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24AB" w14:textId="76BADCA6" w:rsidR="00CE3F12" w:rsidRPr="00792D1D" w:rsidRDefault="00CE3F12" w:rsidP="00CE3F12">
      <w:pPr>
        <w:pStyle w:val="01TITULO1"/>
      </w:pPr>
      <w:r w:rsidRPr="00792D1D">
        <w:t>Componente curricular: MATEMÁTICA</w:t>
      </w:r>
    </w:p>
    <w:p w14:paraId="342B924F" w14:textId="0A883E4A" w:rsidR="00CE3F12" w:rsidRDefault="00CE3F12" w:rsidP="00CE3F12">
      <w:pPr>
        <w:pStyle w:val="01TITULO1"/>
      </w:pPr>
      <w:r w:rsidRPr="00792D1D">
        <w:t>PLANO</w:t>
      </w:r>
      <w:r>
        <w:t>S</w:t>
      </w:r>
      <w:r w:rsidRPr="00792D1D">
        <w:t xml:space="preserve"> DE DESENVOLVIMENTO</w:t>
      </w:r>
      <w:r>
        <w:t xml:space="preserve"> BIMESTRAIS</w:t>
      </w:r>
    </w:p>
    <w:p w14:paraId="5C4BDC34" w14:textId="77777777" w:rsidR="00854D56" w:rsidRDefault="00854D56" w:rsidP="00E80179">
      <w:pPr>
        <w:pStyle w:val="02TEXTOPRINCIPAL"/>
        <w:ind w:firstLine="708"/>
      </w:pPr>
    </w:p>
    <w:p w14:paraId="0B4ED710" w14:textId="79AFB7D3" w:rsidR="00E80179" w:rsidRDefault="00E80179" w:rsidP="00E80179">
      <w:pPr>
        <w:pStyle w:val="02TEXTOPRINCIPAL"/>
        <w:ind w:firstLine="708"/>
      </w:pPr>
      <w:r>
        <w:t xml:space="preserve">Os </w:t>
      </w:r>
      <w:r w:rsidRPr="00854D56">
        <w:rPr>
          <w:rStyle w:val="TextoBold"/>
        </w:rPr>
        <w:t xml:space="preserve">Planos de desenvolvimento bimestrais </w:t>
      </w:r>
      <w:r>
        <w:t xml:space="preserve">consistem em sugestões para o desenvolvimento do trabalho com o componente curricular. Na elaboração desta proposta foram selecionadas, na </w:t>
      </w:r>
      <w:r w:rsidRPr="00854D56">
        <w:rPr>
          <w:rStyle w:val="TextoBold"/>
        </w:rPr>
        <w:t>Base Nacional Comum Curricular ‒ BNCC</w:t>
      </w:r>
      <w:r>
        <w:t>,</w:t>
      </w:r>
      <w:r>
        <w:rPr>
          <w:b/>
        </w:rPr>
        <w:t xml:space="preserve"> </w:t>
      </w:r>
      <w:r>
        <w:t>as</w:t>
      </w:r>
      <w:r>
        <w:rPr>
          <w:b/>
        </w:rPr>
        <w:t xml:space="preserve"> </w:t>
      </w:r>
      <w:r w:rsidRPr="00854D56">
        <w:rPr>
          <w:rStyle w:val="TextoBold"/>
        </w:rPr>
        <w:t>Unidades Temáticas</w:t>
      </w:r>
      <w:r>
        <w:t>,</w:t>
      </w:r>
      <w:r>
        <w:rPr>
          <w:b/>
        </w:rPr>
        <w:t xml:space="preserve"> </w:t>
      </w:r>
      <w:r>
        <w:t>com</w:t>
      </w:r>
      <w:r>
        <w:rPr>
          <w:b/>
        </w:rPr>
        <w:t xml:space="preserve"> </w:t>
      </w:r>
      <w:r>
        <w:t>os respectivos</w:t>
      </w:r>
      <w:r>
        <w:rPr>
          <w:b/>
        </w:rPr>
        <w:t xml:space="preserve"> </w:t>
      </w:r>
      <w:r w:rsidRPr="00854D56">
        <w:rPr>
          <w:rStyle w:val="TextoBold"/>
        </w:rPr>
        <w:t>objetos de conhecimento</w:t>
      </w:r>
      <w:r>
        <w:rPr>
          <w:rStyle w:val="TextoBold"/>
          <w:sz w:val="22"/>
        </w:rPr>
        <w:t xml:space="preserve"> </w:t>
      </w:r>
      <w:r>
        <w:t xml:space="preserve">e </w:t>
      </w:r>
      <w:r w:rsidRPr="00854D56">
        <w:rPr>
          <w:rStyle w:val="TextoBold"/>
        </w:rPr>
        <w:t>habilidades</w:t>
      </w:r>
      <w:r>
        <w:t xml:space="preserve"> considerados significativos, ou estruturantes, para a aprendizagem dos estudantes no período letivo e para a continuidade nos estudos. </w:t>
      </w:r>
    </w:p>
    <w:p w14:paraId="6A9D35C9" w14:textId="77777777" w:rsidR="00E80179" w:rsidRDefault="00E80179" w:rsidP="00E80179">
      <w:pPr>
        <w:pStyle w:val="02TEXTOPRINCIPAL"/>
      </w:pPr>
    </w:p>
    <w:p w14:paraId="007087E4" w14:textId="5A129EC2" w:rsidR="00916503" w:rsidRDefault="00E80179" w:rsidP="00F90C6B">
      <w:pPr>
        <w:pStyle w:val="01TITULO1"/>
      </w:pPr>
      <w:r>
        <w:t>9º ano – Bimestre 1</w:t>
      </w:r>
    </w:p>
    <w:tbl>
      <w:tblPr>
        <w:tblStyle w:val="Tabelacomgrade"/>
        <w:tblW w:w="10319" w:type="dxa"/>
        <w:tblInd w:w="-5" w:type="dxa"/>
        <w:tblLook w:val="04A0" w:firstRow="1" w:lastRow="0" w:firstColumn="1" w:lastColumn="0" w:noHBand="0" w:noVBand="1"/>
      </w:tblPr>
      <w:tblGrid>
        <w:gridCol w:w="2392"/>
        <w:gridCol w:w="2257"/>
        <w:gridCol w:w="2410"/>
        <w:gridCol w:w="3260"/>
      </w:tblGrid>
      <w:tr w:rsidR="00E80179" w:rsidRPr="00BB7CAD" w14:paraId="2C102419" w14:textId="77777777" w:rsidTr="003558F8">
        <w:tc>
          <w:tcPr>
            <w:tcW w:w="2392" w:type="dxa"/>
          </w:tcPr>
          <w:p w14:paraId="5A75D044" w14:textId="56B2A557" w:rsidR="00E80179" w:rsidRPr="00E80179" w:rsidRDefault="00E80179" w:rsidP="00E80179">
            <w:pPr>
              <w:pStyle w:val="03TITULOTABELAS1"/>
              <w:rPr>
                <w:rStyle w:val="TextoBold"/>
                <w:b/>
                <w:sz w:val="23"/>
              </w:rPr>
            </w:pPr>
            <w:r w:rsidRPr="00E80179">
              <w:rPr>
                <w:rStyle w:val="TextoBold"/>
                <w:b/>
                <w:sz w:val="23"/>
              </w:rPr>
              <w:t>Capítulos do livro do estudante</w:t>
            </w:r>
          </w:p>
        </w:tc>
        <w:tc>
          <w:tcPr>
            <w:tcW w:w="2257" w:type="dxa"/>
          </w:tcPr>
          <w:p w14:paraId="74C3B870" w14:textId="73EDACFE" w:rsidR="00E80179" w:rsidRPr="00E80179" w:rsidRDefault="00E80179" w:rsidP="00E80179">
            <w:pPr>
              <w:pStyle w:val="03TITULOTABELAS1"/>
              <w:rPr>
                <w:rStyle w:val="TextoBold"/>
                <w:b/>
                <w:sz w:val="23"/>
              </w:rPr>
            </w:pPr>
            <w:r w:rsidRPr="00E80179">
              <w:rPr>
                <w:rStyle w:val="TextoBold"/>
                <w:b/>
                <w:sz w:val="23"/>
              </w:rPr>
              <w:t>Unidade Temática da BNCC</w:t>
            </w:r>
          </w:p>
        </w:tc>
        <w:tc>
          <w:tcPr>
            <w:tcW w:w="2410" w:type="dxa"/>
          </w:tcPr>
          <w:p w14:paraId="138792F5" w14:textId="06AF2B7F" w:rsidR="00E80179" w:rsidRPr="00E80179" w:rsidRDefault="00E80179" w:rsidP="00E80179">
            <w:pPr>
              <w:pStyle w:val="03TITULOTABELAS1"/>
            </w:pPr>
            <w:r w:rsidRPr="00E80179">
              <w:t>Objetos de conhecimento da BNCC</w:t>
            </w:r>
          </w:p>
        </w:tc>
        <w:tc>
          <w:tcPr>
            <w:tcW w:w="3260" w:type="dxa"/>
          </w:tcPr>
          <w:p w14:paraId="531D74A1" w14:textId="4CC70302" w:rsidR="00E80179" w:rsidRPr="00E80179" w:rsidRDefault="00E80179" w:rsidP="00E80179">
            <w:pPr>
              <w:pStyle w:val="03TITULOTABELAS1"/>
              <w:rPr>
                <w:rStyle w:val="TextoBold"/>
                <w:b/>
                <w:sz w:val="23"/>
              </w:rPr>
            </w:pPr>
            <w:r w:rsidRPr="00E80179">
              <w:rPr>
                <w:rStyle w:val="TextoBold"/>
                <w:b/>
                <w:sz w:val="23"/>
              </w:rPr>
              <w:t>Habilidades da BNCC</w:t>
            </w:r>
          </w:p>
        </w:tc>
      </w:tr>
      <w:tr w:rsidR="0073348A" w:rsidRPr="00BB7CAD" w14:paraId="2E04C4BD" w14:textId="77777777" w:rsidTr="003558F8">
        <w:tc>
          <w:tcPr>
            <w:tcW w:w="2392" w:type="dxa"/>
            <w:vMerge w:val="restart"/>
          </w:tcPr>
          <w:p w14:paraId="1A06E43D" w14:textId="77777777" w:rsidR="0073348A" w:rsidRPr="00E80179" w:rsidRDefault="0073348A" w:rsidP="007F6B60">
            <w:pPr>
              <w:pStyle w:val="04TEXTOTABELAS"/>
              <w:rPr>
                <w:rStyle w:val="TextoBold"/>
              </w:rPr>
            </w:pPr>
            <w:r w:rsidRPr="00E80179">
              <w:rPr>
                <w:rStyle w:val="TextoBold"/>
              </w:rPr>
              <w:t>Capítulo 1 – Números reais</w:t>
            </w:r>
          </w:p>
          <w:p w14:paraId="559271A8" w14:textId="61D0A3B0" w:rsidR="0073348A" w:rsidRPr="007F6B60" w:rsidRDefault="0073348A" w:rsidP="007F6B60">
            <w:pPr>
              <w:pStyle w:val="04TEXTOTABELAS"/>
            </w:pPr>
            <w:r w:rsidRPr="007F6B60">
              <w:t xml:space="preserve">1. A história dos </w:t>
            </w:r>
            <w:r w:rsidR="00854D56">
              <w:t>n</w:t>
            </w:r>
            <w:r w:rsidRPr="007F6B60">
              <w:t>úmeros</w:t>
            </w:r>
          </w:p>
          <w:p w14:paraId="3ABA1321" w14:textId="3A89A0C9" w:rsidR="0073348A" w:rsidRPr="007F6B60" w:rsidRDefault="0073348A" w:rsidP="007F6B60">
            <w:pPr>
              <w:pStyle w:val="04TEXTOTABELAS"/>
            </w:pPr>
            <w:r w:rsidRPr="007F6B60">
              <w:t>2. Números quadrados perfeitos</w:t>
            </w:r>
          </w:p>
          <w:p w14:paraId="090AC3C6" w14:textId="1672646F" w:rsidR="0073348A" w:rsidRPr="007F6B60" w:rsidRDefault="0073348A" w:rsidP="007F6B60">
            <w:pPr>
              <w:pStyle w:val="04TEXTOTABELAS"/>
            </w:pPr>
            <w:r w:rsidRPr="007F6B60">
              <w:t>3. Rai</w:t>
            </w:r>
            <w:r w:rsidR="007F6B60">
              <w:t xml:space="preserve">z quadrada de números racionais </w:t>
            </w:r>
            <w:r w:rsidRPr="007F6B60">
              <w:t>não negativos</w:t>
            </w:r>
          </w:p>
          <w:p w14:paraId="4B7DEB88" w14:textId="241B3B4D" w:rsidR="0073348A" w:rsidRPr="007F6B60" w:rsidRDefault="0073348A" w:rsidP="007F6B60">
            <w:pPr>
              <w:pStyle w:val="04TEXTOTABELAS"/>
            </w:pPr>
            <w:r w:rsidRPr="007F6B60">
              <w:t>4. Números irracionais e números reais</w:t>
            </w:r>
          </w:p>
          <w:p w14:paraId="38C19BBF" w14:textId="4846E730" w:rsidR="0073348A" w:rsidRPr="007F6B60" w:rsidRDefault="0073348A" w:rsidP="007F6B60">
            <w:pPr>
              <w:pStyle w:val="04TEXTOTABELAS"/>
            </w:pPr>
            <w:r w:rsidRPr="007F6B60">
              <w:t>5. Reta real</w:t>
            </w:r>
          </w:p>
          <w:p w14:paraId="2160F928" w14:textId="1C768E93" w:rsidR="0073348A" w:rsidRPr="007F6B60" w:rsidRDefault="0073348A" w:rsidP="007F6B60">
            <w:pPr>
              <w:pStyle w:val="04TEXTOTABELAS"/>
            </w:pPr>
            <w:r w:rsidRPr="007F6B60">
              <w:t>• Analisando uma reportagem com porcentagens múltiplas</w:t>
            </w:r>
            <w:r w:rsidR="007F6B60">
              <w:t xml:space="preserve"> </w:t>
            </w:r>
            <w:r w:rsidR="007F6B60" w:rsidRPr="00B32EE3">
              <w:t>(s</w:t>
            </w:r>
            <w:r w:rsidRPr="00B32EE3">
              <w:t>eção Trabalhando a informação)</w:t>
            </w:r>
          </w:p>
        </w:tc>
        <w:tc>
          <w:tcPr>
            <w:tcW w:w="2257" w:type="dxa"/>
            <w:vMerge w:val="restart"/>
          </w:tcPr>
          <w:p w14:paraId="1F05687F" w14:textId="60685656" w:rsidR="0073348A" w:rsidRPr="00515A70" w:rsidRDefault="0073348A" w:rsidP="006951D2">
            <w:pPr>
              <w:pStyle w:val="04TEXTOTABELAS"/>
              <w:rPr>
                <w:rStyle w:val="TextoBold"/>
              </w:rPr>
            </w:pPr>
            <w:r w:rsidRPr="00515A70">
              <w:rPr>
                <w:rStyle w:val="TextoBold"/>
              </w:rPr>
              <w:t>Números</w:t>
            </w:r>
          </w:p>
        </w:tc>
        <w:tc>
          <w:tcPr>
            <w:tcW w:w="2410" w:type="dxa"/>
          </w:tcPr>
          <w:p w14:paraId="726A5F2F" w14:textId="77777777" w:rsidR="0073348A" w:rsidRDefault="0073348A" w:rsidP="007F6B60">
            <w:pPr>
              <w:pStyle w:val="04TEXTOTABELAS"/>
            </w:pPr>
            <w:r w:rsidRPr="007F6B60">
              <w:t>Necessidade dos números reais para medir qualquer segmento de reta</w:t>
            </w:r>
          </w:p>
          <w:p w14:paraId="1C24848F" w14:textId="77777777" w:rsidR="00854D56" w:rsidRPr="007F6B60" w:rsidRDefault="00854D56" w:rsidP="007F6B60">
            <w:pPr>
              <w:pStyle w:val="04TEXTOTABELAS"/>
            </w:pPr>
          </w:p>
          <w:p w14:paraId="1DE0FF49" w14:textId="652C0CAA" w:rsidR="0073348A" w:rsidRPr="007F6B60" w:rsidRDefault="0073348A" w:rsidP="00854D56">
            <w:pPr>
              <w:pStyle w:val="04TEXTOTABELAS"/>
            </w:pPr>
            <w:r w:rsidRPr="007F6B60">
              <w:t>Números irracionais: reconhecimento e</w:t>
            </w:r>
            <w:r w:rsidR="00854D56">
              <w:t xml:space="preserve"> </w:t>
            </w:r>
            <w:r w:rsidRPr="007F6B60">
              <w:t>localização de alguns na reta numérica</w:t>
            </w:r>
          </w:p>
        </w:tc>
        <w:tc>
          <w:tcPr>
            <w:tcW w:w="3260" w:type="dxa"/>
          </w:tcPr>
          <w:p w14:paraId="108790A5" w14:textId="77777777" w:rsidR="0073348A" w:rsidRPr="007F6B60" w:rsidRDefault="0073348A" w:rsidP="007F6B60">
            <w:pPr>
              <w:pStyle w:val="04TEXTOTABELAS"/>
            </w:pPr>
            <w:r w:rsidRPr="00E80179">
              <w:rPr>
                <w:rStyle w:val="TextoBold"/>
              </w:rPr>
              <w:t>(EF09MA01)</w:t>
            </w:r>
            <w:r w:rsidRPr="007F6B60">
              <w:t xml:space="preserve"> Reconhecer que, uma vez fixada uma unidade de comprimento, existem segmentos de reta cujo comprimento não é expresso por número racional (como as medidas de diagonais de um polígono e alturas de um triângulo, quando se toma a medida de cada lado como unidade).</w:t>
            </w:r>
          </w:p>
          <w:p w14:paraId="49E33F6B" w14:textId="3BC4CB6E" w:rsidR="0073348A" w:rsidRPr="007F6B60" w:rsidRDefault="0073348A" w:rsidP="007F6B60">
            <w:pPr>
              <w:pStyle w:val="04TEXTOTABELAS"/>
            </w:pPr>
            <w:r w:rsidRPr="00E80179">
              <w:rPr>
                <w:rStyle w:val="TextoBold"/>
              </w:rPr>
              <w:t>(EF09MA02)</w:t>
            </w:r>
            <w:r w:rsidRPr="007F6B60">
              <w:t xml:space="preserve"> Reconhecer um número irracional como um número real cuja representação decimal é infinita e não periódica, e estimar a localização de alguns deles na reta numérica.</w:t>
            </w:r>
          </w:p>
        </w:tc>
      </w:tr>
      <w:tr w:rsidR="0073348A" w:rsidRPr="00BB7CAD" w14:paraId="4B778D24" w14:textId="77777777" w:rsidTr="003558F8">
        <w:tc>
          <w:tcPr>
            <w:tcW w:w="2392" w:type="dxa"/>
            <w:vMerge/>
          </w:tcPr>
          <w:p w14:paraId="0F097A67" w14:textId="77777777" w:rsidR="0073348A" w:rsidRPr="007F6B60" w:rsidRDefault="0073348A" w:rsidP="007F6B60">
            <w:pPr>
              <w:pStyle w:val="04TEXTOTABELAS"/>
            </w:pPr>
          </w:p>
        </w:tc>
        <w:tc>
          <w:tcPr>
            <w:tcW w:w="2257" w:type="dxa"/>
            <w:vMerge/>
          </w:tcPr>
          <w:p w14:paraId="79A9812E" w14:textId="77777777" w:rsidR="0073348A" w:rsidRPr="006951D2" w:rsidRDefault="0073348A" w:rsidP="006951D2">
            <w:pPr>
              <w:pStyle w:val="04TEXTOTABELAS"/>
            </w:pPr>
          </w:p>
        </w:tc>
        <w:tc>
          <w:tcPr>
            <w:tcW w:w="2410" w:type="dxa"/>
          </w:tcPr>
          <w:p w14:paraId="76CDB1A7" w14:textId="0666925A" w:rsidR="0073348A" w:rsidRPr="007F6B60" w:rsidRDefault="0073348A" w:rsidP="007F6B60">
            <w:pPr>
              <w:pStyle w:val="04TEXTOTABELAS"/>
            </w:pPr>
            <w:r w:rsidRPr="007F6B60">
              <w:t>Números reais: notação científica e problemas</w:t>
            </w:r>
          </w:p>
        </w:tc>
        <w:tc>
          <w:tcPr>
            <w:tcW w:w="3260" w:type="dxa"/>
          </w:tcPr>
          <w:p w14:paraId="4C253BE5" w14:textId="09AA2C08" w:rsidR="0073348A" w:rsidRPr="007F6B60" w:rsidRDefault="0073348A" w:rsidP="007F6B60">
            <w:pPr>
              <w:pStyle w:val="04TEXTOTABELAS"/>
            </w:pPr>
            <w:r w:rsidRPr="00E80179">
              <w:rPr>
                <w:rStyle w:val="TextoBold"/>
              </w:rPr>
              <w:t>(EF09MA04)</w:t>
            </w:r>
            <w:r w:rsidRPr="007F6B60">
              <w:t xml:space="preserve"> Resolver e elaborar problemas com números reais, inclusive em notação científica, envolvendo diferentes operações.</w:t>
            </w:r>
          </w:p>
        </w:tc>
      </w:tr>
    </w:tbl>
    <w:p w14:paraId="315864B9" w14:textId="77777777" w:rsidR="00B32EE3" w:rsidRDefault="00B32EE3" w:rsidP="00B32EE3">
      <w:pPr>
        <w:pStyle w:val="06CREDITO"/>
        <w:jc w:val="right"/>
      </w:pPr>
      <w:r>
        <w:t>(continua)</w:t>
      </w:r>
    </w:p>
    <w:p w14:paraId="06C46352" w14:textId="62F2B8C0" w:rsidR="00045B85" w:rsidRDefault="00045B85" w:rsidP="00B32EE3">
      <w:pPr>
        <w:pStyle w:val="06CREDITO"/>
      </w:pPr>
      <w:r>
        <w:rPr>
          <w:rFonts w:eastAsia="SimSun"/>
        </w:rPr>
        <w:br w:type="page"/>
      </w:r>
      <w:r w:rsidR="00B32EE3">
        <w:lastRenderedPageBreak/>
        <w:t>(continuação)</w:t>
      </w:r>
    </w:p>
    <w:tbl>
      <w:tblPr>
        <w:tblStyle w:val="Tabelacomgrade"/>
        <w:tblW w:w="10319" w:type="dxa"/>
        <w:tblInd w:w="-5" w:type="dxa"/>
        <w:tblLook w:val="04A0" w:firstRow="1" w:lastRow="0" w:firstColumn="1" w:lastColumn="0" w:noHBand="0" w:noVBand="1"/>
      </w:tblPr>
      <w:tblGrid>
        <w:gridCol w:w="2392"/>
        <w:gridCol w:w="18"/>
        <w:gridCol w:w="2239"/>
        <w:gridCol w:w="2410"/>
        <w:gridCol w:w="3260"/>
      </w:tblGrid>
      <w:tr w:rsidR="0073348A" w:rsidRPr="00BB7CAD" w14:paraId="0D83A661" w14:textId="77777777" w:rsidTr="003558F8">
        <w:tc>
          <w:tcPr>
            <w:tcW w:w="2392" w:type="dxa"/>
          </w:tcPr>
          <w:p w14:paraId="372E321E" w14:textId="0843854B" w:rsidR="0073348A" w:rsidRPr="007F6B60" w:rsidRDefault="0073348A" w:rsidP="00045B85">
            <w:pPr>
              <w:pStyle w:val="04TEXTOTABELAS"/>
            </w:pPr>
          </w:p>
        </w:tc>
        <w:tc>
          <w:tcPr>
            <w:tcW w:w="2257" w:type="dxa"/>
            <w:gridSpan w:val="2"/>
          </w:tcPr>
          <w:p w14:paraId="3C570521" w14:textId="0AFD9002" w:rsidR="0073348A" w:rsidRPr="00515A70" w:rsidRDefault="00FA666A" w:rsidP="006951D2">
            <w:pPr>
              <w:pStyle w:val="04TEXTOTABELAS"/>
              <w:rPr>
                <w:rStyle w:val="TextoBold"/>
              </w:rPr>
            </w:pPr>
            <w:r w:rsidRPr="00515A70">
              <w:rPr>
                <w:rStyle w:val="TextoBold"/>
              </w:rPr>
              <w:t>Geometria</w:t>
            </w:r>
          </w:p>
        </w:tc>
        <w:tc>
          <w:tcPr>
            <w:tcW w:w="2410" w:type="dxa"/>
          </w:tcPr>
          <w:p w14:paraId="099737E1" w14:textId="1B3BD23C" w:rsidR="00B32EE3" w:rsidRDefault="007F6B60" w:rsidP="007F6B60">
            <w:pPr>
              <w:pStyle w:val="04TEXTOTABELAS"/>
            </w:pPr>
            <w:r w:rsidRPr="007F6B60">
              <w:t>Relações métricas no triângulo retângulo</w:t>
            </w:r>
          </w:p>
          <w:p w14:paraId="12A203BC" w14:textId="77777777" w:rsidR="00B32EE3" w:rsidRDefault="00B32EE3" w:rsidP="007F6B60">
            <w:pPr>
              <w:pStyle w:val="04TEXTOTABELAS"/>
            </w:pPr>
          </w:p>
          <w:p w14:paraId="07702430" w14:textId="094762B2" w:rsidR="00FA666A" w:rsidRDefault="007F6B60" w:rsidP="007F6B60">
            <w:pPr>
              <w:pStyle w:val="04TEXTOTABELAS"/>
            </w:pPr>
            <w:r w:rsidRPr="007F6B60">
              <w:t>Teo</w:t>
            </w:r>
            <w:r w:rsidR="00FA666A">
              <w:t xml:space="preserve">rema de Pitágoras: verificações </w:t>
            </w:r>
            <w:r w:rsidRPr="007F6B60">
              <w:t>experimentais e demonstração</w:t>
            </w:r>
          </w:p>
          <w:p w14:paraId="6C75F832" w14:textId="77777777" w:rsidR="00B32EE3" w:rsidRDefault="00B32EE3" w:rsidP="007F6B60">
            <w:pPr>
              <w:pStyle w:val="04TEXTOTABELAS"/>
            </w:pPr>
          </w:p>
          <w:p w14:paraId="70058B76" w14:textId="2F8E76CB" w:rsidR="0073348A" w:rsidRPr="007F6B60" w:rsidRDefault="007F6B60" w:rsidP="007F6B60">
            <w:pPr>
              <w:pStyle w:val="04TEXTOTABELAS"/>
            </w:pPr>
            <w:r w:rsidRPr="007F6B60">
              <w:t>Retas paralelas cortadas por transversais: teoremas</w:t>
            </w:r>
            <w:r w:rsidR="00FA666A">
              <w:t xml:space="preserve"> </w:t>
            </w:r>
            <w:r w:rsidRPr="007F6B60">
              <w:t>de p</w:t>
            </w:r>
            <w:r w:rsidR="00FA666A">
              <w:t xml:space="preserve">roporcionalidade e verificações </w:t>
            </w:r>
            <w:r w:rsidRPr="007F6B60">
              <w:t>experimentais</w:t>
            </w:r>
          </w:p>
        </w:tc>
        <w:tc>
          <w:tcPr>
            <w:tcW w:w="3260" w:type="dxa"/>
          </w:tcPr>
          <w:p w14:paraId="43CC3E6D" w14:textId="369A4203" w:rsidR="0073348A" w:rsidRPr="007F6B60" w:rsidRDefault="007F6B60" w:rsidP="007F6B60">
            <w:pPr>
              <w:pStyle w:val="04TEXTOTABELAS"/>
            </w:pPr>
            <w:r w:rsidRPr="00E80179">
              <w:rPr>
                <w:rStyle w:val="TextoBold"/>
              </w:rPr>
              <w:t>(EF09MA14)</w:t>
            </w:r>
            <w:r w:rsidRPr="007F6B60">
              <w:t xml:space="preserve"> Resolver e elaborar problemas de aplicação do teorema de Pitágoras ou das relações de proporcionalidade envolvendo retas paralelas cortadas por secantes.</w:t>
            </w:r>
          </w:p>
        </w:tc>
      </w:tr>
      <w:tr w:rsidR="002A7B3A" w:rsidRPr="00BB7CAD" w14:paraId="0D03631A" w14:textId="52662DFF" w:rsidTr="003558F8">
        <w:trPr>
          <w:trHeight w:val="255"/>
        </w:trPr>
        <w:tc>
          <w:tcPr>
            <w:tcW w:w="2410" w:type="dxa"/>
            <w:gridSpan w:val="2"/>
            <w:vMerge w:val="restart"/>
          </w:tcPr>
          <w:p w14:paraId="215D4ED6" w14:textId="77777777" w:rsidR="00045B85" w:rsidRPr="00E80179" w:rsidRDefault="00045B85" w:rsidP="00045B85">
            <w:pPr>
              <w:pStyle w:val="04TEXTOTABELAS"/>
              <w:rPr>
                <w:rStyle w:val="TextoBold"/>
              </w:rPr>
            </w:pPr>
            <w:r w:rsidRPr="00E80179">
              <w:rPr>
                <w:rStyle w:val="TextoBold"/>
              </w:rPr>
              <w:t>Capítulo 2 – Operações com números reais</w:t>
            </w:r>
          </w:p>
          <w:p w14:paraId="13A63140" w14:textId="40975855" w:rsidR="00045B85" w:rsidRPr="00E80179" w:rsidRDefault="00045B85" w:rsidP="00045B85">
            <w:pPr>
              <w:pStyle w:val="04TEXTOTABELAS"/>
            </w:pPr>
            <w:r w:rsidRPr="00E80179">
              <w:t xml:space="preserve">1. Potências nas </w:t>
            </w:r>
            <w:r w:rsidR="00B32EE3">
              <w:t>m</w:t>
            </w:r>
            <w:r w:rsidRPr="00E80179">
              <w:t>edidas astronômicas, subatômicas e informáticas</w:t>
            </w:r>
          </w:p>
          <w:p w14:paraId="69BC1EFE" w14:textId="77777777" w:rsidR="00045B85" w:rsidRPr="00E80179" w:rsidRDefault="00045B85" w:rsidP="00045B85">
            <w:pPr>
              <w:pStyle w:val="04TEXTOTABELAS"/>
            </w:pPr>
            <w:r w:rsidRPr="00E80179">
              <w:t>2. Potência com expoente fracionário e radicais</w:t>
            </w:r>
          </w:p>
          <w:p w14:paraId="70FDDFB2" w14:textId="77777777" w:rsidR="00045B85" w:rsidRPr="00E80179" w:rsidRDefault="00045B85" w:rsidP="00045B85">
            <w:pPr>
              <w:pStyle w:val="04TEXTOTABELAS"/>
            </w:pPr>
            <w:r w:rsidRPr="00E80179">
              <w:t xml:space="preserve">3. </w:t>
            </w:r>
            <w:r>
              <w:t xml:space="preserve">Propriedades dos </w:t>
            </w:r>
            <w:r w:rsidRPr="00E80179">
              <w:t>radicais</w:t>
            </w:r>
          </w:p>
          <w:p w14:paraId="567B9F4E" w14:textId="77777777" w:rsidR="00045B85" w:rsidRPr="00E80179" w:rsidRDefault="00045B85" w:rsidP="00045B85">
            <w:pPr>
              <w:pStyle w:val="04TEXTOTABELAS"/>
            </w:pPr>
            <w:r w:rsidRPr="00E80179">
              <w:t>4. Adição algébrica com radicais</w:t>
            </w:r>
          </w:p>
          <w:p w14:paraId="5F9B660D" w14:textId="77777777" w:rsidR="00045B85" w:rsidRPr="00E80179" w:rsidRDefault="00045B85" w:rsidP="00045B85">
            <w:pPr>
              <w:pStyle w:val="04TEXTOTABELAS"/>
            </w:pPr>
            <w:r w:rsidRPr="00E80179">
              <w:t>5. Multiplicação e divisão com radicais</w:t>
            </w:r>
          </w:p>
          <w:p w14:paraId="67A6DE15" w14:textId="5AE2D63F" w:rsidR="00045B85" w:rsidRPr="00E80179" w:rsidRDefault="00045B85" w:rsidP="00045B85">
            <w:pPr>
              <w:pStyle w:val="04TEXTOTABELAS"/>
            </w:pPr>
            <w:r w:rsidRPr="00E80179">
              <w:t>6</w:t>
            </w:r>
            <w:r w:rsidR="00B32EE3">
              <w:t>.</w:t>
            </w:r>
            <w:r w:rsidRPr="00E80179">
              <w:t xml:space="preserve"> Potenciação e radiciação com radicais</w:t>
            </w:r>
          </w:p>
          <w:p w14:paraId="33CEAB74" w14:textId="07A2B1E9" w:rsidR="002A7B3A" w:rsidRPr="00E80179" w:rsidRDefault="00045B85" w:rsidP="00045B85">
            <w:pPr>
              <w:pStyle w:val="04TEXTOTABELAS"/>
            </w:pPr>
            <w:r w:rsidRPr="00E80179">
              <w:t xml:space="preserve">• </w:t>
            </w:r>
            <w:r>
              <w:t xml:space="preserve">Construindo e interpretando gráfico </w:t>
            </w:r>
            <w:r w:rsidRPr="00E80179">
              <w:t xml:space="preserve">de linha </w:t>
            </w:r>
            <w:r>
              <w:t xml:space="preserve">(seção Trabalhando a </w:t>
            </w:r>
            <w:r w:rsidRPr="00E80179">
              <w:t>informação)</w:t>
            </w:r>
          </w:p>
        </w:tc>
        <w:tc>
          <w:tcPr>
            <w:tcW w:w="2239" w:type="dxa"/>
            <w:vMerge w:val="restart"/>
          </w:tcPr>
          <w:p w14:paraId="35828CCC" w14:textId="5512234D" w:rsidR="002A7B3A" w:rsidRPr="00515A70" w:rsidRDefault="002A7B3A" w:rsidP="006951D2">
            <w:pPr>
              <w:pStyle w:val="04TEXTOTABELAS"/>
              <w:rPr>
                <w:rStyle w:val="TextoBold"/>
              </w:rPr>
            </w:pPr>
            <w:r w:rsidRPr="00515A70">
              <w:rPr>
                <w:rStyle w:val="TextoBold"/>
              </w:rPr>
              <w:t>Números</w:t>
            </w:r>
          </w:p>
        </w:tc>
        <w:tc>
          <w:tcPr>
            <w:tcW w:w="2410" w:type="dxa"/>
          </w:tcPr>
          <w:p w14:paraId="7C279236" w14:textId="77777777" w:rsidR="002A7B3A" w:rsidRDefault="002A7B3A" w:rsidP="002A7B3A">
            <w:pPr>
              <w:pStyle w:val="04TEXTOTABELAS"/>
            </w:pPr>
            <w:r w:rsidRPr="002A7B3A">
              <w:t>Necessidade dos números reais para medir qualquer segmento de reta</w:t>
            </w:r>
          </w:p>
          <w:p w14:paraId="7BAC5BCF" w14:textId="77777777" w:rsidR="006951D2" w:rsidRPr="002A7B3A" w:rsidRDefault="006951D2" w:rsidP="002A7B3A">
            <w:pPr>
              <w:pStyle w:val="04TEXTOTABELAS"/>
            </w:pPr>
          </w:p>
          <w:p w14:paraId="35210574" w14:textId="65EECF11" w:rsidR="002A7B3A" w:rsidRPr="002A7B3A" w:rsidRDefault="008A02D0" w:rsidP="002A7B3A">
            <w:pPr>
              <w:pStyle w:val="04TEXTOTABELAS"/>
              <w:rPr>
                <w:rStyle w:val="TextoBold"/>
                <w:b w:val="0"/>
                <w:sz w:val="21"/>
              </w:rPr>
            </w:pPr>
            <w:r>
              <w:t xml:space="preserve">Números irracionais: </w:t>
            </w:r>
            <w:r w:rsidR="002A7B3A" w:rsidRPr="002A7B3A">
              <w:t>reconhecimento e localização de alguns na reta numérica</w:t>
            </w:r>
          </w:p>
        </w:tc>
        <w:tc>
          <w:tcPr>
            <w:tcW w:w="3260" w:type="dxa"/>
          </w:tcPr>
          <w:p w14:paraId="34FF7EE8" w14:textId="1E2B7DC2" w:rsidR="002A7B3A" w:rsidRPr="002A7B3A" w:rsidRDefault="002A7B3A" w:rsidP="002A7B3A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2A7B3A">
              <w:rPr>
                <w:rStyle w:val="TextoBold"/>
              </w:rPr>
              <w:t>(EF09MA02)</w:t>
            </w:r>
            <w:r w:rsidRPr="002A7B3A">
              <w:t xml:space="preserve"> Reconhecer um número irracional como um número real cuja representação decimal é infinita e não periódica, e estimar a localização de alguns deles na reta numérica.</w:t>
            </w:r>
          </w:p>
        </w:tc>
      </w:tr>
      <w:tr w:rsidR="002A7B3A" w:rsidRPr="00BB7CAD" w14:paraId="5C39D964" w14:textId="77777777" w:rsidTr="003558F8">
        <w:trPr>
          <w:trHeight w:val="255"/>
        </w:trPr>
        <w:tc>
          <w:tcPr>
            <w:tcW w:w="2410" w:type="dxa"/>
            <w:gridSpan w:val="2"/>
            <w:vMerge/>
          </w:tcPr>
          <w:p w14:paraId="3B88A642" w14:textId="77777777" w:rsidR="002A7B3A" w:rsidRPr="00E80179" w:rsidRDefault="002A7B3A" w:rsidP="002A7B3A">
            <w:pPr>
              <w:pStyle w:val="04TEXTOTABELAS"/>
            </w:pPr>
          </w:p>
        </w:tc>
        <w:tc>
          <w:tcPr>
            <w:tcW w:w="2239" w:type="dxa"/>
            <w:vMerge/>
          </w:tcPr>
          <w:p w14:paraId="045F03F4" w14:textId="77777777" w:rsidR="002A7B3A" w:rsidRPr="00515A70" w:rsidRDefault="002A7B3A" w:rsidP="006951D2">
            <w:pPr>
              <w:pStyle w:val="04TEXTOTABELAS"/>
              <w:rPr>
                <w:rStyle w:val="TextoBold"/>
              </w:rPr>
            </w:pPr>
          </w:p>
        </w:tc>
        <w:tc>
          <w:tcPr>
            <w:tcW w:w="2410" w:type="dxa"/>
          </w:tcPr>
          <w:p w14:paraId="4C27502D" w14:textId="0795F176" w:rsidR="002A7B3A" w:rsidRPr="002A7B3A" w:rsidRDefault="002A7B3A" w:rsidP="002A7B3A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2A7B3A">
              <w:t>Potências com expoentes negativos e fracionários</w:t>
            </w:r>
          </w:p>
        </w:tc>
        <w:tc>
          <w:tcPr>
            <w:tcW w:w="3260" w:type="dxa"/>
          </w:tcPr>
          <w:p w14:paraId="1B3BB274" w14:textId="6E6533FE" w:rsidR="002A7B3A" w:rsidRPr="007610C1" w:rsidRDefault="002A7B3A" w:rsidP="007610C1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7610C1">
              <w:rPr>
                <w:rStyle w:val="TextoBold"/>
              </w:rPr>
              <w:t>(EF09MA03)</w:t>
            </w:r>
            <w:r w:rsidRPr="007610C1">
              <w:t xml:space="preserve"> Efetuar cálculos com números reais, inclusive potências com expoentes fracionários.</w:t>
            </w:r>
          </w:p>
        </w:tc>
      </w:tr>
      <w:tr w:rsidR="006951D2" w:rsidRPr="00BB7CAD" w14:paraId="55DF2A16" w14:textId="77777777" w:rsidTr="003558F8">
        <w:tc>
          <w:tcPr>
            <w:tcW w:w="2410" w:type="dxa"/>
            <w:gridSpan w:val="2"/>
            <w:vMerge/>
          </w:tcPr>
          <w:p w14:paraId="72D92FD6" w14:textId="77777777" w:rsidR="006951D2" w:rsidRPr="00BB7CAD" w:rsidRDefault="006951D2" w:rsidP="002A7B3A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110D0BC6" w14:textId="170B4DBD" w:rsidR="006951D2" w:rsidRPr="00515A70" w:rsidRDefault="006951D2" w:rsidP="006951D2">
            <w:pPr>
              <w:pStyle w:val="04TEXTOTABELAS"/>
              <w:rPr>
                <w:rStyle w:val="TextoBold"/>
              </w:rPr>
            </w:pPr>
            <w:r w:rsidRPr="00515A70">
              <w:rPr>
                <w:rStyle w:val="TextoBold"/>
              </w:rPr>
              <w:t>Grandezas e medidas</w:t>
            </w:r>
          </w:p>
        </w:tc>
        <w:tc>
          <w:tcPr>
            <w:tcW w:w="2410" w:type="dxa"/>
          </w:tcPr>
          <w:p w14:paraId="27B21039" w14:textId="71238DF0" w:rsidR="006951D2" w:rsidRDefault="006951D2" w:rsidP="001004BC">
            <w:pPr>
              <w:pStyle w:val="04TEXTOTABELAS"/>
            </w:pPr>
            <w:r w:rsidRPr="00E80179">
              <w:t>Unidades de medida para medir distâncias muito</w:t>
            </w:r>
            <w:r>
              <w:t xml:space="preserve"> </w:t>
            </w:r>
            <w:r w:rsidRPr="00E80179">
              <w:t xml:space="preserve">grandes </w:t>
            </w:r>
            <w:r w:rsidR="00B94729">
              <w:t>e</w:t>
            </w:r>
            <w:r w:rsidRPr="00E80179">
              <w:t xml:space="preserve"> muito pequenas</w:t>
            </w:r>
          </w:p>
          <w:p w14:paraId="3B41D543" w14:textId="77777777" w:rsidR="00B32EE3" w:rsidRDefault="00B32EE3" w:rsidP="001004BC">
            <w:pPr>
              <w:pStyle w:val="04TEXTOTABELAS"/>
            </w:pPr>
          </w:p>
          <w:p w14:paraId="3C89551D" w14:textId="752515E6" w:rsidR="006951D2" w:rsidRDefault="006951D2" w:rsidP="002A7B3A">
            <w:pPr>
              <w:pStyle w:val="04TEXTOTABELAS"/>
            </w:pPr>
            <w:r w:rsidRPr="00E80179">
              <w:t>U</w:t>
            </w:r>
            <w:r>
              <w:t xml:space="preserve">nidades de medida utilizadas na </w:t>
            </w:r>
            <w:r w:rsidRPr="00E80179">
              <w:t>informática</w:t>
            </w:r>
          </w:p>
        </w:tc>
        <w:tc>
          <w:tcPr>
            <w:tcW w:w="3260" w:type="dxa"/>
          </w:tcPr>
          <w:p w14:paraId="7B931D7C" w14:textId="2AC6056D" w:rsidR="006951D2" w:rsidRPr="002A7B3A" w:rsidRDefault="006951D2" w:rsidP="002A7B3A">
            <w:pPr>
              <w:pStyle w:val="04TEXTOTABELAS"/>
              <w:rPr>
                <w:rStyle w:val="TextoBold"/>
              </w:rPr>
            </w:pPr>
            <w:r w:rsidRPr="002A7B3A">
              <w:rPr>
                <w:rStyle w:val="TextoBold"/>
              </w:rPr>
              <w:t>(EF09MA18)</w:t>
            </w:r>
            <w:r w:rsidRPr="002A7B3A">
              <w:t xml:space="preserve"> Reconhecer e empregar unidades usadas para expressar medidas muito grandes ou muito pequenas, tais como distância entre planetas e sistemas solares, tamanho de vírus ou de células, capacidade de armazenamento de computadores, entre outros.</w:t>
            </w:r>
          </w:p>
        </w:tc>
      </w:tr>
      <w:tr w:rsidR="006951D2" w:rsidRPr="00BB7CAD" w14:paraId="5E448136" w14:textId="406134F9" w:rsidTr="003558F8">
        <w:tc>
          <w:tcPr>
            <w:tcW w:w="2410" w:type="dxa"/>
            <w:gridSpan w:val="2"/>
            <w:vMerge/>
          </w:tcPr>
          <w:p w14:paraId="3747E1F7" w14:textId="77777777" w:rsidR="006951D2" w:rsidRPr="00BB7CAD" w:rsidRDefault="006951D2" w:rsidP="002A7B3A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41C510FD" w14:textId="48C919F7" w:rsidR="006951D2" w:rsidRPr="00515A70" w:rsidRDefault="006951D2" w:rsidP="006951D2">
            <w:pPr>
              <w:pStyle w:val="04TEXTOTABELAS"/>
              <w:rPr>
                <w:rStyle w:val="TextoBold"/>
              </w:rPr>
            </w:pPr>
            <w:r w:rsidRPr="00515A70">
              <w:rPr>
                <w:rStyle w:val="TextoBold"/>
              </w:rPr>
              <w:t>Probabilidade e estatística</w:t>
            </w:r>
          </w:p>
        </w:tc>
        <w:tc>
          <w:tcPr>
            <w:tcW w:w="2410" w:type="dxa"/>
          </w:tcPr>
          <w:p w14:paraId="42AA8BAA" w14:textId="1A549E19" w:rsidR="006951D2" w:rsidRPr="002A7B3A" w:rsidRDefault="006951D2" w:rsidP="00B32EE3">
            <w:pPr>
              <w:pStyle w:val="04TEXTOTABELAS"/>
              <w:rPr>
                <w:rFonts w:cstheme="minorHAnsi"/>
              </w:rPr>
            </w:pPr>
            <w:r>
              <w:t>Leitura, interpretação e representação de dados de pesquisa expressos em tabelas de dupla entrada, gráficos de colunas simples e agrupadas, gráficos de barras e de setores e gráficos</w:t>
            </w:r>
            <w:r w:rsidR="00B32EE3">
              <w:t xml:space="preserve"> </w:t>
            </w:r>
            <w:r>
              <w:t>pictóricos</w:t>
            </w:r>
          </w:p>
        </w:tc>
        <w:tc>
          <w:tcPr>
            <w:tcW w:w="3260" w:type="dxa"/>
          </w:tcPr>
          <w:p w14:paraId="6C3A1CD4" w14:textId="73F3C2E4" w:rsidR="006951D2" w:rsidRPr="002A7B3A" w:rsidRDefault="006951D2" w:rsidP="002A7B3A">
            <w:pPr>
              <w:pStyle w:val="04TEXTOTABELAS"/>
            </w:pPr>
            <w:r w:rsidRPr="002A7B3A">
              <w:rPr>
                <w:rStyle w:val="TextoBold"/>
              </w:rPr>
              <w:t>(EF09MA22)</w:t>
            </w:r>
            <w:r w:rsidRPr="009B3106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Escolher e construir o gráfico mais adequado (colunas, setores, linhas), com ou sem uso de planilhas eletrônicas, para apresentar um determinado conjunto de dados, destacando aspectos como as medidas de tendência central.</w:t>
            </w:r>
          </w:p>
        </w:tc>
      </w:tr>
    </w:tbl>
    <w:p w14:paraId="0C7D8231" w14:textId="42F8E34D" w:rsidR="00E07CF3" w:rsidRDefault="00E07CF3" w:rsidP="00E07CF3">
      <w:pPr>
        <w:pStyle w:val="06CREDITO"/>
        <w:jc w:val="right"/>
      </w:pPr>
      <w:r>
        <w:t>(continua)</w:t>
      </w:r>
    </w:p>
    <w:p w14:paraId="292FF543" w14:textId="039089DB" w:rsidR="006241FB" w:rsidRDefault="006241FB">
      <w:r>
        <w:br w:type="page"/>
      </w:r>
    </w:p>
    <w:p w14:paraId="5B05538D" w14:textId="26507AC8" w:rsidR="00E07CF3" w:rsidRDefault="00E07CF3" w:rsidP="00E07CF3">
      <w:pPr>
        <w:pStyle w:val="06CREDITO"/>
      </w:pPr>
      <w:r>
        <w:lastRenderedPageBreak/>
        <w:t>(continuação)</w:t>
      </w:r>
    </w:p>
    <w:tbl>
      <w:tblPr>
        <w:tblStyle w:val="Tabelacomgrade"/>
        <w:tblW w:w="10319" w:type="dxa"/>
        <w:tblInd w:w="-5" w:type="dxa"/>
        <w:tblLook w:val="04A0" w:firstRow="1" w:lastRow="0" w:firstColumn="1" w:lastColumn="0" w:noHBand="0" w:noVBand="1"/>
      </w:tblPr>
      <w:tblGrid>
        <w:gridCol w:w="2381"/>
        <w:gridCol w:w="2268"/>
        <w:gridCol w:w="2410"/>
        <w:gridCol w:w="3260"/>
      </w:tblGrid>
      <w:tr w:rsidR="00FA666A" w:rsidRPr="00BB7CAD" w14:paraId="7910EFF3" w14:textId="77777777" w:rsidTr="003558F8">
        <w:tc>
          <w:tcPr>
            <w:tcW w:w="2381" w:type="dxa"/>
            <w:vMerge w:val="restart"/>
          </w:tcPr>
          <w:p w14:paraId="051DCCA9" w14:textId="21648ADD" w:rsidR="00FA666A" w:rsidRPr="006241FB" w:rsidRDefault="00FA666A" w:rsidP="00FA666A">
            <w:pPr>
              <w:rPr>
                <w:rStyle w:val="TextoBold"/>
              </w:rPr>
            </w:pPr>
            <w:r w:rsidRPr="006241FB">
              <w:rPr>
                <w:rStyle w:val="TextoBold"/>
              </w:rPr>
              <w:t>Capítulo 3 – Grandezas proporcionais</w:t>
            </w:r>
          </w:p>
          <w:p w14:paraId="10552706" w14:textId="463B28AB" w:rsidR="00FA666A" w:rsidRPr="00FA666A" w:rsidRDefault="00FA666A" w:rsidP="006241FB">
            <w:pPr>
              <w:pStyle w:val="04TEXTOTABELAS"/>
            </w:pPr>
            <w:r>
              <w:rPr>
                <w:rFonts w:cstheme="minorHAnsi"/>
              </w:rPr>
              <w:t xml:space="preserve">1. </w:t>
            </w:r>
            <w:r w:rsidRPr="00F27AB3">
              <w:t>Razão entre</w:t>
            </w:r>
            <w:r>
              <w:t xml:space="preserve"> </w:t>
            </w:r>
            <w:r w:rsidRPr="00F27AB3">
              <w:t>grandezas de</w:t>
            </w:r>
            <w:r>
              <w:t xml:space="preserve"> </w:t>
            </w:r>
            <w:r w:rsidRPr="00F27AB3">
              <w:t>naturezas diferentes</w:t>
            </w:r>
          </w:p>
          <w:p w14:paraId="3C81BD91" w14:textId="50EB5705" w:rsidR="00FA666A" w:rsidRPr="00FA666A" w:rsidRDefault="00FA666A" w:rsidP="006241FB">
            <w:pPr>
              <w:pStyle w:val="04TEXTOTABELAS"/>
            </w:pPr>
            <w:r>
              <w:rPr>
                <w:rFonts w:cstheme="minorHAnsi"/>
              </w:rPr>
              <w:t xml:space="preserve">2. </w:t>
            </w:r>
            <w:r w:rsidRPr="00F27AB3">
              <w:t>A proporcionalidade</w:t>
            </w:r>
            <w:r>
              <w:t xml:space="preserve"> </w:t>
            </w:r>
            <w:r w:rsidRPr="00F27AB3">
              <w:t>entre grandezas</w:t>
            </w:r>
          </w:p>
          <w:p w14:paraId="74F3C8DB" w14:textId="6A7A4114" w:rsidR="00FA666A" w:rsidRPr="00FA666A" w:rsidRDefault="00FA666A" w:rsidP="006241FB">
            <w:pPr>
              <w:pStyle w:val="04TEXTOTABELAS"/>
            </w:pPr>
            <w:r>
              <w:rPr>
                <w:rFonts w:cstheme="minorHAnsi"/>
              </w:rPr>
              <w:t xml:space="preserve">3. </w:t>
            </w:r>
            <w:r w:rsidRPr="00F27AB3">
              <w:t>Grandezas</w:t>
            </w:r>
            <w:r>
              <w:t xml:space="preserve"> diretamente </w:t>
            </w:r>
            <w:r w:rsidRPr="00F27AB3">
              <w:t>proporcionais</w:t>
            </w:r>
          </w:p>
          <w:p w14:paraId="0CCF2964" w14:textId="36E2B9F2" w:rsidR="00FA666A" w:rsidRPr="00FA666A" w:rsidRDefault="00FA666A" w:rsidP="006241FB">
            <w:pPr>
              <w:pStyle w:val="04TEXTOTABELAS"/>
            </w:pPr>
            <w:r>
              <w:rPr>
                <w:rFonts w:cstheme="minorHAnsi"/>
              </w:rPr>
              <w:t xml:space="preserve">4. </w:t>
            </w:r>
            <w:r>
              <w:t xml:space="preserve">Grandezas </w:t>
            </w:r>
            <w:r w:rsidR="00045B85">
              <w:t>i</w:t>
            </w:r>
            <w:r w:rsidRPr="00F27AB3">
              <w:t>nversamente</w:t>
            </w:r>
            <w:r>
              <w:t xml:space="preserve"> </w:t>
            </w:r>
            <w:r w:rsidRPr="00F27AB3">
              <w:t>proporcionais</w:t>
            </w:r>
          </w:p>
          <w:p w14:paraId="02739ED9" w14:textId="1CDD213A" w:rsidR="00FA666A" w:rsidRDefault="00FA666A" w:rsidP="006241FB">
            <w:pPr>
              <w:pStyle w:val="04TEXTOTABELAS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F27AB3">
              <w:t>Regra de três simples</w:t>
            </w:r>
          </w:p>
          <w:p w14:paraId="5BFDE5F7" w14:textId="25F2903E" w:rsidR="00FA666A" w:rsidRPr="00FA666A" w:rsidRDefault="00FA666A" w:rsidP="006241FB">
            <w:pPr>
              <w:pStyle w:val="04TEXTOTABELAS"/>
            </w:pPr>
            <w:r>
              <w:rPr>
                <w:rFonts w:cstheme="minorHAnsi"/>
              </w:rPr>
              <w:t xml:space="preserve">6. </w:t>
            </w:r>
            <w:r>
              <w:t xml:space="preserve">Regra de três </w:t>
            </w:r>
            <w:r w:rsidRPr="00F27AB3">
              <w:t>composta</w:t>
            </w:r>
          </w:p>
          <w:p w14:paraId="608C7D7F" w14:textId="4B4219BC" w:rsidR="00FA666A" w:rsidRPr="00FA666A" w:rsidRDefault="00F90C6B" w:rsidP="006241FB">
            <w:pPr>
              <w:pStyle w:val="04TEXTOTABELAS"/>
              <w:rPr>
                <w:rFonts w:cstheme="minorBidi"/>
              </w:rPr>
            </w:pPr>
            <w:r>
              <w:rPr>
                <w:rFonts w:cstheme="minorHAnsi"/>
              </w:rPr>
              <w:t xml:space="preserve">• </w:t>
            </w:r>
            <w:r w:rsidR="00FA666A">
              <w:rPr>
                <w:rFonts w:cstheme="minorBidi"/>
              </w:rPr>
              <w:t>Construindo gráfico</w:t>
            </w:r>
            <w:r w:rsidR="00B32EE3">
              <w:rPr>
                <w:rFonts w:cstheme="minorBidi"/>
              </w:rPr>
              <w:t>s</w:t>
            </w:r>
            <w:r w:rsidR="00FA666A">
              <w:rPr>
                <w:rFonts w:cstheme="minorBidi"/>
              </w:rPr>
              <w:t xml:space="preserve"> </w:t>
            </w:r>
            <w:r w:rsidR="00FA666A" w:rsidRPr="00F27AB3">
              <w:rPr>
                <w:rFonts w:cstheme="minorBidi"/>
              </w:rPr>
              <w:t>de barras e de colunas</w:t>
            </w:r>
            <w:r w:rsidR="00FA666A">
              <w:rPr>
                <w:rFonts w:cstheme="minorBidi"/>
              </w:rPr>
              <w:t xml:space="preserve"> </w:t>
            </w:r>
            <w:r w:rsidR="006241FB">
              <w:rPr>
                <w:rFonts w:cstheme="minorBidi"/>
                <w:color w:val="211D1E"/>
              </w:rPr>
              <w:t>(s</w:t>
            </w:r>
            <w:r w:rsidR="00FA666A">
              <w:rPr>
                <w:rFonts w:cstheme="minorBidi"/>
                <w:color w:val="211D1E"/>
              </w:rPr>
              <w:t>eção Trabalhando a informação)</w:t>
            </w:r>
          </w:p>
        </w:tc>
        <w:tc>
          <w:tcPr>
            <w:tcW w:w="2268" w:type="dxa"/>
          </w:tcPr>
          <w:p w14:paraId="01921F01" w14:textId="433CCF63" w:rsidR="00FA666A" w:rsidRPr="00515A70" w:rsidRDefault="00FA666A" w:rsidP="006951D2">
            <w:pPr>
              <w:pStyle w:val="04TEXTOTABELAS"/>
              <w:rPr>
                <w:rStyle w:val="TextoBold"/>
              </w:rPr>
            </w:pPr>
            <w:r w:rsidRPr="00515A70">
              <w:rPr>
                <w:rStyle w:val="TextoBold"/>
              </w:rPr>
              <w:t>Números</w:t>
            </w:r>
          </w:p>
        </w:tc>
        <w:tc>
          <w:tcPr>
            <w:tcW w:w="2410" w:type="dxa"/>
          </w:tcPr>
          <w:p w14:paraId="5DBC2C0C" w14:textId="02A6AED9" w:rsidR="00FA666A" w:rsidRPr="00FA666A" w:rsidRDefault="00FA666A" w:rsidP="00FA666A">
            <w:pPr>
              <w:pStyle w:val="04TEXTOTABELAS"/>
            </w:pPr>
            <w:r w:rsidRPr="00FA666A">
              <w:t>Números reais: notação científica e problemas</w:t>
            </w:r>
          </w:p>
        </w:tc>
        <w:tc>
          <w:tcPr>
            <w:tcW w:w="3260" w:type="dxa"/>
          </w:tcPr>
          <w:p w14:paraId="16F2BB87" w14:textId="0782B32F" w:rsidR="00FA666A" w:rsidRPr="00FA666A" w:rsidRDefault="00FA666A" w:rsidP="00FA666A">
            <w:pPr>
              <w:pStyle w:val="04TEXTOTABELAS"/>
            </w:pPr>
            <w:r w:rsidRPr="00FA666A">
              <w:rPr>
                <w:rStyle w:val="TextoBold"/>
              </w:rPr>
              <w:t>(EF09MA04)</w:t>
            </w:r>
            <w:r w:rsidRPr="00FA666A">
              <w:t xml:space="preserve"> Resolver e elaborar problemas com números reais, inclusive em notação científica, envolvendo diferentes operações.</w:t>
            </w:r>
          </w:p>
        </w:tc>
      </w:tr>
      <w:tr w:rsidR="00FA666A" w:rsidRPr="00BB7CAD" w14:paraId="72E70A9E" w14:textId="77777777" w:rsidTr="003558F8">
        <w:tc>
          <w:tcPr>
            <w:tcW w:w="2381" w:type="dxa"/>
            <w:vMerge/>
          </w:tcPr>
          <w:p w14:paraId="2D3E8F67" w14:textId="77777777" w:rsidR="00FA666A" w:rsidRPr="00BB7CAD" w:rsidRDefault="00FA666A" w:rsidP="00FA66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4101F55" w14:textId="77777777" w:rsidR="00FA666A" w:rsidRPr="00515A70" w:rsidRDefault="00FA666A" w:rsidP="006951D2">
            <w:pPr>
              <w:pStyle w:val="04TEXTOTABELAS"/>
              <w:rPr>
                <w:rStyle w:val="TextoBold"/>
              </w:rPr>
            </w:pPr>
            <w:r w:rsidRPr="00515A70">
              <w:rPr>
                <w:rStyle w:val="TextoBold"/>
              </w:rPr>
              <w:t>Álgebra</w:t>
            </w:r>
          </w:p>
        </w:tc>
        <w:tc>
          <w:tcPr>
            <w:tcW w:w="2410" w:type="dxa"/>
          </w:tcPr>
          <w:p w14:paraId="098EF392" w14:textId="6D9E6FB9" w:rsidR="00FA666A" w:rsidRPr="00FA666A" w:rsidRDefault="00FA666A" w:rsidP="00FA666A">
            <w:pPr>
              <w:pStyle w:val="04TEXTOTABELAS"/>
            </w:pPr>
            <w:r w:rsidRPr="00FA666A">
              <w:t>Razão entre grandezas de espécies diferentes</w:t>
            </w:r>
          </w:p>
        </w:tc>
        <w:tc>
          <w:tcPr>
            <w:tcW w:w="3260" w:type="dxa"/>
          </w:tcPr>
          <w:p w14:paraId="4C22ECE6" w14:textId="6511F7C9" w:rsidR="00FA666A" w:rsidRPr="00FA666A" w:rsidRDefault="00FA666A" w:rsidP="00FA666A">
            <w:pPr>
              <w:pStyle w:val="04TEXTOTABELAS"/>
            </w:pPr>
            <w:r w:rsidRPr="00FA666A">
              <w:rPr>
                <w:rStyle w:val="TextoBold"/>
              </w:rPr>
              <w:t>(EF09MA07)</w:t>
            </w:r>
            <w:r w:rsidRPr="00FA666A">
              <w:t xml:space="preserve"> Resolver problemas que envolvam a razão entre duas grandezas de espécies diferentes, como velocidade e densidade demográfica.</w:t>
            </w:r>
          </w:p>
        </w:tc>
      </w:tr>
      <w:tr w:rsidR="00FA666A" w:rsidRPr="00BB7CAD" w14:paraId="37442C2D" w14:textId="77777777" w:rsidTr="003558F8">
        <w:tc>
          <w:tcPr>
            <w:tcW w:w="2381" w:type="dxa"/>
            <w:vMerge/>
          </w:tcPr>
          <w:p w14:paraId="248F5226" w14:textId="77777777" w:rsidR="00FA666A" w:rsidRPr="00BB7CAD" w:rsidRDefault="00FA666A" w:rsidP="00FA66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94F544C" w14:textId="77777777" w:rsidR="00FA666A" w:rsidRPr="00515A70" w:rsidRDefault="00FA666A" w:rsidP="006951D2">
            <w:pPr>
              <w:pStyle w:val="04TEXTOTABELAS"/>
              <w:rPr>
                <w:rStyle w:val="TextoBold"/>
              </w:rPr>
            </w:pPr>
          </w:p>
        </w:tc>
        <w:tc>
          <w:tcPr>
            <w:tcW w:w="2410" w:type="dxa"/>
          </w:tcPr>
          <w:p w14:paraId="6361AEF0" w14:textId="4B021F65" w:rsidR="00FA666A" w:rsidRPr="00FA666A" w:rsidRDefault="00FA666A" w:rsidP="00FA666A">
            <w:pPr>
              <w:pStyle w:val="04TEXTOTABELAS"/>
            </w:pPr>
            <w:r w:rsidRPr="00FA666A">
              <w:t>Grandezas diretamente proporcionais e grandezas inversamente proporcionais</w:t>
            </w:r>
          </w:p>
        </w:tc>
        <w:tc>
          <w:tcPr>
            <w:tcW w:w="3260" w:type="dxa"/>
          </w:tcPr>
          <w:p w14:paraId="35812A65" w14:textId="2B7B3592" w:rsidR="00FA666A" w:rsidRPr="00FA666A" w:rsidRDefault="00FA666A" w:rsidP="00FA666A">
            <w:pPr>
              <w:pStyle w:val="04TEXTOTABELAS"/>
            </w:pPr>
            <w:r w:rsidRPr="006241FB">
              <w:rPr>
                <w:rStyle w:val="TextoBold"/>
              </w:rPr>
              <w:t>(EF09MA08)</w:t>
            </w:r>
            <w:r w:rsidRPr="00FA666A">
              <w:t xml:space="preserve"> Resolver e elaborar problemas que envolvam relações de proporcionalidade direta e inversa entre duas ou mais grandezas, inclusive escalas, divisão em partes proporcionais e taxa de variação, em contextos socioculturais, ambientais e de outras áreas.</w:t>
            </w:r>
          </w:p>
        </w:tc>
      </w:tr>
      <w:tr w:rsidR="006241FB" w:rsidRPr="00BB7CAD" w14:paraId="161D7D6E" w14:textId="77777777" w:rsidTr="003558F8">
        <w:tc>
          <w:tcPr>
            <w:tcW w:w="2381" w:type="dxa"/>
            <w:vMerge/>
          </w:tcPr>
          <w:p w14:paraId="4D5F78C3" w14:textId="77777777" w:rsidR="006241FB" w:rsidRPr="00BB7CAD" w:rsidRDefault="006241FB" w:rsidP="006241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A8B671" w14:textId="77777777" w:rsidR="006241FB" w:rsidRPr="00515A70" w:rsidRDefault="006241FB" w:rsidP="006951D2">
            <w:pPr>
              <w:pStyle w:val="04TEXTOTABELAS"/>
              <w:rPr>
                <w:rStyle w:val="TextoBold"/>
              </w:rPr>
            </w:pPr>
            <w:r w:rsidRPr="00515A70">
              <w:rPr>
                <w:rStyle w:val="TextoBold"/>
              </w:rPr>
              <w:t>Geometria</w:t>
            </w:r>
          </w:p>
        </w:tc>
        <w:tc>
          <w:tcPr>
            <w:tcW w:w="2410" w:type="dxa"/>
          </w:tcPr>
          <w:p w14:paraId="3145F654" w14:textId="46B9193F" w:rsidR="006241FB" w:rsidRPr="00BB7CAD" w:rsidRDefault="006241FB" w:rsidP="006241FB">
            <w:pPr>
              <w:pStyle w:val="04TEXTOTABELAS"/>
            </w:pPr>
            <w:r>
              <w:t>Relações entre arcos e ângulos na circunferência</w:t>
            </w:r>
            <w:r w:rsidR="00F90C6B">
              <w:t xml:space="preserve"> </w:t>
            </w:r>
            <w:r>
              <w:t>de um círculo</w:t>
            </w:r>
          </w:p>
        </w:tc>
        <w:tc>
          <w:tcPr>
            <w:tcW w:w="3260" w:type="dxa"/>
          </w:tcPr>
          <w:p w14:paraId="6407B0FB" w14:textId="440C735B" w:rsidR="006241FB" w:rsidRPr="00687831" w:rsidRDefault="006241FB" w:rsidP="006241FB">
            <w:pPr>
              <w:pStyle w:val="04TEXTOTABELAS"/>
            </w:pPr>
            <w:r w:rsidRPr="006241FB">
              <w:rPr>
                <w:rStyle w:val="TextoBold"/>
              </w:rPr>
              <w:t>(EF09MA11)</w:t>
            </w:r>
            <w:r w:rsidRPr="00687831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 xml:space="preserve">Resolver problemas por meio do estabelecimento de relações entre arcos, ângulos centrais e ângulos inscritos na circunferência, fazendo uso, inclusive, de </w:t>
            </w:r>
            <w:r w:rsidRPr="00F90C6B">
              <w:rPr>
                <w:rStyle w:val="Textoitlico"/>
              </w:rPr>
              <w:t>softwares</w:t>
            </w:r>
            <w:r>
              <w:rPr>
                <w:rFonts w:ascii="Gotham-BookItalic" w:hAnsi="Gotham-BookItalic" w:cs="Gotham-BookItalic"/>
                <w:i/>
                <w:iCs/>
              </w:rPr>
              <w:t xml:space="preserve"> </w:t>
            </w:r>
            <w:r>
              <w:t>de geometria dinâmica.</w:t>
            </w:r>
          </w:p>
        </w:tc>
      </w:tr>
    </w:tbl>
    <w:p w14:paraId="51C405F0" w14:textId="4BDCBA8C" w:rsidR="00FA666A" w:rsidRDefault="00FA666A">
      <w:pPr>
        <w:autoSpaceDN/>
        <w:spacing w:after="160" w:line="259" w:lineRule="auto"/>
        <w:textAlignment w:val="auto"/>
      </w:pPr>
      <w:r>
        <w:br w:type="page"/>
      </w:r>
    </w:p>
    <w:p w14:paraId="4EFC5005" w14:textId="4903940D" w:rsidR="007E15DF" w:rsidRDefault="007E15DF" w:rsidP="007E15DF">
      <w:pPr>
        <w:pStyle w:val="01TITULO2"/>
      </w:pPr>
      <w:r w:rsidRPr="0079165F">
        <w:lastRenderedPageBreak/>
        <w:t>Habilidades e práticas pedagógicas</w:t>
      </w:r>
    </w:p>
    <w:p w14:paraId="4096BEDC" w14:textId="38BB4197" w:rsidR="00916503" w:rsidRPr="00F90C6B" w:rsidRDefault="00F90C6B" w:rsidP="00F90C6B">
      <w:pPr>
        <w:pStyle w:val="02TEXTOPRINCIPAL"/>
        <w:rPr>
          <w:b/>
          <w:sz w:val="22"/>
        </w:rPr>
      </w:pPr>
      <w:r>
        <w:t>O quadro a seguir apresenta</w:t>
      </w:r>
      <w:r w:rsidRPr="004D2FEF">
        <w:t xml:space="preserve"> sugestões de </w:t>
      </w:r>
      <w:r w:rsidRPr="006A7920">
        <w:rPr>
          <w:rStyle w:val="TextoBold"/>
        </w:rPr>
        <w:t>práticas pedagógicas</w:t>
      </w:r>
      <w:r w:rsidRPr="004D2FEF">
        <w:rPr>
          <w:rStyle w:val="TextoBold"/>
          <w:sz w:val="22"/>
        </w:rPr>
        <w:t xml:space="preserve"> </w:t>
      </w:r>
      <w:r w:rsidRPr="004D2FEF">
        <w:t xml:space="preserve">para o desenvolvimento das </w:t>
      </w:r>
      <w:r w:rsidRPr="006A7920">
        <w:rPr>
          <w:rStyle w:val="TextoBold"/>
        </w:rPr>
        <w:t>habilidades</w:t>
      </w:r>
      <w:r w:rsidRPr="004D2FEF">
        <w:rPr>
          <w:rStyle w:val="TextoBold"/>
          <w:sz w:val="22"/>
        </w:rPr>
        <w:t xml:space="preserve"> </w:t>
      </w:r>
      <w:r w:rsidRPr="004D2FEF">
        <w:t xml:space="preserve">indicadas </w:t>
      </w:r>
      <w:r>
        <w:t>para</w:t>
      </w:r>
      <w:r w:rsidRPr="004D2FEF">
        <w:t xml:space="preserve"> </w:t>
      </w:r>
      <w:r w:rsidR="008408B2">
        <w:t>o</w:t>
      </w:r>
      <w:r w:rsidRPr="004D2FEF">
        <w:t xml:space="preserve"> bimestre</w:t>
      </w:r>
      <w:r w:rsidRPr="00622DC6">
        <w:rPr>
          <w:rStyle w:val="TextoBold"/>
          <w:b w:val="0"/>
          <w:sz w:val="22"/>
        </w:rPr>
        <w:t>.</w:t>
      </w: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2381"/>
        <w:gridCol w:w="2835"/>
        <w:gridCol w:w="4990"/>
      </w:tblGrid>
      <w:tr w:rsidR="00F90C6B" w:rsidRPr="00D0709F" w14:paraId="0A71D4FA" w14:textId="77777777" w:rsidTr="003558F8">
        <w:trPr>
          <w:trHeight w:val="551"/>
        </w:trPr>
        <w:tc>
          <w:tcPr>
            <w:tcW w:w="2381" w:type="dxa"/>
          </w:tcPr>
          <w:p w14:paraId="1ABC3D28" w14:textId="73B94704" w:rsidR="00F90C6B" w:rsidRDefault="00F90C6B" w:rsidP="00F90C6B">
            <w:pPr>
              <w:pStyle w:val="03TITULOTABELAS1"/>
              <w:rPr>
                <w:rFonts w:ascii="Gotham-Book" w:hAnsi="Gotham-Book" w:cs="Gotham-Book"/>
                <w:color w:val="414142"/>
                <w:sz w:val="20"/>
                <w:szCs w:val="20"/>
              </w:rPr>
            </w:pPr>
            <w:r w:rsidRPr="008875F5">
              <w:t>Objetos de conhecimento da BNCC</w:t>
            </w:r>
          </w:p>
        </w:tc>
        <w:tc>
          <w:tcPr>
            <w:tcW w:w="2835" w:type="dxa"/>
          </w:tcPr>
          <w:p w14:paraId="4282F143" w14:textId="12E57967" w:rsidR="00F90C6B" w:rsidRPr="002773F3" w:rsidRDefault="00F90C6B" w:rsidP="002773F3">
            <w:pPr>
              <w:pStyle w:val="03TITULOTABELAS1"/>
            </w:pPr>
            <w:r w:rsidRPr="008875F5">
              <w:t>Habilidades da</w:t>
            </w:r>
            <w:r w:rsidR="008A02D0">
              <w:t xml:space="preserve"> </w:t>
            </w:r>
            <w:r w:rsidR="00925793">
              <w:br/>
            </w:r>
            <w:r w:rsidRPr="008875F5">
              <w:t>BNCC</w:t>
            </w:r>
          </w:p>
        </w:tc>
        <w:tc>
          <w:tcPr>
            <w:tcW w:w="4990" w:type="dxa"/>
          </w:tcPr>
          <w:p w14:paraId="346E66FD" w14:textId="1109C5B8" w:rsidR="00F90C6B" w:rsidRDefault="00F90C6B" w:rsidP="00F90C6B">
            <w:pPr>
              <w:pStyle w:val="03TITULOTABELAS1"/>
              <w:rPr>
                <w:rFonts w:ascii="Arial" w:hAnsi="Arial" w:cs="Arial"/>
                <w:sz w:val="20"/>
                <w:szCs w:val="20"/>
              </w:rPr>
            </w:pPr>
            <w:r w:rsidRPr="008875F5">
              <w:t>Práticas pedagógicas</w:t>
            </w:r>
          </w:p>
        </w:tc>
      </w:tr>
      <w:tr w:rsidR="00580732" w:rsidRPr="00D0709F" w14:paraId="4AA3EF18" w14:textId="77777777" w:rsidTr="003558F8">
        <w:trPr>
          <w:trHeight w:val="1047"/>
        </w:trPr>
        <w:tc>
          <w:tcPr>
            <w:tcW w:w="2381" w:type="dxa"/>
          </w:tcPr>
          <w:p w14:paraId="5436F635" w14:textId="77777777" w:rsidR="00580732" w:rsidRDefault="00580732" w:rsidP="00580732">
            <w:pPr>
              <w:pStyle w:val="04TEXTOTABELAS"/>
            </w:pPr>
            <w:r>
              <w:t>Necessidade dos números reais para medir qualquer segmento de reta</w:t>
            </w:r>
          </w:p>
          <w:p w14:paraId="407B3554" w14:textId="77777777" w:rsidR="00307A6A" w:rsidRDefault="00307A6A" w:rsidP="00580732">
            <w:pPr>
              <w:pStyle w:val="04TEXTOTABELAS"/>
            </w:pPr>
          </w:p>
          <w:p w14:paraId="1FD56D50" w14:textId="58599096" w:rsidR="00580732" w:rsidRPr="00D0709F" w:rsidRDefault="00580732" w:rsidP="00580732">
            <w:pPr>
              <w:pStyle w:val="04TEXTOTABELAS"/>
              <w:rPr>
                <w:rFonts w:cstheme="minorHAnsi"/>
                <w:b/>
                <w:bCs/>
              </w:rPr>
            </w:pPr>
            <w:r>
              <w:t>Números irracionais: reconhecimento e localização de alguns na reta numérica</w:t>
            </w:r>
          </w:p>
        </w:tc>
        <w:tc>
          <w:tcPr>
            <w:tcW w:w="2835" w:type="dxa"/>
          </w:tcPr>
          <w:p w14:paraId="59CF5DB0" w14:textId="52977D59" w:rsidR="00580732" w:rsidRDefault="00580732" w:rsidP="00045B85">
            <w:pPr>
              <w:pStyle w:val="04TEXTOTABELAS"/>
            </w:pPr>
            <w:r w:rsidRPr="00580732">
              <w:rPr>
                <w:rStyle w:val="TextoBold"/>
              </w:rPr>
              <w:t>(EF09MA01)</w:t>
            </w:r>
            <w:r w:rsidR="001750E2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Reconhecer que, uma vez fixada uma unidade de comprimento, existem segmentos de reta cujo comprimento não é expresso por número racional (como as medidas de diagonais de um polígono e alturas de um triângulo, quando se toma a medida de cada lado como unidade).</w:t>
            </w:r>
            <w:r w:rsidR="00045B85">
              <w:t xml:space="preserve"> </w:t>
            </w:r>
          </w:p>
        </w:tc>
        <w:tc>
          <w:tcPr>
            <w:tcW w:w="4990" w:type="dxa"/>
          </w:tcPr>
          <w:p w14:paraId="034A0B66" w14:textId="5811FA37" w:rsidR="00327737" w:rsidRPr="001750E2" w:rsidRDefault="00580732" w:rsidP="002773F3">
            <w:pPr>
              <w:pStyle w:val="02TEXTOPRINCIPALBULLET"/>
            </w:pPr>
            <w:r w:rsidRPr="001750E2">
              <w:t xml:space="preserve">Há uma atividade experimental cuja adaptação em sala de aula pode ser útil e didática para </w:t>
            </w:r>
            <w:r w:rsidR="00CE1DFD">
              <w:t xml:space="preserve">estimular </w:t>
            </w:r>
            <w:r w:rsidRPr="001750E2">
              <w:t>a percepção do</w:t>
            </w:r>
            <w:r w:rsidR="002773F3">
              <w:t>s</w:t>
            </w:r>
            <w:r w:rsidRPr="001750E2">
              <w:t xml:space="preserve"> aluno</w:t>
            </w:r>
            <w:r w:rsidR="002773F3">
              <w:t>s</w:t>
            </w:r>
            <w:r w:rsidRPr="001750E2">
              <w:t xml:space="preserve"> quanto </w:t>
            </w:r>
            <w:r w:rsidR="002773F3">
              <w:t>à</w:t>
            </w:r>
            <w:r w:rsidRPr="001750E2">
              <w:t xml:space="preserve"> completude dos números reais na reta numérica.</w:t>
            </w:r>
            <w:r w:rsidR="002773F3">
              <w:br/>
            </w:r>
            <w:r w:rsidRPr="001750E2">
              <w:t>Em uma cuba de vidro o</w:t>
            </w:r>
            <w:r w:rsidR="002773F3">
              <w:t xml:space="preserve">u </w:t>
            </w:r>
            <w:r w:rsidR="000110F6">
              <w:t xml:space="preserve">de </w:t>
            </w:r>
            <w:r w:rsidR="002773F3">
              <w:t>plástico transparente, coloque</w:t>
            </w:r>
            <w:r w:rsidRPr="001750E2">
              <w:t xml:space="preserve"> </w:t>
            </w:r>
            <w:r w:rsidR="00CE1DFD">
              <w:t>tant</w:t>
            </w:r>
            <w:r w:rsidRPr="001750E2">
              <w:t>as bol</w:t>
            </w:r>
            <w:r w:rsidR="002773F3">
              <w:t>inh</w:t>
            </w:r>
            <w:r w:rsidRPr="001750E2">
              <w:t>as de ping</w:t>
            </w:r>
            <w:r w:rsidR="002773F3">
              <w:t>ue</w:t>
            </w:r>
            <w:r w:rsidRPr="001750E2">
              <w:t>-pong</w:t>
            </w:r>
            <w:r w:rsidR="002773F3">
              <w:t>ue</w:t>
            </w:r>
            <w:r w:rsidRPr="001750E2">
              <w:t xml:space="preserve"> qu</w:t>
            </w:r>
            <w:r w:rsidR="00CE1DFD">
              <w:t>antas</w:t>
            </w:r>
            <w:r w:rsidRPr="001750E2">
              <w:t xml:space="preserve"> couberem. Afirme que a cuba </w:t>
            </w:r>
            <w:r w:rsidR="00CE1DFD">
              <w:t>parece</w:t>
            </w:r>
            <w:r w:rsidR="00CE1DFD" w:rsidRPr="001750E2">
              <w:t xml:space="preserve"> </w:t>
            </w:r>
            <w:r w:rsidRPr="001750E2">
              <w:t xml:space="preserve">cheia e </w:t>
            </w:r>
            <w:r w:rsidR="00CE1DFD">
              <w:t xml:space="preserve">pergunte se os </w:t>
            </w:r>
            <w:r w:rsidR="00F85876">
              <w:t>alunos</w:t>
            </w:r>
            <w:r w:rsidR="00CE1DFD">
              <w:t xml:space="preserve"> concordam</w:t>
            </w:r>
            <w:r w:rsidR="00F85876">
              <w:t>: “Certo?”</w:t>
            </w:r>
            <w:r w:rsidR="002773F3">
              <w:t>.</w:t>
            </w:r>
            <w:r w:rsidR="002773F3">
              <w:br/>
            </w:r>
            <w:r w:rsidRPr="001750E2">
              <w:t>A seguir, despeje n</w:t>
            </w:r>
            <w:r w:rsidR="002773F3">
              <w:t>ess</w:t>
            </w:r>
            <w:r w:rsidRPr="001750E2">
              <w:t>a cuba pedriscos (</w:t>
            </w:r>
            <w:r w:rsidR="002773F3">
              <w:t>usados em</w:t>
            </w:r>
            <w:r w:rsidRPr="001750E2">
              <w:t xml:space="preserve"> aquário) por entre as bol</w:t>
            </w:r>
            <w:r w:rsidR="002773F3">
              <w:t>inh</w:t>
            </w:r>
            <w:r w:rsidRPr="001750E2">
              <w:t xml:space="preserve">as até não caber mais. </w:t>
            </w:r>
            <w:r w:rsidR="002773F3">
              <w:t>Então, a</w:t>
            </w:r>
            <w:r w:rsidRPr="001750E2">
              <w:t xml:space="preserve">firme </w:t>
            </w:r>
            <w:r w:rsidR="00CE1DFD">
              <w:t xml:space="preserve">que agora está cheia </w:t>
            </w:r>
            <w:r w:rsidRPr="001750E2">
              <w:t xml:space="preserve">e </w:t>
            </w:r>
            <w:r w:rsidR="002773F3">
              <w:t xml:space="preserve">peça </w:t>
            </w:r>
            <w:r w:rsidRPr="001750E2">
              <w:t xml:space="preserve">a concordância </w:t>
            </w:r>
            <w:r w:rsidR="002773F3">
              <w:t>dos alunos</w:t>
            </w:r>
            <w:r w:rsidRPr="001750E2">
              <w:t>: “Ah, agora a cuba está cheia, certo?”</w:t>
            </w:r>
            <w:r w:rsidR="002773F3">
              <w:t>.</w:t>
            </w:r>
            <w:r w:rsidR="002773F3">
              <w:br/>
            </w:r>
            <w:r w:rsidRPr="001750E2">
              <w:t xml:space="preserve">Depois, chacoalhando um pouco para preencher espaços vazios, despeje </w:t>
            </w:r>
            <w:r w:rsidR="002773F3">
              <w:t xml:space="preserve">na cuba </w:t>
            </w:r>
            <w:r w:rsidRPr="001750E2">
              <w:t xml:space="preserve">areia, sal ou açúcar e diga: </w:t>
            </w:r>
            <w:r w:rsidR="002773F3">
              <w:t>“</w:t>
            </w:r>
            <w:r w:rsidRPr="001750E2">
              <w:t>Ach</w:t>
            </w:r>
            <w:r w:rsidR="001750E2">
              <w:t xml:space="preserve">o que me enganei, ainda cabia a </w:t>
            </w:r>
            <w:r w:rsidRPr="001750E2">
              <w:t>areia/</w:t>
            </w:r>
            <w:r w:rsidR="003F389F">
              <w:t xml:space="preserve">o </w:t>
            </w:r>
            <w:r w:rsidRPr="001750E2">
              <w:t>sal/</w:t>
            </w:r>
            <w:r w:rsidR="003F389F">
              <w:t xml:space="preserve">o </w:t>
            </w:r>
            <w:r w:rsidRPr="001750E2">
              <w:t>açúcar. Agora sim está cheia, não está?</w:t>
            </w:r>
            <w:r w:rsidR="002773F3">
              <w:t>”</w:t>
            </w:r>
            <w:r w:rsidRPr="001750E2">
              <w:t xml:space="preserve"> Por fim</w:t>
            </w:r>
            <w:r w:rsidR="002773F3">
              <w:t>,</w:t>
            </w:r>
            <w:r w:rsidRPr="001750E2">
              <w:t xml:space="preserve"> despeje água</w:t>
            </w:r>
            <w:r w:rsidR="002773F3">
              <w:t xml:space="preserve"> na cuba</w:t>
            </w:r>
            <w:r w:rsidRPr="001750E2">
              <w:t xml:space="preserve">. </w:t>
            </w:r>
            <w:r w:rsidR="002773F3">
              <w:br/>
              <w:t>I</w:t>
            </w:r>
            <w:r w:rsidRPr="001750E2">
              <w:t xml:space="preserve">ndicando pontos em uma reta numérica, </w:t>
            </w:r>
            <w:r w:rsidR="00CE1DFD">
              <w:t xml:space="preserve">explique </w:t>
            </w:r>
            <w:r w:rsidR="002773F3">
              <w:t>aos alunos a conclusão</w:t>
            </w:r>
            <w:r w:rsidRPr="001750E2">
              <w:t>: “As bolas de ping</w:t>
            </w:r>
            <w:r w:rsidR="002773F3">
              <w:t>ue</w:t>
            </w:r>
            <w:r w:rsidRPr="001750E2">
              <w:t>-pong</w:t>
            </w:r>
            <w:r w:rsidR="002773F3">
              <w:t>ue</w:t>
            </w:r>
            <w:r w:rsidRPr="001750E2">
              <w:t xml:space="preserve"> representam os números naturais (marque </w:t>
            </w:r>
            <w:r w:rsidR="00B6085D">
              <w:t xml:space="preserve">na reta </w:t>
            </w:r>
            <w:r w:rsidRPr="001750E2">
              <w:t>alguns números naturais), os pedriscos representam os números inteiros (marque alguns números inteiros não naturais), a areia representa os números racionais (marque alguns números racionais não inteiros) e a água representa os números reais (marque alguns números reais não racionais).”</w:t>
            </w:r>
          </w:p>
        </w:tc>
      </w:tr>
    </w:tbl>
    <w:p w14:paraId="0B5949CB" w14:textId="535AB993" w:rsidR="00327737" w:rsidRDefault="00327737" w:rsidP="00327737">
      <w:pPr>
        <w:pStyle w:val="06CREDITO"/>
        <w:jc w:val="right"/>
      </w:pPr>
      <w:r>
        <w:t>(continua)</w:t>
      </w:r>
    </w:p>
    <w:p w14:paraId="65BB9332" w14:textId="0233A1DC" w:rsidR="00327737" w:rsidRDefault="00327737">
      <w:r>
        <w:br w:type="page"/>
      </w:r>
    </w:p>
    <w:p w14:paraId="11D538F6" w14:textId="3E53050F" w:rsidR="00327737" w:rsidRDefault="00327737" w:rsidP="00327737">
      <w:pPr>
        <w:pStyle w:val="06CREDITO"/>
      </w:pPr>
      <w:r>
        <w:lastRenderedPageBreak/>
        <w:t>(continuação)</w:t>
      </w: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2381"/>
        <w:gridCol w:w="2835"/>
        <w:gridCol w:w="4990"/>
      </w:tblGrid>
      <w:tr w:rsidR="00580732" w:rsidRPr="00D0709F" w14:paraId="36FF3DF3" w14:textId="77777777" w:rsidTr="003558F8">
        <w:trPr>
          <w:trHeight w:val="3382"/>
        </w:trPr>
        <w:tc>
          <w:tcPr>
            <w:tcW w:w="2381" w:type="dxa"/>
          </w:tcPr>
          <w:p w14:paraId="0BD2B55A" w14:textId="77777777" w:rsidR="00580732" w:rsidRDefault="00580732" w:rsidP="00580732">
            <w:pPr>
              <w:pStyle w:val="04TEXTOTABELAS"/>
            </w:pPr>
          </w:p>
        </w:tc>
        <w:tc>
          <w:tcPr>
            <w:tcW w:w="2835" w:type="dxa"/>
          </w:tcPr>
          <w:p w14:paraId="2D84076D" w14:textId="7EBBF961" w:rsidR="00580732" w:rsidRPr="002773F3" w:rsidRDefault="00580732" w:rsidP="002773F3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1750E2">
              <w:rPr>
                <w:rStyle w:val="TextoBold"/>
              </w:rPr>
              <w:t>(EF09MA02)</w:t>
            </w:r>
            <w:r w:rsidR="001750E2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Reconhecer um número irracional como um número real cuja representação decimal é infinita e não periódica, e estimar a localização de alguns deles na reta numérica.</w:t>
            </w:r>
          </w:p>
        </w:tc>
        <w:tc>
          <w:tcPr>
            <w:tcW w:w="4990" w:type="dxa"/>
          </w:tcPr>
          <w:p w14:paraId="309A75B6" w14:textId="6208270C" w:rsidR="00580732" w:rsidRDefault="00580732" w:rsidP="001750E2">
            <w:pPr>
              <w:pStyle w:val="02TEXTOPRINCIPALBULLET"/>
            </w:pPr>
            <w:r>
              <w:t xml:space="preserve">Os </w:t>
            </w:r>
            <w:r w:rsidR="00B6085D">
              <w:t xml:space="preserve">próprios </w:t>
            </w:r>
            <w:r>
              <w:t>alun</w:t>
            </w:r>
            <w:r w:rsidR="00B6085D">
              <w:t>os podem construir</w:t>
            </w:r>
            <w:r>
              <w:t xml:space="preserve"> números irracionais escritos na forma decimal. Inicialmente, s</w:t>
            </w:r>
            <w:r w:rsidRPr="001B6515">
              <w:t xml:space="preserve">olicite </w:t>
            </w:r>
            <w:r>
              <w:t>que obtenham a</w:t>
            </w:r>
            <w:r w:rsidR="00B6085D">
              <w:t>s</w:t>
            </w:r>
            <w:r>
              <w:t xml:space="preserve"> dízimas periódicas</w:t>
            </w:r>
            <w:r w:rsidR="00D2142F">
              <w:t xml:space="preserve"> de</w:t>
            </w:r>
            <w:r>
              <w:t xml:space="preserve">, por exemplo, 1/7, 2/7, 3/7, </w:t>
            </w:r>
            <w:r w:rsidR="00B6085D">
              <w:t>4/7, 5/7 e 6/7 (respectivamente 0,</w:t>
            </w:r>
            <w:r w:rsidR="0060006F">
              <w:rPr>
                <w:noProof/>
              </w:rPr>
              <w:drawing>
                <wp:inline distT="0" distB="0" distL="0" distR="0" wp14:anchorId="259C66FA" wp14:editId="37BCBCC0">
                  <wp:extent cx="401955" cy="132080"/>
                  <wp:effectExtent l="0" t="0" r="0" b="127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085D">
              <w:t xml:space="preserve">; </w:t>
            </w:r>
            <w:r w:rsidR="00C04EC3">
              <w:br/>
            </w:r>
            <w:r w:rsidR="00B6085D">
              <w:t>0,</w:t>
            </w:r>
            <w:r w:rsidR="0060006F">
              <w:rPr>
                <w:noProof/>
              </w:rPr>
              <w:drawing>
                <wp:inline distT="0" distB="0" distL="0" distR="0" wp14:anchorId="592C237F" wp14:editId="16376E77">
                  <wp:extent cx="401955" cy="13716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085D">
              <w:t>; 0,</w:t>
            </w:r>
            <w:r w:rsidR="00C04EC3">
              <w:rPr>
                <w:noProof/>
              </w:rPr>
              <w:t xml:space="preserve"> </w:t>
            </w:r>
            <w:r w:rsidR="00C04EC3">
              <w:rPr>
                <w:noProof/>
              </w:rPr>
              <w:drawing>
                <wp:inline distT="0" distB="0" distL="0" distR="0" wp14:anchorId="10F1654A" wp14:editId="7A7A66FF">
                  <wp:extent cx="396240" cy="137160"/>
                  <wp:effectExtent l="0" t="0" r="381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085D">
              <w:t>; 0,</w:t>
            </w:r>
            <w:r w:rsidR="00C04EC3">
              <w:rPr>
                <w:noProof/>
              </w:rPr>
              <w:drawing>
                <wp:inline distT="0" distB="0" distL="0" distR="0" wp14:anchorId="1EDF7C03" wp14:editId="61762E39">
                  <wp:extent cx="401955" cy="132080"/>
                  <wp:effectExtent l="0" t="0" r="0" b="127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085D">
              <w:t>; 0</w:t>
            </w:r>
            <w:r w:rsidR="00C04EC3">
              <w:rPr>
                <w:noProof/>
              </w:rPr>
              <w:drawing>
                <wp:inline distT="0" distB="0" distL="0" distR="0" wp14:anchorId="602F7810" wp14:editId="595CB64E">
                  <wp:extent cx="422910" cy="132080"/>
                  <wp:effectExtent l="0" t="0" r="0" b="127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085D">
              <w:t>, e</w:t>
            </w:r>
            <w:r w:rsidR="00C04EC3">
              <w:t xml:space="preserve"> </w:t>
            </w:r>
            <w:r w:rsidR="00C04EC3">
              <w:br/>
            </w:r>
            <w:r w:rsidR="00B6085D">
              <w:t>0,</w:t>
            </w:r>
            <w:r w:rsidR="00C04EC3">
              <w:rPr>
                <w:noProof/>
              </w:rPr>
              <w:drawing>
                <wp:inline distT="0" distB="0" distL="0" distR="0" wp14:anchorId="2EEB7A76" wp14:editId="60F113D9">
                  <wp:extent cx="401955" cy="132080"/>
                  <wp:effectExtent l="0" t="0" r="0" b="127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085D">
              <w:t xml:space="preserve">. </w:t>
            </w:r>
            <w:r>
              <w:t>Depoi</w:t>
            </w:r>
            <w:r w:rsidR="001750E2">
              <w:t>s</w:t>
            </w:r>
            <w:r w:rsidR="00D2142F">
              <w:t>,</w:t>
            </w:r>
            <w:r w:rsidR="001750E2">
              <w:t xml:space="preserve"> apresente exemplos de números </w:t>
            </w:r>
            <w:r>
              <w:t>irracionais na forma decimal formados por regras que não permitem a repetição de blocos de dígitos, por exemplo: 1,23456789101112...; 123,456789101112... e 7,10100100010000...</w:t>
            </w:r>
          </w:p>
          <w:p w14:paraId="30A2998A" w14:textId="58C35D62" w:rsidR="00580732" w:rsidRPr="001B6515" w:rsidRDefault="00580732" w:rsidP="001750E2">
            <w:pPr>
              <w:pStyle w:val="02TEXTOPRINCIPALBULLET"/>
            </w:pPr>
            <w:r>
              <w:t>Com base nesses exemplos</w:t>
            </w:r>
            <w:r w:rsidR="00B6085D">
              <w:t>,</w:t>
            </w:r>
            <w:r>
              <w:t xml:space="preserve"> peça </w:t>
            </w:r>
            <w:r w:rsidR="00B6085D">
              <w:t xml:space="preserve">aos alunos </w:t>
            </w:r>
            <w:r>
              <w:t>que escrevam outros números irracionais na forma decimal.</w:t>
            </w:r>
          </w:p>
          <w:p w14:paraId="3D1DB03F" w14:textId="08FF8026" w:rsidR="00580732" w:rsidRDefault="00580732" w:rsidP="002F77CA">
            <w:pPr>
              <w:pStyle w:val="02TEXTOPRINCIPALBULLET"/>
            </w:pPr>
            <w:r w:rsidRPr="00A40D35">
              <w:t>Também é possível recorrer à Geometria para obter pontos na reta numérica associados a números irracionais.</w:t>
            </w:r>
            <w:r>
              <w:t xml:space="preserve"> Solicite aos alunos </w:t>
            </w:r>
            <w:r w:rsidR="00B6085D">
              <w:t>que</w:t>
            </w:r>
            <w:r>
              <w:t xml:space="preserve"> tra</w:t>
            </w:r>
            <w:r w:rsidR="00B6085D">
              <w:t>cem</w:t>
            </w:r>
            <w:r>
              <w:t xml:space="preserve"> um plano cartesiano em papel quadriculado. Com a ponta</w:t>
            </w:r>
            <w:r w:rsidR="00B6085D">
              <w:t xml:space="preserve">-seca na origem do plano, </w:t>
            </w:r>
            <w:r w:rsidR="00D2142F">
              <w:t xml:space="preserve">eles devem </w:t>
            </w:r>
            <w:r w:rsidR="00B6085D">
              <w:t>abr</w:t>
            </w:r>
            <w:r w:rsidR="00D2142F">
              <w:t>ir</w:t>
            </w:r>
            <w:r>
              <w:t xml:space="preserve"> o compasso até os pontos (</w:t>
            </w:r>
            <w:r w:rsidRPr="008D4D18">
              <w:rPr>
                <w:i/>
              </w:rPr>
              <w:t>n</w:t>
            </w:r>
            <w:r>
              <w:t xml:space="preserve">, 1), sendo </w:t>
            </w:r>
            <w:r w:rsidRPr="0015567C">
              <w:rPr>
                <w:i/>
              </w:rPr>
              <w:t>n</w:t>
            </w:r>
            <w:r w:rsidR="00B6085D">
              <w:t xml:space="preserve"> um número inteiro, e traçam</w:t>
            </w:r>
            <w:r>
              <w:t xml:space="preserve"> arcos que cortem o eixo </w:t>
            </w:r>
            <w:r w:rsidRPr="00B6085D">
              <w:rPr>
                <w:i/>
              </w:rPr>
              <w:t>x</w:t>
            </w:r>
            <w:r>
              <w:t>, tanto na parte de abscissas positivas quanto na de negativas. Os pontos do eixo obtidos pelos arcos têm abscissas</w:t>
            </w:r>
            <w:r w:rsidR="002F77CA">
              <w:t xml:space="preserve"> </w:t>
            </w:r>
            <m:oMath>
              <m: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rad>
            </m:oMath>
            <w:r w:rsidR="002F77CA">
              <w:t>.</w:t>
            </w:r>
          </w:p>
        </w:tc>
      </w:tr>
      <w:tr w:rsidR="00045B85" w:rsidRPr="00D0709F" w14:paraId="668427C9" w14:textId="77777777" w:rsidTr="003558F8">
        <w:trPr>
          <w:trHeight w:val="440"/>
        </w:trPr>
        <w:tc>
          <w:tcPr>
            <w:tcW w:w="2381" w:type="dxa"/>
            <w:shd w:val="clear" w:color="auto" w:fill="auto"/>
          </w:tcPr>
          <w:p w14:paraId="365A4DDD" w14:textId="0DD689B1" w:rsidR="00045B85" w:rsidRPr="008408B2" w:rsidRDefault="00045B85" w:rsidP="00580732">
            <w:pPr>
              <w:pStyle w:val="04TEXTOTABELAS"/>
              <w:rPr>
                <w:highlight w:val="yellow"/>
              </w:rPr>
            </w:pPr>
            <w:r w:rsidRPr="00A20B47">
              <w:t xml:space="preserve">Potências com expoentes negativos e fracionários </w:t>
            </w:r>
          </w:p>
        </w:tc>
        <w:tc>
          <w:tcPr>
            <w:tcW w:w="2835" w:type="dxa"/>
          </w:tcPr>
          <w:p w14:paraId="4169DEC4" w14:textId="7A6D0691" w:rsidR="00045B85" w:rsidRPr="001750E2" w:rsidRDefault="00045B85" w:rsidP="001750E2">
            <w:pPr>
              <w:pStyle w:val="04TEXTOTABELAS"/>
              <w:rPr>
                <w:rStyle w:val="TextoBold"/>
              </w:rPr>
            </w:pPr>
            <w:r w:rsidRPr="004F3DFB">
              <w:rPr>
                <w:rStyle w:val="TextoBold"/>
              </w:rPr>
              <w:t>(EF09MA03)</w:t>
            </w:r>
            <w:r w:rsidRPr="009760E1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Efetuar cálculos com números reais, inclusive potências com expoentes fracionários.</w:t>
            </w:r>
          </w:p>
        </w:tc>
        <w:tc>
          <w:tcPr>
            <w:tcW w:w="4990" w:type="dxa"/>
          </w:tcPr>
          <w:p w14:paraId="1593E9FC" w14:textId="04F69054" w:rsidR="00A933DB" w:rsidRPr="00580732" w:rsidRDefault="00A20B47" w:rsidP="00A933DB">
            <w:pPr>
              <w:pStyle w:val="02TEXTOPRINCIPALBULLET"/>
            </w:pPr>
            <w:r>
              <w:t>A exemplo do exercício 12 da página</w:t>
            </w:r>
            <w:r w:rsidR="00045B85">
              <w:t xml:space="preserve"> </w:t>
            </w:r>
            <w:r>
              <w:t>47 do livro do estudante, peça a</w:t>
            </w:r>
            <w:r w:rsidR="00045B85">
              <w:t xml:space="preserve">os alunos </w:t>
            </w:r>
            <w:r>
              <w:t>que escrevam</w:t>
            </w:r>
            <w:r w:rsidR="00045B85">
              <w:t xml:space="preserve"> uma expressão com a multiplicação de duas raízes de mesmo radicando. A seguir, peça que calculem o produto dessas raízes. Eles deve</w:t>
            </w:r>
            <w:r w:rsidR="00D2142F">
              <w:t>m</w:t>
            </w:r>
            <w:r w:rsidR="00045B85">
              <w:t xml:space="preserve"> transformá-las em potências de mesma base com expoentes fracionários. </w:t>
            </w:r>
            <w:r w:rsidR="00D2142F">
              <w:t>Então, a</w:t>
            </w:r>
            <w:r w:rsidR="00045B85">
              <w:t xml:space="preserve">plicando a propriedade de potências, </w:t>
            </w:r>
            <w:r>
              <w:t>deve</w:t>
            </w:r>
            <w:r w:rsidR="00D2142F">
              <w:t>m</w:t>
            </w:r>
            <w:r>
              <w:t xml:space="preserve"> </w:t>
            </w:r>
            <w:r w:rsidR="00045B85">
              <w:t>conservar a base e adicionar os expoentes</w:t>
            </w:r>
            <w:r>
              <w:t xml:space="preserve">; </w:t>
            </w:r>
            <w:r w:rsidR="00D2142F">
              <w:t xml:space="preserve">como </w:t>
            </w:r>
            <w:r>
              <w:t>estes</w:t>
            </w:r>
            <w:r w:rsidR="00045B85">
              <w:t xml:space="preserve"> </w:t>
            </w:r>
            <w:r w:rsidR="00D2142F">
              <w:t xml:space="preserve">são </w:t>
            </w:r>
            <w:r w:rsidR="00045B85">
              <w:t>frações, possivelmente obter</w:t>
            </w:r>
            <w:r w:rsidR="00D2142F">
              <w:t>ão</w:t>
            </w:r>
            <w:r w:rsidR="00045B85">
              <w:t xml:space="preserve"> frações equivalentes de mesmo denominador. Obtida a potência produto, devem transformá-la em raiz novamente.</w:t>
            </w:r>
          </w:p>
        </w:tc>
      </w:tr>
    </w:tbl>
    <w:p w14:paraId="743A047C" w14:textId="77777777" w:rsidR="00A933DB" w:rsidRDefault="00A933DB" w:rsidP="00A933DB">
      <w:pPr>
        <w:pStyle w:val="06CREDITO"/>
        <w:jc w:val="right"/>
      </w:pPr>
      <w:r>
        <w:t>(continua)</w:t>
      </w:r>
    </w:p>
    <w:p w14:paraId="6DD0C4EC" w14:textId="77777777" w:rsidR="00A933DB" w:rsidRDefault="00A933DB" w:rsidP="00A933DB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2381"/>
        <w:gridCol w:w="2835"/>
        <w:gridCol w:w="4990"/>
      </w:tblGrid>
      <w:tr w:rsidR="00045B85" w:rsidRPr="00D0709F" w14:paraId="6F91C9BD" w14:textId="77777777" w:rsidTr="003558F8">
        <w:trPr>
          <w:trHeight w:val="440"/>
        </w:trPr>
        <w:tc>
          <w:tcPr>
            <w:tcW w:w="2381" w:type="dxa"/>
          </w:tcPr>
          <w:p w14:paraId="385F70FA" w14:textId="765691EE" w:rsidR="00045B85" w:rsidRDefault="00045B85" w:rsidP="00580732">
            <w:pPr>
              <w:pStyle w:val="04TEXTOTABELAS"/>
            </w:pPr>
            <w:bookmarkStart w:id="0" w:name="_GoBack"/>
            <w:bookmarkEnd w:id="0"/>
            <w:r>
              <w:t>Números reais: notação científica e problemas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14:paraId="407E0814" w14:textId="72295BEE" w:rsidR="00045B85" w:rsidRPr="001750E2" w:rsidRDefault="00045B85" w:rsidP="001750E2">
            <w:pPr>
              <w:pStyle w:val="04TEXTOTABELAS"/>
              <w:rPr>
                <w:rStyle w:val="TextoBold"/>
              </w:rPr>
            </w:pPr>
            <w:r w:rsidRPr="001750E2">
              <w:rPr>
                <w:rStyle w:val="TextoBold"/>
              </w:rPr>
              <w:t>(EF09MA04)</w:t>
            </w:r>
            <w:r w:rsidRPr="00580732">
              <w:t xml:space="preserve"> </w:t>
            </w:r>
            <w:r>
              <w:t xml:space="preserve">Resolver e </w:t>
            </w:r>
            <w:r w:rsidRPr="00580732">
              <w:t>elaborar problemas com números reais, inclusive em notação científica, envolvendo diferentes operações.</w:t>
            </w:r>
          </w:p>
        </w:tc>
        <w:tc>
          <w:tcPr>
            <w:tcW w:w="4990" w:type="dxa"/>
          </w:tcPr>
          <w:p w14:paraId="3E08B843" w14:textId="6798140D" w:rsidR="00045B85" w:rsidRPr="00CA79A4" w:rsidRDefault="00A20B47" w:rsidP="00503045">
            <w:pPr>
              <w:pStyle w:val="02TEXTOPRINCIPALBULLET"/>
            </w:pPr>
            <w:r>
              <w:t>L</w:t>
            </w:r>
            <w:r w:rsidR="00045B85" w:rsidRPr="00580732">
              <w:t xml:space="preserve">iste </w:t>
            </w:r>
            <w:r>
              <w:t xml:space="preserve">com os alunos </w:t>
            </w:r>
            <w:r w:rsidR="00045B85" w:rsidRPr="00580732">
              <w:t>exemplos de medidas muito grandes (distâncias interestelares em km, quantidades de partículas no universo etc.) e também muito pequenas (medidas em diversas grandezas, veja nanotecnologia) para representá-las em notação científica e resolver situações problema</w:t>
            </w:r>
            <w:r w:rsidR="00045B85">
              <w:t>.</w:t>
            </w:r>
          </w:p>
        </w:tc>
      </w:tr>
      <w:tr w:rsidR="00045B85" w:rsidRPr="00D0709F" w14:paraId="5D8702A9" w14:textId="77777777" w:rsidTr="003558F8">
        <w:trPr>
          <w:trHeight w:val="2081"/>
        </w:trPr>
        <w:tc>
          <w:tcPr>
            <w:tcW w:w="2381" w:type="dxa"/>
          </w:tcPr>
          <w:p w14:paraId="5F959AF6" w14:textId="77777777" w:rsidR="00045B85" w:rsidRPr="00324080" w:rsidRDefault="00045B85" w:rsidP="001004BC">
            <w:pPr>
              <w:pStyle w:val="04TEXTOTABELAS"/>
              <w:rPr>
                <w:rFonts w:cstheme="minorHAnsi"/>
                <w:b/>
              </w:rPr>
            </w:pPr>
            <w:r>
              <w:t>Razão entre grandezas de espécies diferentes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35" w:type="dxa"/>
          </w:tcPr>
          <w:p w14:paraId="0966ABD5" w14:textId="77777777" w:rsidR="00045B85" w:rsidRPr="00503045" w:rsidRDefault="00045B85" w:rsidP="00503045">
            <w:pPr>
              <w:pStyle w:val="04TEXTOTABELAS"/>
            </w:pPr>
            <w:r w:rsidRPr="004F3DFB">
              <w:rPr>
                <w:rStyle w:val="TextoBold"/>
              </w:rPr>
              <w:t>(EF09MA07)</w:t>
            </w:r>
            <w:r w:rsidRPr="00687831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Resolver problemas que envolvam a razão entre duas grandezas de espécies diferentes, como velocidade e densidade demográfica.</w:t>
            </w:r>
          </w:p>
        </w:tc>
        <w:tc>
          <w:tcPr>
            <w:tcW w:w="4990" w:type="dxa"/>
          </w:tcPr>
          <w:p w14:paraId="42DAC366" w14:textId="1D2EC37D" w:rsidR="00045B85" w:rsidRPr="006366D7" w:rsidRDefault="00503045" w:rsidP="00503045">
            <w:pPr>
              <w:pStyle w:val="02TEXTOPRINCIPALBULLET"/>
              <w:numPr>
                <w:ilvl w:val="0"/>
                <w:numId w:val="3"/>
              </w:numPr>
            </w:pPr>
            <w:r>
              <w:t>Há</w:t>
            </w:r>
            <w:r w:rsidR="00045B85" w:rsidRPr="00DA2D80">
              <w:t xml:space="preserve"> inúmeros contextos do cotidiano em que empregamos o conceito de razão entre grandezas de natureza diferente – gramatura de papel, velocidade, densidade demográfica, densidade absoluta de uma matéria, consumo médio, renda </w:t>
            </w:r>
            <w:r w:rsidR="00045B85" w:rsidRPr="00503045">
              <w:rPr>
                <w:i/>
              </w:rPr>
              <w:t>per capita</w:t>
            </w:r>
            <w:r w:rsidR="00045B85" w:rsidRPr="00DA2D80">
              <w:t xml:space="preserve"> –</w:t>
            </w:r>
            <w:r>
              <w:t xml:space="preserve"> </w:t>
            </w:r>
            <w:r w:rsidR="00045B85" w:rsidRPr="00DA2D80">
              <w:t>tratadas no capítulo 3</w:t>
            </w:r>
            <w:r w:rsidR="00045B85">
              <w:t xml:space="preserve"> do livro do estudante</w:t>
            </w:r>
            <w:r w:rsidR="00045B85" w:rsidRPr="00DA2D80">
              <w:t>. Solicite aos alunos que tragam matérias jornalísticas que abordem várias dessas e de outras razões entre grandezas diferentes</w:t>
            </w:r>
            <w:r w:rsidR="00045B85">
              <w:t xml:space="preserve"> (</w:t>
            </w:r>
            <w:r w:rsidR="00045448">
              <w:t xml:space="preserve">como </w:t>
            </w:r>
            <w:r w:rsidR="00045B85">
              <w:t>vazão de gás</w:t>
            </w:r>
            <w:r>
              <w:t>)</w:t>
            </w:r>
            <w:r w:rsidR="00045B85">
              <w:t xml:space="preserve"> </w:t>
            </w:r>
            <w:r w:rsidR="00045B85" w:rsidRPr="00DA2D80">
              <w:t>para serem discutidas e analisadas em aula.</w:t>
            </w:r>
          </w:p>
        </w:tc>
      </w:tr>
      <w:tr w:rsidR="00045B85" w:rsidRPr="00D0709F" w14:paraId="3B11A53D" w14:textId="77777777" w:rsidTr="003558F8">
        <w:trPr>
          <w:trHeight w:val="440"/>
        </w:trPr>
        <w:tc>
          <w:tcPr>
            <w:tcW w:w="2381" w:type="dxa"/>
          </w:tcPr>
          <w:p w14:paraId="31A62789" w14:textId="566AC67F" w:rsidR="00045B85" w:rsidRDefault="00045B85" w:rsidP="00580732">
            <w:pPr>
              <w:pStyle w:val="04TEXTOTABELAS"/>
            </w:pPr>
            <w:r>
              <w:t>Grandezas diretamente proporcionais e grandezas inversamente proporcionais</w:t>
            </w:r>
            <w:r w:rsidRPr="0032408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35" w:type="dxa"/>
          </w:tcPr>
          <w:p w14:paraId="4E477980" w14:textId="594DDD03" w:rsidR="00045B85" w:rsidRPr="001750E2" w:rsidRDefault="00045B85" w:rsidP="001750E2">
            <w:pPr>
              <w:pStyle w:val="04TEXTOTABELAS"/>
              <w:rPr>
                <w:rStyle w:val="TextoBold"/>
              </w:rPr>
            </w:pPr>
            <w:r w:rsidRPr="004F3DFB">
              <w:rPr>
                <w:rStyle w:val="TextoBold"/>
              </w:rPr>
              <w:t>(EF09MA08)</w:t>
            </w:r>
            <w:r w:rsidRPr="00687831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Resolver e elaborar problemas que envolvam relações de proporcionalidade direta e inversa entre duas ou mais grandezas, inclusive escalas, divisão em partes proporcionais e taxa de variação, em contextos socioculturais, ambientais e de outras áreas.</w:t>
            </w:r>
          </w:p>
        </w:tc>
        <w:tc>
          <w:tcPr>
            <w:tcW w:w="4990" w:type="dxa"/>
          </w:tcPr>
          <w:p w14:paraId="1B24A4FE" w14:textId="210146C6" w:rsidR="00045B85" w:rsidRDefault="00045B85" w:rsidP="00045B85">
            <w:pPr>
              <w:pStyle w:val="02TEXTOPRINCIPALBULLET"/>
              <w:numPr>
                <w:ilvl w:val="0"/>
                <w:numId w:val="3"/>
              </w:numPr>
            </w:pPr>
            <w:r>
              <w:t>A proporcionalidade (direta ou inversa) permeia grande parte das situações problema do nosso dia a dia</w:t>
            </w:r>
            <w:r w:rsidR="00503045">
              <w:t>,</w:t>
            </w:r>
            <w:r>
              <w:t xml:space="preserve"> que são resolvid</w:t>
            </w:r>
            <w:r w:rsidR="00503045">
              <w:t>as</w:t>
            </w:r>
            <w:r>
              <w:t xml:space="preserve"> por meio da aplicação desse conceito. No entanto</w:t>
            </w:r>
            <w:r w:rsidR="00503045">
              <w:t>,</w:t>
            </w:r>
            <w:r>
              <w:t xml:space="preserve"> </w:t>
            </w:r>
            <w:r w:rsidR="00503045">
              <w:t>é importante</w:t>
            </w:r>
            <w:r>
              <w:t xml:space="preserve"> </w:t>
            </w:r>
            <w:r w:rsidR="00045448">
              <w:t xml:space="preserve">ressaltar </w:t>
            </w:r>
            <w:r>
              <w:t xml:space="preserve">o vácuo </w:t>
            </w:r>
            <w:r w:rsidR="00503045">
              <w:t>que existe</w:t>
            </w:r>
            <w:r>
              <w:t xml:space="preserve"> entre o ideal e o real. Destaque as falas de advertência dos personagens da página 70 do livro do estudante.</w:t>
            </w:r>
          </w:p>
          <w:p w14:paraId="67DA6323" w14:textId="4904D8A5" w:rsidR="00045B85" w:rsidRDefault="00045B85" w:rsidP="00045B85">
            <w:pPr>
              <w:pStyle w:val="02TEXTOPRINCIPALBULLET"/>
              <w:numPr>
                <w:ilvl w:val="0"/>
                <w:numId w:val="3"/>
              </w:numPr>
            </w:pPr>
            <w:r>
              <w:t xml:space="preserve">A exemplo da </w:t>
            </w:r>
            <w:proofErr w:type="gramStart"/>
            <w:r>
              <w:t xml:space="preserve">seção </w:t>
            </w:r>
            <w:r w:rsidRPr="004F3DFB">
              <w:t>Para</w:t>
            </w:r>
            <w:proofErr w:type="gramEnd"/>
            <w:r w:rsidRPr="004F3DFB">
              <w:t xml:space="preserve"> saber mais da página 83 do livro do estudante, apresente aos alunos</w:t>
            </w:r>
            <w:r w:rsidR="00503045">
              <w:t xml:space="preserve"> situações problema</w:t>
            </w:r>
            <w:r>
              <w:t xml:space="preserve"> do cotidiano para que eles resolvam com o auxílio de um quadro.</w:t>
            </w:r>
          </w:p>
          <w:p w14:paraId="270D0F53" w14:textId="03DF2854" w:rsidR="00045B85" w:rsidRPr="00CA79A4" w:rsidRDefault="00045B85" w:rsidP="00503045">
            <w:pPr>
              <w:pStyle w:val="02TEXTOPRINCIPALBULLET"/>
            </w:pPr>
            <w:r>
              <w:t xml:space="preserve">Tal como desenvolvido na seção </w:t>
            </w:r>
            <w:r w:rsidRPr="004F3DFB">
              <w:t xml:space="preserve">Trabalhando a informação das páginas 84 e 85 do livro do estudante, oriente </w:t>
            </w:r>
            <w:r w:rsidR="00503045">
              <w:t>os</w:t>
            </w:r>
            <w:r w:rsidRPr="004F3DFB">
              <w:t xml:space="preserve"> alunos a empregarem</w:t>
            </w:r>
            <w:r>
              <w:t xml:space="preserve"> a regra d</w:t>
            </w:r>
            <w:r w:rsidR="00503045">
              <w:t>e três simples para determinar</w:t>
            </w:r>
            <w:r>
              <w:t xml:space="preserve"> o espaço necessário e possível na construção de gráficos de barras ou de colunas.</w:t>
            </w:r>
          </w:p>
        </w:tc>
      </w:tr>
      <w:tr w:rsidR="00045B85" w:rsidRPr="00D0709F" w14:paraId="6BA4C2DB" w14:textId="77777777" w:rsidTr="003558F8">
        <w:trPr>
          <w:trHeight w:val="440"/>
        </w:trPr>
        <w:tc>
          <w:tcPr>
            <w:tcW w:w="2381" w:type="dxa"/>
          </w:tcPr>
          <w:p w14:paraId="61C3C5E9" w14:textId="76BF7647" w:rsidR="00045B85" w:rsidRDefault="00045B85" w:rsidP="00580732">
            <w:pPr>
              <w:pStyle w:val="04TEXTOTABELAS"/>
            </w:pPr>
            <w:r>
              <w:t>Relações entre arcos e ângulos na circunferência de um círculo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35" w:type="dxa"/>
          </w:tcPr>
          <w:p w14:paraId="2E8C587B" w14:textId="2A2968F9" w:rsidR="00045B85" w:rsidRPr="001750E2" w:rsidRDefault="00045B85" w:rsidP="001750E2">
            <w:pPr>
              <w:pStyle w:val="04TEXTOTABELAS"/>
              <w:rPr>
                <w:rStyle w:val="TextoBold"/>
              </w:rPr>
            </w:pPr>
            <w:r w:rsidRPr="004F3DFB">
              <w:rPr>
                <w:rStyle w:val="TextoBold"/>
              </w:rPr>
              <w:t>(EF09MA11)</w:t>
            </w:r>
            <w:r w:rsidRPr="00687831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 xml:space="preserve">Resolver problemas por meio do estabelecimento de relações entre arcos, ângulos centrais e ângulos inscritos na circunferência, fazendo uso, inclusive, de </w:t>
            </w:r>
            <w:r>
              <w:rPr>
                <w:rFonts w:ascii="Gotham-BookItalic" w:hAnsi="Gotham-BookItalic" w:cs="Gotham-BookItalic"/>
                <w:i/>
                <w:iCs/>
              </w:rPr>
              <w:t xml:space="preserve">softwares </w:t>
            </w:r>
            <w:r>
              <w:t>de geometria dinâmica.</w:t>
            </w:r>
          </w:p>
        </w:tc>
        <w:tc>
          <w:tcPr>
            <w:tcW w:w="4990" w:type="dxa"/>
          </w:tcPr>
          <w:p w14:paraId="592B428B" w14:textId="1C19A722" w:rsidR="00045B85" w:rsidRPr="00CA79A4" w:rsidRDefault="00045B85" w:rsidP="00503045">
            <w:pPr>
              <w:pStyle w:val="02TEXTOPRINCIPALBULLET"/>
            </w:pPr>
            <w:r>
              <w:t xml:space="preserve">Apresente </w:t>
            </w:r>
            <w:r w:rsidR="00045448">
              <w:t xml:space="preserve">exemplos </w:t>
            </w:r>
            <w:r>
              <w:t xml:space="preserve">aos alunos, como </w:t>
            </w:r>
            <w:r w:rsidR="00045448">
              <w:t xml:space="preserve">o </w:t>
            </w:r>
            <w:r>
              <w:t xml:space="preserve">de uma câmara de segurança (objeto cada vez mais comum e acessível) com giro de 90° na vertical e de 350° na horizontal com alcance de 20 metros. Solicite </w:t>
            </w:r>
            <w:r w:rsidR="00503045">
              <w:t xml:space="preserve">a eles </w:t>
            </w:r>
            <w:r>
              <w:t xml:space="preserve">que calculem o comprimento em metro da trajetória de visão vertical e </w:t>
            </w:r>
            <w:r w:rsidR="00503045">
              <w:t>de</w:t>
            </w:r>
            <w:r>
              <w:t xml:space="preserve"> visão horizontal de uma câmera como essa.</w:t>
            </w:r>
          </w:p>
        </w:tc>
      </w:tr>
    </w:tbl>
    <w:p w14:paraId="744E7976" w14:textId="43BF26A7" w:rsidR="00045B85" w:rsidRDefault="00045B85" w:rsidP="00A933DB">
      <w:pPr>
        <w:pStyle w:val="06CREDITO"/>
        <w:jc w:val="right"/>
      </w:pPr>
      <w:r>
        <w:t>(continua)</w:t>
      </w: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2381"/>
        <w:gridCol w:w="2835"/>
        <w:gridCol w:w="4990"/>
      </w:tblGrid>
      <w:tr w:rsidR="00045B85" w:rsidRPr="00D0709F" w14:paraId="61CDFC56" w14:textId="77777777" w:rsidTr="003558F8">
        <w:trPr>
          <w:trHeight w:val="440"/>
        </w:trPr>
        <w:tc>
          <w:tcPr>
            <w:tcW w:w="2381" w:type="dxa"/>
          </w:tcPr>
          <w:p w14:paraId="44D4E027" w14:textId="0CC81EB3" w:rsidR="00045B85" w:rsidRDefault="00045B85" w:rsidP="00580732">
            <w:pPr>
              <w:pStyle w:val="04TEXTOTABELAS"/>
            </w:pPr>
            <w:r>
              <w:t>Relações métricas no triângulo retângulo</w:t>
            </w:r>
          </w:p>
          <w:p w14:paraId="3FE99E1A" w14:textId="77777777" w:rsidR="00642283" w:rsidRDefault="00642283" w:rsidP="00580732">
            <w:pPr>
              <w:pStyle w:val="04TEXTOTABELAS"/>
            </w:pPr>
          </w:p>
          <w:p w14:paraId="35A82317" w14:textId="77777777" w:rsidR="00045B85" w:rsidRDefault="00045B85" w:rsidP="00580732">
            <w:pPr>
              <w:pStyle w:val="04TEXTOTABELAS"/>
            </w:pPr>
            <w:r>
              <w:t>Teorema de Pitágoras: verificações experimentais e demonstração</w:t>
            </w:r>
          </w:p>
          <w:p w14:paraId="31491C83" w14:textId="77777777" w:rsidR="00045B85" w:rsidRDefault="00045B85" w:rsidP="00580732">
            <w:pPr>
              <w:pStyle w:val="04TEXTOTABELAS"/>
            </w:pPr>
          </w:p>
          <w:p w14:paraId="5FA442C1" w14:textId="0E570AEA" w:rsidR="00045B85" w:rsidRDefault="00045B85" w:rsidP="00580732">
            <w:pPr>
              <w:pStyle w:val="04TEXTOTABELAS"/>
            </w:pPr>
            <w:r>
              <w:t>Retas paralelas cortadas por transversais: teoremas de proporcionalidade e verificações experimentais</w:t>
            </w:r>
          </w:p>
        </w:tc>
        <w:tc>
          <w:tcPr>
            <w:tcW w:w="2835" w:type="dxa"/>
          </w:tcPr>
          <w:p w14:paraId="3BA1D289" w14:textId="758E23C4" w:rsidR="00045B85" w:rsidRPr="001750E2" w:rsidRDefault="00045B85" w:rsidP="001750E2">
            <w:pPr>
              <w:pStyle w:val="04TEXTOTABELAS"/>
            </w:pPr>
            <w:r w:rsidRPr="001750E2">
              <w:rPr>
                <w:rStyle w:val="TextoBold"/>
              </w:rPr>
              <w:t>(EF09MA14)</w:t>
            </w:r>
            <w:r w:rsidRPr="001750E2">
              <w:t xml:space="preserve"> Resolver e elaborar problemas de aplicação do teorema de Pitágoras ou das relações de proporcionalidade envolvendo retas paralelas cortadas por secantes.</w:t>
            </w:r>
          </w:p>
        </w:tc>
        <w:tc>
          <w:tcPr>
            <w:tcW w:w="4990" w:type="dxa"/>
          </w:tcPr>
          <w:p w14:paraId="115EFFE8" w14:textId="2F2309F4" w:rsidR="00045B85" w:rsidRDefault="00045B85" w:rsidP="00A20B47">
            <w:pPr>
              <w:pStyle w:val="02TEXTOPRINCIPALBULLET"/>
            </w:pPr>
            <w:r w:rsidRPr="00CA79A4">
              <w:t xml:space="preserve">A exemplo da </w:t>
            </w:r>
            <w:proofErr w:type="gramStart"/>
            <w:r w:rsidRPr="00CA79A4">
              <w:t>seção</w:t>
            </w:r>
            <w:r>
              <w:rPr>
                <w:b/>
              </w:rPr>
              <w:t xml:space="preserve"> </w:t>
            </w:r>
            <w:r w:rsidR="00642283">
              <w:t>Para</w:t>
            </w:r>
            <w:proofErr w:type="gramEnd"/>
            <w:r w:rsidR="00642283">
              <w:t xml:space="preserve"> saber mais da página</w:t>
            </w:r>
            <w:r w:rsidRPr="00CA79A4">
              <w:t xml:space="preserve"> 37</w:t>
            </w:r>
            <w:r>
              <w:t xml:space="preserve"> do livro do estudante</w:t>
            </w:r>
            <w:r w:rsidRPr="00CA79A4">
              <w:t>,</w:t>
            </w:r>
            <w:r>
              <w:t xml:space="preserve"> solicite aos alunos que, em trio</w:t>
            </w:r>
            <w:r w:rsidR="00642283">
              <w:t>s</w:t>
            </w:r>
            <w:r>
              <w:t xml:space="preserve">, </w:t>
            </w:r>
            <w:r w:rsidR="00045448">
              <w:t xml:space="preserve">tracem </w:t>
            </w:r>
            <w:r>
              <w:t>uma espira</w:t>
            </w:r>
            <w:r w:rsidR="001560EB">
              <w:t>l</w:t>
            </w:r>
            <w:r>
              <w:t xml:space="preserve"> de Teodoro em cartolina até </w:t>
            </w:r>
            <w:r w:rsidR="00045448">
              <w:t xml:space="preserve">que </w:t>
            </w:r>
            <w:r>
              <w:t>obte</w:t>
            </w:r>
            <w:r w:rsidR="00045448">
              <w:t>nham</w:t>
            </w:r>
            <w:r w:rsidR="001560EB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</m:rad>
            </m:oMath>
            <w:r w:rsidR="001560EB">
              <w:sym w:font="Symbol" w:char="F020"/>
            </w:r>
            <w:r>
              <w:t>. Para isso</w:t>
            </w:r>
            <w:r w:rsidR="001560EB">
              <w:t>,</w:t>
            </w:r>
            <w:r>
              <w:t xml:space="preserve"> peça </w:t>
            </w:r>
            <w:r w:rsidR="001560EB">
              <w:t>a</w:t>
            </w:r>
            <w:r>
              <w:t xml:space="preserve"> eles </w:t>
            </w:r>
            <w:r w:rsidR="001560EB">
              <w:t xml:space="preserve">que </w:t>
            </w:r>
            <w:r>
              <w:t xml:space="preserve">usem 8 cm como unidade de medida e </w:t>
            </w:r>
            <w:r w:rsidR="001560EB">
              <w:t>pintem</w:t>
            </w:r>
            <w:r>
              <w:t xml:space="preserve"> à vontade. </w:t>
            </w:r>
          </w:p>
          <w:p w14:paraId="4A16A53D" w14:textId="6E41B240" w:rsidR="00045B85" w:rsidRPr="006366D7" w:rsidRDefault="00045B85" w:rsidP="001560EB">
            <w:pPr>
              <w:pStyle w:val="02TEXTOPRINCIPALBULLET"/>
            </w:pPr>
            <w:r>
              <w:t xml:space="preserve">Também podem usar uma unidade menor e construir parte dessa espiral para compor, com outros elementos, uma paisagem </w:t>
            </w:r>
            <w:r w:rsidR="001560EB">
              <w:t>ou outra manifestação artística</w:t>
            </w:r>
            <w:r>
              <w:t xml:space="preserve"> em uma atividade interdisciplinar com Arte. Depois</w:t>
            </w:r>
            <w:r w:rsidR="00045448">
              <w:t>,</w:t>
            </w:r>
            <w:r>
              <w:t xml:space="preserve"> </w:t>
            </w:r>
            <w:r w:rsidR="001560EB">
              <w:t>promova</w:t>
            </w:r>
            <w:r>
              <w:t xml:space="preserve"> uma mostra</w:t>
            </w:r>
            <w:r w:rsidR="001560EB">
              <w:t xml:space="preserve"> com esses trabalhos</w:t>
            </w:r>
            <w:r>
              <w:t>.</w:t>
            </w:r>
          </w:p>
        </w:tc>
      </w:tr>
      <w:tr w:rsidR="00580732" w:rsidRPr="00D0709F" w14:paraId="161DF861" w14:textId="77777777" w:rsidTr="003558F8">
        <w:trPr>
          <w:trHeight w:val="440"/>
        </w:trPr>
        <w:tc>
          <w:tcPr>
            <w:tcW w:w="2381" w:type="dxa"/>
          </w:tcPr>
          <w:p w14:paraId="53D6C583" w14:textId="29E7717B" w:rsidR="00580732" w:rsidRDefault="00580732" w:rsidP="00580732">
            <w:pPr>
              <w:pStyle w:val="04TEXTOTABELAS"/>
            </w:pPr>
            <w:r>
              <w:t>Unidades de medida para medir distâncias muito grandes e muito pequenas</w:t>
            </w:r>
          </w:p>
          <w:p w14:paraId="5CD7A9D3" w14:textId="77777777" w:rsidR="00045B85" w:rsidRDefault="00045B85" w:rsidP="00580732">
            <w:pPr>
              <w:pStyle w:val="04TEXTOTABELAS"/>
            </w:pPr>
          </w:p>
          <w:p w14:paraId="3789147E" w14:textId="6DB71282" w:rsidR="00580732" w:rsidRDefault="00580732" w:rsidP="00580732">
            <w:pPr>
              <w:pStyle w:val="04TEXTOTABELAS"/>
            </w:pPr>
            <w:r>
              <w:t xml:space="preserve">Unidades de medida utilizadas na informática </w:t>
            </w:r>
          </w:p>
        </w:tc>
        <w:tc>
          <w:tcPr>
            <w:tcW w:w="2835" w:type="dxa"/>
          </w:tcPr>
          <w:p w14:paraId="20E40802" w14:textId="2FD44AFE" w:rsidR="00580732" w:rsidRPr="00A20B47" w:rsidRDefault="00580732" w:rsidP="00A20B47">
            <w:pPr>
              <w:pStyle w:val="04TEXTOTABELAS"/>
            </w:pPr>
            <w:r w:rsidRPr="00FE1038">
              <w:rPr>
                <w:rStyle w:val="TextoBold"/>
              </w:rPr>
              <w:t>(EF09MA18)</w:t>
            </w:r>
            <w:r w:rsidRPr="004A1258">
              <w:rPr>
                <w:rFonts w:cstheme="minorHAnsi"/>
                <w:color w:val="C00000"/>
              </w:rPr>
              <w:t xml:space="preserve"> </w:t>
            </w:r>
            <w:r>
              <w:t>Reconhecer e empregar unidades usadas para expressar medidas muito grandes ou muito pequenas, tais como distância entre planetas e sistemas solares, tamanho de vírus ou de células, capacidade de armazenamento de computadores, entre outros.</w:t>
            </w:r>
          </w:p>
        </w:tc>
        <w:tc>
          <w:tcPr>
            <w:tcW w:w="4990" w:type="dxa"/>
          </w:tcPr>
          <w:p w14:paraId="02807BE7" w14:textId="2EF93860" w:rsidR="00580732" w:rsidRPr="00045B85" w:rsidRDefault="00580732" w:rsidP="009D0871">
            <w:pPr>
              <w:pStyle w:val="02TEXTOPRINCIPALBULLET"/>
            </w:pPr>
            <w:r w:rsidRPr="00045B85">
              <w:t>Proponha uma atividade interdisciplinar com Ciências</w:t>
            </w:r>
            <w:r w:rsidR="009D0871">
              <w:t xml:space="preserve"> que</w:t>
            </w:r>
            <w:r w:rsidR="00C9097F">
              <w:t>,</w:t>
            </w:r>
            <w:r w:rsidRPr="00045B85">
              <w:t xml:space="preserve"> por meio </w:t>
            </w:r>
            <w:r w:rsidR="009D0871">
              <w:t>de cálculos com medidas</w:t>
            </w:r>
            <w:r w:rsidR="00C9097F">
              <w:t>,</w:t>
            </w:r>
            <w:r w:rsidRPr="00045B85">
              <w:t xml:space="preserve"> contemple habilidades descritas na BNCC</w:t>
            </w:r>
            <w:r w:rsidR="009D0871">
              <w:t>,</w:t>
            </w:r>
            <w:r w:rsidRPr="00045B85">
              <w:t xml:space="preserve"> como</w:t>
            </w:r>
            <w:r w:rsidR="009D0871">
              <w:t>:</w:t>
            </w:r>
            <w:r w:rsidRPr="00045B85">
              <w:t xml:space="preserve"> (EF09CI03) Identificar modelos que descrevem a estrutura da matéria (constituição do átomo e composição de moléculas simples) e reconhecer sua evolução histórica</w:t>
            </w:r>
            <w:r w:rsidR="009D0871">
              <w:t>;</w:t>
            </w:r>
            <w:r w:rsidR="00FE1038" w:rsidRPr="00045B85">
              <w:t xml:space="preserve"> </w:t>
            </w:r>
            <w:r w:rsidRPr="00045B85">
              <w:rPr>
                <w:rStyle w:val="TextoBold"/>
                <w:b w:val="0"/>
                <w:sz w:val="21"/>
              </w:rPr>
              <w:t>(EF09CI14)</w:t>
            </w:r>
            <w:r w:rsidR="00307A6A" w:rsidRPr="00045B85">
              <w:t xml:space="preserve"> </w:t>
            </w:r>
            <w:r w:rsidRPr="00045B85">
              <w:t>Descrever a composição e a estrutura do Sistema Solar (Sol, planetas rochosos, planetas gigantes gasosos e corpos menores), assim como a localização do Sistema Solar na nossa Galáxia (a Via Láctea) e dela no Universo (apenas uma galáxia dentre bilhões).</w:t>
            </w:r>
          </w:p>
        </w:tc>
      </w:tr>
      <w:tr w:rsidR="00580732" w:rsidRPr="00D0709F" w14:paraId="72001614" w14:textId="77777777" w:rsidTr="003558F8">
        <w:trPr>
          <w:trHeight w:val="440"/>
        </w:trPr>
        <w:tc>
          <w:tcPr>
            <w:tcW w:w="2381" w:type="dxa"/>
          </w:tcPr>
          <w:p w14:paraId="7E408A12" w14:textId="7C5BF82C" w:rsidR="00580732" w:rsidRPr="001E367C" w:rsidRDefault="00580732" w:rsidP="00580732">
            <w:pPr>
              <w:pStyle w:val="04TEXTOTABELAS"/>
            </w:pPr>
            <w:r>
              <w:t>Leitura, interpretação e representação de dados de pesquisa expressos em tabelas de dupla entrada, gráficos de colunas simples e agrupadas,</w:t>
            </w:r>
            <w:r w:rsidR="004F3DFB">
              <w:t xml:space="preserve"> </w:t>
            </w:r>
            <w:r>
              <w:t>gráficos de barras e de setores e gráficos pictóricos</w:t>
            </w:r>
            <w:r w:rsidRPr="001E367C">
              <w:t xml:space="preserve"> </w:t>
            </w:r>
          </w:p>
        </w:tc>
        <w:tc>
          <w:tcPr>
            <w:tcW w:w="2835" w:type="dxa"/>
          </w:tcPr>
          <w:p w14:paraId="0CFDD45F" w14:textId="55867251" w:rsidR="00580732" w:rsidRPr="006366D7" w:rsidRDefault="00580732" w:rsidP="004F3DFB">
            <w:pPr>
              <w:pStyle w:val="04TEXTOTABELAS"/>
            </w:pPr>
            <w:r w:rsidRPr="004F3DFB">
              <w:rPr>
                <w:rStyle w:val="TextoBold"/>
              </w:rPr>
              <w:t>(EF09MA22)</w:t>
            </w:r>
            <w:r w:rsidRPr="009B3106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Escolher e construir o gráfico mais adequado (colunas, setores, linhas), com ou sem uso de planilhas eletrônicas, para apresentar um determinado conjunto de dados, destacando aspectos como as medidas de tendência central.</w:t>
            </w:r>
          </w:p>
        </w:tc>
        <w:tc>
          <w:tcPr>
            <w:tcW w:w="4990" w:type="dxa"/>
          </w:tcPr>
          <w:p w14:paraId="37988A58" w14:textId="4E58B857" w:rsidR="00580732" w:rsidRPr="00CF3B5F" w:rsidRDefault="00580732" w:rsidP="009D0871">
            <w:pPr>
              <w:pStyle w:val="02TEXTOPRINCIPALBULLET"/>
            </w:pPr>
            <w:r>
              <w:t xml:space="preserve">A exemplo da </w:t>
            </w:r>
            <w:proofErr w:type="gramStart"/>
            <w:r>
              <w:t>seção Trabalhando</w:t>
            </w:r>
            <w:proofErr w:type="gramEnd"/>
            <w:r>
              <w:t xml:space="preserve"> a informação </w:t>
            </w:r>
            <w:r w:rsidRPr="004F3DFB">
              <w:t>da página 59 do livro do estudante, solicite aos</w:t>
            </w:r>
            <w:r>
              <w:t xml:space="preserve"> alunos que pesquisem </w:t>
            </w:r>
            <w:r w:rsidR="00BD54AF">
              <w:t xml:space="preserve">temas de interesse social </w:t>
            </w:r>
            <w:r>
              <w:t xml:space="preserve">na mídia impressa ou </w:t>
            </w:r>
            <w:r w:rsidR="009D0871">
              <w:t>eletrônica</w:t>
            </w:r>
            <w:r>
              <w:t xml:space="preserve"> </w:t>
            </w:r>
            <w:r w:rsidR="00BD54AF">
              <w:t xml:space="preserve">e </w:t>
            </w:r>
            <w:r>
              <w:t xml:space="preserve">organizem os dados em </w:t>
            </w:r>
            <w:r w:rsidR="009D0871">
              <w:t xml:space="preserve">uma </w:t>
            </w:r>
            <w:r>
              <w:t>tabela</w:t>
            </w:r>
            <w:r w:rsidR="00BD54AF">
              <w:t>,</w:t>
            </w:r>
            <w:r>
              <w:t xml:space="preserve"> represent</w:t>
            </w:r>
            <w:r w:rsidR="00BD54AF">
              <w:t>ando-os</w:t>
            </w:r>
            <w:r>
              <w:t xml:space="preserve"> em </w:t>
            </w:r>
            <w:r w:rsidR="009D0871">
              <w:t>ao</w:t>
            </w:r>
            <w:r>
              <w:t xml:space="preserve"> menos dois tipos de gráficos, calculando a moda, a mediana e a média aritmética.</w:t>
            </w:r>
          </w:p>
        </w:tc>
      </w:tr>
      <w:tr w:rsidR="00580732" w:rsidRPr="00D0709F" w14:paraId="5B150C83" w14:textId="77777777" w:rsidTr="003558F8">
        <w:trPr>
          <w:trHeight w:val="440"/>
        </w:trPr>
        <w:tc>
          <w:tcPr>
            <w:tcW w:w="2381" w:type="dxa"/>
          </w:tcPr>
          <w:p w14:paraId="641631CC" w14:textId="77777777" w:rsidR="00580732" w:rsidRPr="00324080" w:rsidRDefault="00580732" w:rsidP="00580732">
            <w:pPr>
              <w:pStyle w:val="04TEXTOTABELAS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428149DF" w14:textId="77777777" w:rsidR="00580732" w:rsidRPr="00CB2F00" w:rsidRDefault="00580732" w:rsidP="00CB2F00">
            <w:pPr>
              <w:pStyle w:val="04TEXTOTABELAS"/>
            </w:pPr>
          </w:p>
        </w:tc>
        <w:tc>
          <w:tcPr>
            <w:tcW w:w="4990" w:type="dxa"/>
          </w:tcPr>
          <w:p w14:paraId="7D0244C4" w14:textId="54C32E17" w:rsidR="00580732" w:rsidRPr="004F3DFB" w:rsidRDefault="00580732" w:rsidP="00A20B47">
            <w:pPr>
              <w:pStyle w:val="02TEXTOPRINCIPALBULLET"/>
            </w:pPr>
            <w:r w:rsidRPr="009C1A55">
              <w:t>Com a finalidade de avaliar os estudos realizados no bimestre, prop</w:t>
            </w:r>
            <w:r>
              <w:t>onha</w:t>
            </w:r>
            <w:r w:rsidRPr="009C1A55">
              <w:t xml:space="preserve"> atividades que permitam ao</w:t>
            </w:r>
            <w:r w:rsidR="00453195">
              <w:t>s</w:t>
            </w:r>
            <w:r w:rsidRPr="009C1A55">
              <w:t xml:space="preserve"> aluno</w:t>
            </w:r>
            <w:r w:rsidR="00453195">
              <w:t>s</w:t>
            </w:r>
            <w:r w:rsidRPr="009C1A55">
              <w:t xml:space="preserve"> retomar</w:t>
            </w:r>
            <w:r w:rsidR="00453195">
              <w:t>em</w:t>
            </w:r>
            <w:r w:rsidRPr="009C1A55">
              <w:t>, articular</w:t>
            </w:r>
            <w:r w:rsidR="00453195">
              <w:t>em</w:t>
            </w:r>
            <w:r w:rsidRPr="009C1A55">
              <w:t xml:space="preserve"> e aplicar</w:t>
            </w:r>
            <w:r w:rsidR="00453195">
              <w:t>em</w:t>
            </w:r>
            <w:r w:rsidRPr="009C1A55">
              <w:t xml:space="preserve"> os conteúdos estudados.</w:t>
            </w:r>
          </w:p>
        </w:tc>
      </w:tr>
    </w:tbl>
    <w:p w14:paraId="4D7B8267" w14:textId="3203227A" w:rsidR="006366D7" w:rsidRDefault="006366D7">
      <w:pPr>
        <w:autoSpaceDN/>
        <w:spacing w:after="160" w:line="259" w:lineRule="auto"/>
        <w:textAlignment w:val="auto"/>
        <w:rPr>
          <w:rFonts w:cstheme="minorHAnsi"/>
          <w:b/>
          <w:sz w:val="32"/>
          <w:szCs w:val="32"/>
          <w:highlight w:val="magenta"/>
          <w:u w:val="single"/>
        </w:rPr>
      </w:pPr>
      <w:r>
        <w:rPr>
          <w:rFonts w:cstheme="minorHAnsi"/>
          <w:b/>
          <w:sz w:val="32"/>
          <w:szCs w:val="32"/>
          <w:highlight w:val="magenta"/>
          <w:u w:val="single"/>
        </w:rPr>
        <w:br w:type="page"/>
      </w:r>
    </w:p>
    <w:p w14:paraId="3C7B5551" w14:textId="77777777" w:rsidR="006366D7" w:rsidRPr="0079179C" w:rsidRDefault="006366D7" w:rsidP="006366D7">
      <w:pPr>
        <w:pStyle w:val="01TITULO2"/>
      </w:pPr>
      <w:r w:rsidRPr="0079179C">
        <w:lastRenderedPageBreak/>
        <w:t>Subsídios para o trabalho</w:t>
      </w:r>
    </w:p>
    <w:p w14:paraId="6284E947" w14:textId="77777777" w:rsidR="006366D7" w:rsidRPr="00D1086D" w:rsidRDefault="006366D7" w:rsidP="006366D7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14:paraId="26365F84" w14:textId="18AEDF75" w:rsidR="008822D1" w:rsidRDefault="008822D1" w:rsidP="008822D1">
      <w:pPr>
        <w:pStyle w:val="02TEXTOPRINCIPALBULLET"/>
        <w:numPr>
          <w:ilvl w:val="0"/>
          <w:numId w:val="3"/>
        </w:numPr>
      </w:pPr>
      <w:bookmarkStart w:id="1" w:name="_Hlk526251139"/>
      <w:r>
        <w:t xml:space="preserve">APM – Associação de Professores de Matemática (Portugal). Disponível em: </w:t>
      </w:r>
      <w:hyperlink r:id="rId13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https://wordpress.apm.pt/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BA4B92">
        <w:t>3</w:t>
      </w:r>
      <w:r>
        <w:t xml:space="preserve"> </w:t>
      </w:r>
      <w:r w:rsidR="00BA4B92">
        <w:t>nov</w:t>
      </w:r>
      <w:r>
        <w:t>. 2018.</w:t>
      </w:r>
    </w:p>
    <w:p w14:paraId="0EFB112A" w14:textId="4D9F5168" w:rsidR="008822D1" w:rsidRDefault="008822D1" w:rsidP="008822D1">
      <w:pPr>
        <w:pStyle w:val="02TEXTOPRINCIPALBULLET"/>
        <w:numPr>
          <w:ilvl w:val="0"/>
          <w:numId w:val="3"/>
        </w:numPr>
      </w:pPr>
      <w:r>
        <w:t xml:space="preserve">Caem – Centro de Aperfeiçoamento do Ensino da Matemática (USP). Disponível em: </w:t>
      </w:r>
      <w:hyperlink r:id="rId14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https://www.ime.usp.br/caem/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BA4B92">
        <w:t>3</w:t>
      </w:r>
      <w:r>
        <w:t xml:space="preserve"> </w:t>
      </w:r>
      <w:r w:rsidR="00BA4B92">
        <w:t>nov</w:t>
      </w:r>
      <w:r>
        <w:t>. 2018.</w:t>
      </w:r>
    </w:p>
    <w:p w14:paraId="50CE334D" w14:textId="2FEFEDBE" w:rsidR="008822D1" w:rsidRDefault="008822D1" w:rsidP="008822D1">
      <w:pPr>
        <w:pStyle w:val="02TEXTOPRINCIPALBULLET"/>
        <w:numPr>
          <w:ilvl w:val="0"/>
          <w:numId w:val="3"/>
        </w:numPr>
      </w:pPr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15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http://www2.fc.unesp.br/cecemca/index.htm</w:t>
        </w:r>
        <w:r w:rsidRPr="00951405">
          <w:rPr>
            <w:rStyle w:val="Hyperlink"/>
          </w:rPr>
          <w:t>&gt;</w:t>
        </w:r>
      </w:hyperlink>
      <w:r>
        <w:t>. Acesso em: 0</w:t>
      </w:r>
      <w:r w:rsidR="00BA4B92">
        <w:t>3</w:t>
      </w:r>
      <w:r>
        <w:t xml:space="preserve"> </w:t>
      </w:r>
      <w:r w:rsidR="00BA4B92">
        <w:t>nov</w:t>
      </w:r>
      <w:r>
        <w:t>. 2018.</w:t>
      </w:r>
    </w:p>
    <w:p w14:paraId="1192EFE9" w14:textId="2FF0FA69" w:rsidR="008822D1" w:rsidRDefault="008822D1" w:rsidP="008822D1">
      <w:pPr>
        <w:pStyle w:val="02TEXTOPRINCIPALBULLET"/>
        <w:numPr>
          <w:ilvl w:val="0"/>
          <w:numId w:val="3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6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http://www.cecimig.fae.ufmg.br/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BA4B92">
        <w:t>3</w:t>
      </w:r>
      <w:r>
        <w:t xml:space="preserve"> </w:t>
      </w:r>
      <w:r w:rsidR="00BA4B92">
        <w:t>nov</w:t>
      </w:r>
      <w:r>
        <w:t>. 2018.</w:t>
      </w:r>
    </w:p>
    <w:p w14:paraId="4D0A7671" w14:textId="45F1BAC9" w:rsidR="008822D1" w:rsidRDefault="008822D1" w:rsidP="008822D1">
      <w:pPr>
        <w:pStyle w:val="02TEXTOPRINCIPALBULLET"/>
        <w:numPr>
          <w:ilvl w:val="0"/>
          <w:numId w:val="3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7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https://www.cempem.fe.unicamp.br/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C521E">
        <w:t>3</w:t>
      </w:r>
      <w:r>
        <w:t xml:space="preserve"> </w:t>
      </w:r>
      <w:r w:rsidR="007C521E">
        <w:t>nov</w:t>
      </w:r>
      <w:r>
        <w:t>. 2018.</w:t>
      </w:r>
    </w:p>
    <w:p w14:paraId="256E9AC1" w14:textId="7C95ECED" w:rsidR="008822D1" w:rsidRDefault="008822D1" w:rsidP="008822D1">
      <w:pPr>
        <w:pStyle w:val="02TEXTOPRINCIPALBULLET"/>
        <w:numPr>
          <w:ilvl w:val="0"/>
          <w:numId w:val="3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8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http://www.furb.br/cremm/portugues/index.php</w:t>
        </w:r>
        <w:r w:rsidRPr="00951405">
          <w:rPr>
            <w:rStyle w:val="Hyperlink"/>
          </w:rPr>
          <w:t>&gt;</w:t>
        </w:r>
      </w:hyperlink>
      <w:r>
        <w:t>. Acesso em: 0</w:t>
      </w:r>
      <w:r w:rsidR="00491CB0">
        <w:t>3</w:t>
      </w:r>
      <w:r>
        <w:t xml:space="preserve"> </w:t>
      </w:r>
      <w:r w:rsidR="00491CB0">
        <w:t>nov</w:t>
      </w:r>
      <w:r>
        <w:t>. 2018.</w:t>
      </w:r>
    </w:p>
    <w:p w14:paraId="1F339F74" w14:textId="282946C4" w:rsidR="008822D1" w:rsidRDefault="008822D1" w:rsidP="008822D1">
      <w:pPr>
        <w:pStyle w:val="02TEXTOPRINCIPALBULLET"/>
        <w:numPr>
          <w:ilvl w:val="0"/>
          <w:numId w:val="3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hyperlink r:id="rId19" w:history="1">
        <w:r w:rsidRPr="009C720C">
          <w:rPr>
            <w:rStyle w:val="Hyperlink"/>
          </w:rPr>
          <w:t>&lt;https://www.ufpe.br/ppgedumatec&gt;</w:t>
        </w:r>
      </w:hyperlink>
      <w:r>
        <w:t>. Acesso em: 0</w:t>
      </w:r>
      <w:r w:rsidR="00491CB0">
        <w:t>3</w:t>
      </w:r>
      <w:r>
        <w:t xml:space="preserve"> </w:t>
      </w:r>
      <w:r w:rsidR="00491CB0">
        <w:t>nov</w:t>
      </w:r>
      <w:r>
        <w:t>. 2018.</w:t>
      </w:r>
    </w:p>
    <w:p w14:paraId="1A78E79B" w14:textId="77CBEFDB" w:rsidR="008822D1" w:rsidRDefault="008822D1" w:rsidP="008822D1">
      <w:pPr>
        <w:pStyle w:val="02TEXTOPRINCIPALBULLET"/>
        <w:numPr>
          <w:ilvl w:val="0"/>
          <w:numId w:val="3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20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http://r1.ufrrj.br/gepem/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491CB0">
        <w:t>3</w:t>
      </w:r>
      <w:r>
        <w:t xml:space="preserve"> </w:t>
      </w:r>
      <w:r w:rsidR="00491CB0">
        <w:t>nov</w:t>
      </w:r>
      <w:r>
        <w:t>. 2018.</w:t>
      </w:r>
    </w:p>
    <w:p w14:paraId="2B59DD35" w14:textId="77777777" w:rsidR="008822D1" w:rsidRDefault="008822D1" w:rsidP="008822D1">
      <w:pPr>
        <w:pStyle w:val="02TEXTOPRINCIPALBULLET"/>
        <w:numPr>
          <w:ilvl w:val="0"/>
          <w:numId w:val="3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hyperlink r:id="rId21" w:history="1">
        <w:r w:rsidRPr="00951405">
          <w:rPr>
            <w:rStyle w:val="Hyperlink"/>
          </w:rPr>
          <w:t>&lt;</w:t>
        </w:r>
        <w:r w:rsidRPr="008E015C">
          <w:rPr>
            <w:rStyle w:val="Hyperlink"/>
          </w:rPr>
          <w:t>http://www.gepeticem.ufrrj.br/portal/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31880110" w14:textId="77777777" w:rsidR="008822D1" w:rsidRDefault="008822D1" w:rsidP="008822D1">
      <w:pPr>
        <w:pStyle w:val="02TEXTOPRINCIPALBULLET"/>
        <w:numPr>
          <w:ilvl w:val="0"/>
          <w:numId w:val="3"/>
        </w:numPr>
      </w:pPr>
      <w:r>
        <w:t xml:space="preserve">LEG – Laboratório de Ensino de Geometria da Universidade Federal Fluminense (UFF). Disponível em: </w:t>
      </w:r>
      <w:hyperlink r:id="rId22" w:history="1">
        <w:r w:rsidRPr="00951405">
          <w:rPr>
            <w:rStyle w:val="Hyperlink"/>
          </w:rPr>
          <w:t>&lt;</w:t>
        </w:r>
        <w:r w:rsidRPr="008E015C">
          <w:rPr>
            <w:rStyle w:val="Hyperlink"/>
          </w:rPr>
          <w:t>http://www.uff.br/?q=tags/laboratorio-de-ensino-de-geometria-leg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499D8F3D" w14:textId="37162235" w:rsidR="008822D1" w:rsidRDefault="008822D1" w:rsidP="008822D1">
      <w:pPr>
        <w:pStyle w:val="02TEXTOPRINCIPALBULLET"/>
        <w:numPr>
          <w:ilvl w:val="0"/>
          <w:numId w:val="3"/>
        </w:numPr>
      </w:pPr>
      <w:r>
        <w:t xml:space="preserve">LEM – Laboratório de Ensino de Matemática da Universidade de São Paulo (USP). Disponível em: </w:t>
      </w:r>
      <w:hyperlink r:id="rId23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https://www.ime.usp.br/lem/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491CB0">
        <w:t>3</w:t>
      </w:r>
      <w:r>
        <w:t xml:space="preserve"> </w:t>
      </w:r>
      <w:r w:rsidR="00491CB0">
        <w:t>nov</w:t>
      </w:r>
      <w:r>
        <w:t>. 2018.</w:t>
      </w:r>
    </w:p>
    <w:p w14:paraId="3C8CFB7D" w14:textId="7E406F9E" w:rsidR="008822D1" w:rsidRDefault="008822D1" w:rsidP="008822D1">
      <w:pPr>
        <w:pStyle w:val="02TEXTOPRINCIPALBULLET"/>
        <w:numPr>
          <w:ilvl w:val="0"/>
          <w:numId w:val="3"/>
        </w:numPr>
      </w:pPr>
      <w:r>
        <w:t xml:space="preserve">LEM – Laboratório de Ensino de Matemática da Universidade Estadual de Campinas (Unicamp). Disponível em: </w:t>
      </w:r>
      <w:hyperlink r:id="rId24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https://www.ime.unicamp.br/lem/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491CB0">
        <w:t>3</w:t>
      </w:r>
      <w:r>
        <w:t xml:space="preserve"> </w:t>
      </w:r>
      <w:r w:rsidR="00491CB0">
        <w:t>nov</w:t>
      </w:r>
      <w:r>
        <w:t>. 2018.</w:t>
      </w:r>
    </w:p>
    <w:p w14:paraId="0798CC92" w14:textId="6DE83785" w:rsidR="008822D1" w:rsidRDefault="008822D1" w:rsidP="008822D1">
      <w:pPr>
        <w:pStyle w:val="02TEXTOPRINCIPALBULLET"/>
        <w:numPr>
          <w:ilvl w:val="0"/>
          <w:numId w:val="3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hyperlink r:id="rId25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http://lemat.mat.ufg.br/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36334">
        <w:t>3</w:t>
      </w:r>
      <w:r>
        <w:t xml:space="preserve"> </w:t>
      </w:r>
      <w:r w:rsidR="00736334">
        <w:t>nov</w:t>
      </w:r>
      <w:r>
        <w:t>. 2018.</w:t>
      </w:r>
    </w:p>
    <w:p w14:paraId="0BECAE92" w14:textId="1A34B4DD" w:rsidR="008822D1" w:rsidRDefault="008822D1" w:rsidP="008822D1">
      <w:pPr>
        <w:pStyle w:val="02TEXTOPRINCIPALBULLET"/>
        <w:numPr>
          <w:ilvl w:val="0"/>
          <w:numId w:val="3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6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http://lemat.sites.ufsc.br/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36334">
        <w:t>3</w:t>
      </w:r>
      <w:r>
        <w:t xml:space="preserve"> </w:t>
      </w:r>
      <w:r w:rsidR="00736334">
        <w:t>nov</w:t>
      </w:r>
      <w:r>
        <w:t>. 2018.</w:t>
      </w:r>
    </w:p>
    <w:bookmarkEnd w:id="1"/>
    <w:p w14:paraId="0272B555" w14:textId="77777777" w:rsidR="006366D7" w:rsidRDefault="006366D7" w:rsidP="006366D7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349D0B3" w14:textId="59DDDD6B" w:rsidR="008822D1" w:rsidRDefault="008822D1" w:rsidP="008822D1">
      <w:pPr>
        <w:pStyle w:val="02TEXTOPRINCIPALBULLET"/>
        <w:numPr>
          <w:ilvl w:val="0"/>
          <w:numId w:val="3"/>
        </w:numPr>
      </w:pPr>
      <w:bookmarkStart w:id="2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27" w:history="1">
        <w:r w:rsidRPr="00951405">
          <w:rPr>
            <w:rStyle w:val="Hyperlink"/>
          </w:rPr>
          <w:t>&lt;</w:t>
        </w:r>
        <w:r w:rsidRPr="00D306F2">
          <w:rPr>
            <w:rStyle w:val="Hyperlink"/>
          </w:rPr>
          <w:t>https://sigaa.ufrn.br/sigaa/public/programa/portal.jsf?id=134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36334">
        <w:t>3</w:t>
      </w:r>
      <w:r>
        <w:t xml:space="preserve"> </w:t>
      </w:r>
      <w:r w:rsidR="00736334">
        <w:t>nov</w:t>
      </w:r>
      <w:r>
        <w:t>. 2018.</w:t>
      </w:r>
    </w:p>
    <w:p w14:paraId="41D820C5" w14:textId="7C263B71" w:rsidR="008822D1" w:rsidRDefault="008822D1" w:rsidP="008822D1">
      <w:pPr>
        <w:pStyle w:val="02TEXTOPRINCIPALBULLET"/>
        <w:numPr>
          <w:ilvl w:val="0"/>
          <w:numId w:val="3"/>
        </w:numPr>
      </w:pPr>
      <w:r>
        <w:t xml:space="preserve">Projeto Fundão da Universidade Federal do Rio de Janeiro (UFRJ). Disponível em: </w:t>
      </w:r>
      <w:hyperlink r:id="rId28" w:history="1">
        <w:r w:rsidRPr="00951405">
          <w:rPr>
            <w:rStyle w:val="Hyperlink"/>
          </w:rPr>
          <w:t>&lt;</w:t>
        </w:r>
        <w:r w:rsidRPr="00D306F2">
          <w:rPr>
            <w:rStyle w:val="Hyperlink"/>
          </w:rPr>
          <w:t>http://www.matematica.projetofundao.ufrj.br/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36334">
        <w:t>3</w:t>
      </w:r>
      <w:r>
        <w:t xml:space="preserve"> </w:t>
      </w:r>
      <w:r w:rsidR="00736334">
        <w:t>nov</w:t>
      </w:r>
      <w:r>
        <w:t>. 2018.</w:t>
      </w:r>
    </w:p>
    <w:p w14:paraId="1B6DF2D3" w14:textId="1E2EFEEF" w:rsidR="008822D1" w:rsidRDefault="008822D1" w:rsidP="008822D1">
      <w:pPr>
        <w:pStyle w:val="02TEXTOPRINCIPALBULLET"/>
        <w:numPr>
          <w:ilvl w:val="0"/>
          <w:numId w:val="3"/>
        </w:numPr>
      </w:pPr>
      <w:r>
        <w:t xml:space="preserve">SBEM – Sociedade Brasileira de Educação Matemática. Disponível em: </w:t>
      </w:r>
      <w:hyperlink r:id="rId29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http://www.sbembrasil.org.br/sbembrasil/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36334">
        <w:t>3</w:t>
      </w:r>
      <w:r>
        <w:t xml:space="preserve"> </w:t>
      </w:r>
      <w:r w:rsidR="00736334">
        <w:t>nov</w:t>
      </w:r>
      <w:r>
        <w:t>. 2018.</w:t>
      </w:r>
    </w:p>
    <w:p w14:paraId="6409372E" w14:textId="215E0A8F" w:rsidR="008822D1" w:rsidRDefault="008822D1" w:rsidP="008822D1">
      <w:pPr>
        <w:pStyle w:val="02TEXTOPRINCIPALBULLET"/>
        <w:numPr>
          <w:ilvl w:val="0"/>
          <w:numId w:val="3"/>
        </w:numPr>
      </w:pPr>
      <w:r>
        <w:t xml:space="preserve">SBM – Sociedade Brasileira de Matemática. Disponível em: </w:t>
      </w:r>
      <w:hyperlink r:id="rId30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https://www.sbm.org.br/</w:t>
        </w:r>
        <w:r w:rsidRPr="00951405">
          <w:rPr>
            <w:rStyle w:val="Hyperlink"/>
          </w:rPr>
          <w:t>&gt;</w:t>
        </w:r>
      </w:hyperlink>
      <w:r>
        <w:t xml:space="preserve">. Acesso em: </w:t>
      </w:r>
      <w:r w:rsidR="0098330A">
        <w:br/>
      </w:r>
      <w:r>
        <w:t>0</w:t>
      </w:r>
      <w:r w:rsidR="00736334">
        <w:t>3</w:t>
      </w:r>
      <w:r>
        <w:t xml:space="preserve"> </w:t>
      </w:r>
      <w:r w:rsidR="00736334">
        <w:t>nov</w:t>
      </w:r>
      <w:r>
        <w:t>. 2018.</w:t>
      </w:r>
    </w:p>
    <w:bookmarkEnd w:id="2"/>
    <w:p w14:paraId="4AD49169" w14:textId="77777777" w:rsidR="008822D1" w:rsidRDefault="008822D1" w:rsidP="006366D7">
      <w:pPr>
        <w:pStyle w:val="01TITULO3"/>
      </w:pPr>
    </w:p>
    <w:p w14:paraId="400B2518" w14:textId="77777777" w:rsidR="006366D7" w:rsidRDefault="006366D7" w:rsidP="006366D7">
      <w:pPr>
        <w:pStyle w:val="01TITULO3"/>
        <w:rPr>
          <w:rFonts w:cstheme="minorHAnsi"/>
        </w:rPr>
      </w:pPr>
      <w:r>
        <w:t>Livros</w:t>
      </w:r>
    </w:p>
    <w:p w14:paraId="069AE416" w14:textId="252E77AA" w:rsidR="006366D7" w:rsidRDefault="006366D7" w:rsidP="006366D7">
      <w:pPr>
        <w:pStyle w:val="01TITULO4"/>
      </w:pPr>
      <w:r>
        <w:t>Números</w:t>
      </w:r>
    </w:p>
    <w:p w14:paraId="7F2CD5B6" w14:textId="02B1737A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</w:rPr>
        <w:t>Repensando adição e subtração</w:t>
      </w:r>
      <w:r>
        <w:t xml:space="preserve">. </w:t>
      </w:r>
      <w:r w:rsidRPr="006A0B18">
        <w:t>São Paulo: Proem, 2001.</w:t>
      </w:r>
    </w:p>
    <w:p w14:paraId="760FB062" w14:textId="77777777" w:rsidR="006366D7" w:rsidRPr="006A0B18" w:rsidRDefault="006366D7" w:rsidP="006366D7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>CARRAHER, David; SCHLIEMANN</w:t>
      </w:r>
      <w:r w:rsidRPr="006733E1">
        <w:rPr>
          <w:rStyle w:val="Textoitlico"/>
          <w:lang w:val="en-US"/>
        </w:rPr>
        <w:t xml:space="preserve">, </w:t>
      </w:r>
      <w:proofErr w:type="spellStart"/>
      <w:r w:rsidRPr="008822D1">
        <w:rPr>
          <w:rStyle w:val="Textoitlico"/>
          <w:i w:val="0"/>
          <w:lang w:val="en-US"/>
        </w:rPr>
        <w:t>Analúcia</w:t>
      </w:r>
      <w:proofErr w:type="spellEnd"/>
      <w:r w:rsidRPr="006733E1">
        <w:rPr>
          <w:rStyle w:val="Textoitlico"/>
          <w:lang w:val="en-US"/>
        </w:rPr>
        <w:t xml:space="preserve"> </w:t>
      </w:r>
      <w:r w:rsidRPr="006733E1">
        <w:rPr>
          <w:lang w:val="en-US"/>
        </w:rPr>
        <w:t>(Orgs.)</w:t>
      </w:r>
      <w:r w:rsidRPr="006733E1">
        <w:rPr>
          <w:rStyle w:val="Textoitlico"/>
          <w:lang w:val="en-US"/>
        </w:rPr>
        <w:t xml:space="preserve">. </w:t>
      </w:r>
      <w:r w:rsidRPr="00456482">
        <w:rPr>
          <w:rStyle w:val="Textoitlico"/>
        </w:rPr>
        <w:t>A compreensão de conceitos aritméticos</w:t>
      </w:r>
      <w:r w:rsidRPr="006A0B18">
        <w:t>: ensino e pesqu</w:t>
      </w:r>
      <w:r>
        <w:t xml:space="preserve">isa. </w:t>
      </w:r>
      <w:r w:rsidRPr="006A0B18">
        <w:t>Campinas: Papirus, 1998.</w:t>
      </w:r>
    </w:p>
    <w:p w14:paraId="52EE96D0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6A0B18">
        <w:t>CENTURIÓN</w:t>
      </w:r>
      <w:r>
        <w:t xml:space="preserve">, Marília. </w:t>
      </w:r>
      <w:r w:rsidRPr="004E3D6E">
        <w:rPr>
          <w:rStyle w:val="Textoitlico"/>
        </w:rPr>
        <w:t>Conteúdo e metodologia da Matemática</w:t>
      </w:r>
      <w:r w:rsidRPr="006A0B18">
        <w:t>: números e ope</w:t>
      </w:r>
      <w:r>
        <w:t xml:space="preserve">rações. </w:t>
      </w:r>
      <w:r w:rsidRPr="006A0B18">
        <w:t>São Paulo: Scipione, 1994.</w:t>
      </w:r>
    </w:p>
    <w:p w14:paraId="261C831B" w14:textId="2ABCAD87" w:rsidR="006366D7" w:rsidRDefault="006366D7" w:rsidP="006366D7">
      <w:pPr>
        <w:pStyle w:val="02TEXTOPRINCIPALBULLET"/>
        <w:numPr>
          <w:ilvl w:val="0"/>
          <w:numId w:val="3"/>
        </w:numPr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</w:rPr>
        <w:t>Perspectivas em Aritmética e Álgebra para o século XXI</w:t>
      </w:r>
      <w:r>
        <w:rPr>
          <w:rStyle w:val="Textoitlico"/>
        </w:rPr>
        <w:t xml:space="preserve">. </w:t>
      </w:r>
      <w:r w:rsidRPr="006A0B18">
        <w:t>Campinas: Papirus, 1997.</w:t>
      </w:r>
    </w:p>
    <w:p w14:paraId="2EDE589C" w14:textId="77777777" w:rsidR="006366D7" w:rsidRDefault="006366D7" w:rsidP="006366D7">
      <w:pPr>
        <w:pStyle w:val="01TITULO4"/>
      </w:pPr>
      <w:r>
        <w:t>Álgebra</w:t>
      </w:r>
    </w:p>
    <w:p w14:paraId="22FA1C2F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ED1B15">
        <w:rPr>
          <w:lang w:val="en-US"/>
        </w:rPr>
        <w:t xml:space="preserve">BELL, Max; BUSHAW, Donald; POLLACK, Henry.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14:paraId="701803CC" w14:textId="77777777" w:rsidR="006366D7" w:rsidRDefault="006366D7" w:rsidP="00307A6A">
      <w:pPr>
        <w:pStyle w:val="02TEXTOPRINCIPALBULLET"/>
      </w:pPr>
      <w:r w:rsidRPr="00307A6A">
        <w:t xml:space="preserve">DINIZ, Maria </w:t>
      </w:r>
      <w:proofErr w:type="spellStart"/>
      <w:r w:rsidRPr="00307A6A">
        <w:t>Ignes</w:t>
      </w:r>
      <w:proofErr w:type="spellEnd"/>
      <w:r w:rsidRPr="00307A6A">
        <w:t xml:space="preserve">; SOUSA, Eliana </w:t>
      </w:r>
      <w:proofErr w:type="spellStart"/>
      <w:r w:rsidRPr="00307A6A">
        <w:t>Reame</w:t>
      </w:r>
      <w:proofErr w:type="spellEnd"/>
      <w:r w:rsidRPr="00307A6A">
        <w:t xml:space="preserve"> de.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14:paraId="6456A94F" w14:textId="6CA7C411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Ressonâncias e dissonâncias do movimento pendular entre Álgebra e Geometria no currículo escolar brasileiro.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1993.</w:t>
      </w:r>
    </w:p>
    <w:p w14:paraId="6BAA33CF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307A6A">
        <w:t>PERELMANN, I.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14:paraId="7B926C8E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307A6A">
        <w:t xml:space="preserve">PINTO, Renata </w:t>
      </w:r>
      <w:proofErr w:type="spellStart"/>
      <w:r w:rsidRPr="00307A6A">
        <w:t>Anastacia</w:t>
      </w:r>
      <w:proofErr w:type="spellEnd"/>
      <w:r w:rsidRPr="00307A6A">
        <w:t>.</w:t>
      </w:r>
      <w:r>
        <w:rPr>
          <w:rStyle w:val="Textoitlico"/>
        </w:rPr>
        <w:t xml:space="preserve">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14:paraId="3B5B7434" w14:textId="77777777" w:rsidR="006366D7" w:rsidRPr="00517A22" w:rsidRDefault="006366D7" w:rsidP="006366D7">
      <w:pPr>
        <w:pStyle w:val="02TEXTOPRINCIPALBULLET"/>
        <w:numPr>
          <w:ilvl w:val="0"/>
          <w:numId w:val="3"/>
        </w:numPr>
        <w:rPr>
          <w:b/>
        </w:rPr>
      </w:pPr>
      <w:r>
        <w:t>SCARLASSARI</w:t>
      </w:r>
      <w:r w:rsidRPr="0087165C">
        <w:rPr>
          <w:rStyle w:val="Textoitlico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Pr="00517A22">
        <w:t xml:space="preserve"> </w:t>
      </w:r>
    </w:p>
    <w:p w14:paraId="3E85C908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14:paraId="2D7DFF17" w14:textId="77777777" w:rsidR="006366D7" w:rsidRDefault="006366D7" w:rsidP="006366D7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55AFDE42" w14:textId="77777777" w:rsidR="006366D7" w:rsidRDefault="006366D7" w:rsidP="006366D7">
      <w:pPr>
        <w:pStyle w:val="01TITULO4"/>
      </w:pPr>
      <w:r>
        <w:lastRenderedPageBreak/>
        <w:t>Geometria</w:t>
      </w:r>
    </w:p>
    <w:p w14:paraId="56EE8010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14:paraId="16B3C9D8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307A6A">
        <w:t xml:space="preserve">CAMPOS, Tânia Maria M.; CURI, </w:t>
      </w:r>
      <w:proofErr w:type="spellStart"/>
      <w:r w:rsidRPr="00307A6A">
        <w:t>Edda</w:t>
      </w:r>
      <w:proofErr w:type="spellEnd"/>
      <w:r w:rsidRPr="00307A6A">
        <w:t>; PIRES, Célia Maria C.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Espaço e forma</w:t>
      </w:r>
      <w:r>
        <w:t>. São Paulo: Proem, 2000.</w:t>
      </w:r>
    </w:p>
    <w:p w14:paraId="0A5329C1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14:paraId="33759320" w14:textId="77777777" w:rsidR="006366D7" w:rsidRPr="003224AB" w:rsidRDefault="006366D7" w:rsidP="006366D7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 xml:space="preserve">LINDQUIST, Mary M.; SHULTE, Albert P. (Orgs.). </w:t>
      </w:r>
      <w:r w:rsidRPr="00FE7B45">
        <w:rPr>
          <w:rStyle w:val="Textoitlico"/>
        </w:rPr>
        <w:t>Aprendendo e ensinando Geometria</w:t>
      </w:r>
      <w:r>
        <w:t>. São Paulo: Atual, 1994.</w:t>
      </w:r>
    </w:p>
    <w:p w14:paraId="409A0D70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Geometria na era da imagem e do movimento</w:t>
      </w:r>
      <w:r>
        <w:t>. Rio de Janeiro: UFRJ, 1996.</w:t>
      </w:r>
    </w:p>
    <w:p w14:paraId="71026138" w14:textId="7B19BB95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LORENZATO, Sérgio. Por que não ensinar Geometria?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14:paraId="035891E4" w14:textId="253E3A31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PAVANELLO, Regina Maria. O abandono do ensino da Geometria no Brasil: causas e consequências.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p. 7-17, mar. 1993.</w:t>
      </w:r>
    </w:p>
    <w:p w14:paraId="77E184B5" w14:textId="77777777" w:rsidR="006366D7" w:rsidRDefault="006366D7" w:rsidP="006366D7">
      <w:pPr>
        <w:pStyle w:val="01TITULO4"/>
      </w:pPr>
      <w:r>
        <w:t>Probabilidade e estatística</w:t>
      </w:r>
    </w:p>
    <w:p w14:paraId="21AD0C64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307A6A">
        <w:t xml:space="preserve">CAZORLA, Irene Maurício; SANTANA, </w:t>
      </w:r>
      <w:proofErr w:type="spellStart"/>
      <w:r w:rsidRPr="00307A6A">
        <w:t>Eurivalda</w:t>
      </w:r>
      <w:proofErr w:type="spellEnd"/>
      <w:r w:rsidRPr="00307A6A">
        <w:t xml:space="preserve"> dos Santos.</w:t>
      </w:r>
      <w:r w:rsidRPr="005563C5">
        <w:rPr>
          <w:rStyle w:val="Textoitlico"/>
        </w:rPr>
        <w:t xml:space="preserve"> </w:t>
      </w:r>
      <w:r w:rsidRPr="00FE7B45">
        <w:rPr>
          <w:rStyle w:val="Textoitlico"/>
        </w:rPr>
        <w:t>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14:paraId="06C11CE4" w14:textId="56A6DCBA" w:rsidR="006366D7" w:rsidRDefault="006366D7" w:rsidP="006366D7">
      <w:pPr>
        <w:pStyle w:val="02TEXTOPRINCIPALBULLET"/>
        <w:numPr>
          <w:ilvl w:val="0"/>
          <w:numId w:val="3"/>
        </w:numPr>
      </w:pPr>
      <w:r w:rsidRPr="00307A6A">
        <w:t xml:space="preserve">LANNER, Anna Regina; LOPES, Celi Aparecida </w:t>
      </w:r>
      <w:proofErr w:type="spellStart"/>
      <w:r w:rsidRPr="00307A6A">
        <w:t>Espasandin</w:t>
      </w:r>
      <w:proofErr w:type="spellEnd"/>
      <w:r w:rsidRPr="00307A6A">
        <w:t xml:space="preserve"> (</w:t>
      </w:r>
      <w:proofErr w:type="spellStart"/>
      <w:r w:rsidRPr="00307A6A">
        <w:t>Orgs</w:t>
      </w:r>
      <w:proofErr w:type="spellEnd"/>
      <w:r w:rsidR="0060379D">
        <w:t>.</w:t>
      </w:r>
      <w:r w:rsidRPr="00307A6A">
        <w:t>).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14:paraId="397E1206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307A6A">
        <w:t xml:space="preserve">LOPES, Celi Aparecida </w:t>
      </w:r>
      <w:proofErr w:type="spellStart"/>
      <w:r w:rsidRPr="00307A6A">
        <w:t>Espasandin</w:t>
      </w:r>
      <w:proofErr w:type="spellEnd"/>
      <w:r w:rsidRPr="00307A6A"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Probabilidade e a Estatística no Ensino Fundamental</w:t>
      </w:r>
      <w:r>
        <w:t>: uma análise curricular. 1998. Dissertação (Mestrado) – Unicamp, Campinas.</w:t>
      </w:r>
    </w:p>
    <w:p w14:paraId="348636B0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LOPES, Maria Laura M. Leite (Org.). </w:t>
      </w:r>
      <w:r w:rsidRPr="00FE7B45"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14:paraId="1BECD4DB" w14:textId="77777777" w:rsidR="006366D7" w:rsidRDefault="006366D7" w:rsidP="006366D7">
      <w:pPr>
        <w:pStyle w:val="01TITULO4"/>
      </w:pPr>
      <w:r>
        <w:t>Resolução de problemas</w:t>
      </w:r>
    </w:p>
    <w:p w14:paraId="67AEA402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307A6A">
        <w:t xml:space="preserve">DANTE, Luiz Roberto.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14:paraId="31D6C163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307A6A">
        <w:t xml:space="preserve">DINIZ, Maria Ignez; SMOLE, Kátia </w:t>
      </w:r>
      <w:proofErr w:type="spellStart"/>
      <w:r w:rsidRPr="00307A6A">
        <w:t>Stocco</w:t>
      </w:r>
      <w:proofErr w:type="spellEnd"/>
      <w:r w:rsidRPr="00307A6A"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>: habilidades básicas para aprender Matemática. Porto Alegre: Artmed, 2001.</w:t>
      </w:r>
    </w:p>
    <w:p w14:paraId="16C5B295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14:paraId="3960B9C6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307A6A">
        <w:t>POLYA, George.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14:paraId="4EC3AAE2" w14:textId="77777777" w:rsidR="006366D7" w:rsidRDefault="006366D7" w:rsidP="006366D7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437F84A8" w14:textId="77777777" w:rsidR="006366D7" w:rsidRDefault="006366D7" w:rsidP="006366D7">
      <w:pPr>
        <w:pStyle w:val="01TITULO4"/>
      </w:pPr>
      <w:r>
        <w:lastRenderedPageBreak/>
        <w:t>Avaliação</w:t>
      </w:r>
    </w:p>
    <w:p w14:paraId="0E10F1BB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14:paraId="3B165E76" w14:textId="5F4B356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BURIASCO, Regina. Sobre avaliação em Matemática: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14:paraId="6432B24D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3A5CC1">
        <w:t>CURY, Helena Noronha.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14:paraId="07EF2139" w14:textId="77777777" w:rsidR="006366D7" w:rsidRDefault="006366D7" w:rsidP="003A5CC1">
      <w:pPr>
        <w:pStyle w:val="02TEXTOPRINCIPALBULLET"/>
      </w:pPr>
      <w:r w:rsidRPr="003A5CC1">
        <w:t>HADJI, Charles.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14:paraId="7BDA34BC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3A5CC1">
        <w:t>HOFFMANN, Jussara.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14:paraId="7D2616DD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14:paraId="3948252E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3A5CC1">
        <w:t xml:space="preserve">OLINTO, Neuza </w:t>
      </w:r>
      <w:proofErr w:type="spellStart"/>
      <w:r w:rsidRPr="003A5CC1">
        <w:t>Bertoni</w:t>
      </w:r>
      <w:proofErr w:type="spellEnd"/>
      <w:r w:rsidRPr="003A5CC1"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14:paraId="1FC72A28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14:paraId="36A90F35" w14:textId="56C68231" w:rsidR="006366D7" w:rsidRDefault="006366D7" w:rsidP="006366D7">
      <w:pPr>
        <w:pStyle w:val="02TEXTOPRINCIPALBULLET"/>
        <w:numPr>
          <w:ilvl w:val="0"/>
          <w:numId w:val="3"/>
        </w:numPr>
      </w:pPr>
      <w:r>
        <w:t>SANTOS, Vânia Maria Pereira dos (Coord.)</w:t>
      </w:r>
      <w:r w:rsidR="00FB17EF">
        <w:t>.</w:t>
      </w:r>
      <w:r>
        <w:t xml:space="preserve"> </w:t>
      </w:r>
      <w:r w:rsidRPr="00FE7B45"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14:paraId="0EB93375" w14:textId="77777777" w:rsidR="006366D7" w:rsidRDefault="006366D7" w:rsidP="006366D7">
      <w:pPr>
        <w:pStyle w:val="01TITULO4"/>
      </w:pPr>
      <w:r>
        <w:t>Educação Matemática</w:t>
      </w:r>
    </w:p>
    <w:p w14:paraId="71F7C2C1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14:paraId="48F7493E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BA0E9D">
        <w:t>D’AMBROSIO</w:t>
      </w:r>
      <w:r w:rsidRPr="00BA0E9D">
        <w:rPr>
          <w:rStyle w:val="Textoitlico"/>
        </w:rPr>
        <w:t xml:space="preserve">, </w:t>
      </w:r>
      <w:r w:rsidRPr="008822D1">
        <w:rPr>
          <w:rStyle w:val="Textoitlico"/>
          <w:i w:val="0"/>
        </w:rPr>
        <w:t>Ubiratan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proofErr w:type="spellStart"/>
      <w:r w:rsidRPr="007B1FB1"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14:paraId="51C1B55A" w14:textId="77777777" w:rsidR="006366D7" w:rsidRPr="003224AB" w:rsidRDefault="006366D7" w:rsidP="006366D7">
      <w:pPr>
        <w:pStyle w:val="02TEXTOPRINCIPALBULLET"/>
        <w:numPr>
          <w:ilvl w:val="0"/>
          <w:numId w:val="3"/>
        </w:numPr>
      </w:pPr>
      <w:r w:rsidRPr="003A5CC1">
        <w:t>D’AMORE, Bruno.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14:paraId="0F5711C5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14:paraId="1A515E67" w14:textId="1E52475B" w:rsidR="006366D7" w:rsidRDefault="006366D7" w:rsidP="006366D7">
      <w:pPr>
        <w:pStyle w:val="02TEXTOPRINCIPALBULLET"/>
        <w:numPr>
          <w:ilvl w:val="0"/>
          <w:numId w:val="3"/>
        </w:numPr>
      </w:pPr>
      <w:r>
        <w:t>GRANDO, Regina Célia; MENDES, Jackeline Rodrigues (</w:t>
      </w:r>
      <w:proofErr w:type="spellStart"/>
      <w:r>
        <w:t>Orgs</w:t>
      </w:r>
      <w:proofErr w:type="spellEnd"/>
      <w:r>
        <w:t>.)</w:t>
      </w:r>
      <w:r w:rsidR="00FB17EF">
        <w:t>.</w:t>
      </w:r>
      <w:r>
        <w:t xml:space="preserve">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14:paraId="3E9F52DC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7A0B4D">
        <w:t xml:space="preserve">LOPES, Celi Aparecida </w:t>
      </w:r>
      <w:proofErr w:type="spellStart"/>
      <w:r w:rsidRPr="007A0B4D">
        <w:t>Espasandin</w:t>
      </w:r>
      <w:proofErr w:type="spellEnd"/>
      <w:r w:rsidRPr="007A0B4D">
        <w:t>; NACARATO, Adair Mendes.</w:t>
      </w:r>
      <w:r>
        <w:rPr>
          <w:rStyle w:val="Textoitlico"/>
        </w:rPr>
        <w:t xml:space="preserve">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14:paraId="013A99AB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 w:rsidRPr="00D8166D"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14:paraId="4025DD22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7A0B4D">
        <w:t>LORENZATO, Sérgio.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Para aprender Matemática</w:t>
      </w:r>
      <w:r>
        <w:t>. Campinas: Autores Associados, 2006.</w:t>
      </w:r>
    </w:p>
    <w:p w14:paraId="07A13B0C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PAIS, Luiz Carlos. </w:t>
      </w:r>
      <w:r w:rsidRPr="00D8166D">
        <w:rPr>
          <w:rStyle w:val="Textoitlico"/>
        </w:rPr>
        <w:t>Ensinar e aprender Matemática</w:t>
      </w:r>
      <w:r>
        <w:t>. Belo Horizonte: Autêntica, 2006.</w:t>
      </w:r>
    </w:p>
    <w:p w14:paraId="4F62E432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7A0B4D">
        <w:t>PARRA, Cecília; SAIZ, Irma (</w:t>
      </w:r>
      <w:proofErr w:type="spellStart"/>
      <w:r w:rsidRPr="007A0B4D">
        <w:t>Orgs</w:t>
      </w:r>
      <w:proofErr w:type="spellEnd"/>
      <w:r w:rsidRPr="007A0B4D">
        <w:t>.).</w:t>
      </w:r>
      <w:r w:rsidRPr="00BA0E9D">
        <w:rPr>
          <w:rStyle w:val="Textoitlico"/>
        </w:rPr>
        <w:t xml:space="preserve"> </w:t>
      </w:r>
      <w:r w:rsidRPr="00D8166D">
        <w:rPr>
          <w:rStyle w:val="Textoitlico"/>
        </w:rPr>
        <w:t>Didática da Matemática</w:t>
      </w:r>
      <w:r>
        <w:t xml:space="preserve">: reflexões </w:t>
      </w:r>
      <w:proofErr w:type="spellStart"/>
      <w:r>
        <w:t>psicopedagógicas</w:t>
      </w:r>
      <w:proofErr w:type="spellEnd"/>
      <w:r>
        <w:t>. Porto Alegre: Artes Médicas, 1996.</w:t>
      </w:r>
    </w:p>
    <w:p w14:paraId="1FD92BC8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SANTOS, Vinício de Macedo. </w:t>
      </w:r>
      <w:r w:rsidRPr="00D8166D"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14:paraId="6971546C" w14:textId="77777777" w:rsidR="006366D7" w:rsidRDefault="006366D7" w:rsidP="006366D7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3BC098FD" w14:textId="77777777" w:rsidR="006366D7" w:rsidRDefault="006366D7" w:rsidP="006366D7">
      <w:pPr>
        <w:pStyle w:val="01TITULO4"/>
      </w:pPr>
      <w:r>
        <w:lastRenderedPageBreak/>
        <w:t>História da Matemática</w:t>
      </w:r>
    </w:p>
    <w:p w14:paraId="66B9EF02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7A0B4D">
        <w:t>BAUMGART, John K.</w:t>
      </w:r>
      <w:r w:rsidRPr="002E2F26"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14:paraId="06131C69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7A0B4D">
        <w:t>BOYER, Carl B.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14:paraId="6E14A919" w14:textId="77777777" w:rsidR="008822D1" w:rsidRDefault="008822D1" w:rsidP="008822D1">
      <w:pPr>
        <w:pStyle w:val="02TEXTOPRINCIPALBULLET"/>
        <w:numPr>
          <w:ilvl w:val="0"/>
          <w:numId w:val="3"/>
        </w:numPr>
      </w:pPr>
      <w:r w:rsidRPr="008822D1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14:paraId="29A81A78" w14:textId="77777777" w:rsidR="008822D1" w:rsidRDefault="008822D1" w:rsidP="008822D1">
      <w:pPr>
        <w:pStyle w:val="02TEXTOPRINCIPALBULLET"/>
        <w:numPr>
          <w:ilvl w:val="0"/>
          <w:numId w:val="3"/>
        </w:numPr>
      </w:pPr>
      <w:r w:rsidRPr="008822D1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14:paraId="310C4722" w14:textId="77777777" w:rsidR="008822D1" w:rsidRDefault="008822D1" w:rsidP="008822D1">
      <w:pPr>
        <w:pStyle w:val="02TEXTOPRINCIPALBULLET"/>
        <w:numPr>
          <w:ilvl w:val="0"/>
          <w:numId w:val="3"/>
        </w:numPr>
      </w:pPr>
      <w:r w:rsidRPr="008822D1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14:paraId="550297BC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14:paraId="5F83E39B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7A0B4D">
        <w:t>IFRAH, Georges.</w:t>
      </w:r>
      <w:r w:rsidRPr="002E2F26">
        <w:rPr>
          <w:rStyle w:val="Textoitlico"/>
        </w:rPr>
        <w:t xml:space="preserve">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14:paraId="61BFA91E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 w:rsidRPr="007B1FB1">
        <w:rPr>
          <w:rStyle w:val="Textoitlico"/>
        </w:rPr>
        <w:t>Introdução à história da Educação Matemática</w:t>
      </w:r>
      <w:r>
        <w:t>. São Paulo: Atual, 1998.</w:t>
      </w:r>
    </w:p>
    <w:p w14:paraId="10C7CEC0" w14:textId="77777777" w:rsidR="006366D7" w:rsidRDefault="006366D7" w:rsidP="006366D7">
      <w:pPr>
        <w:pStyle w:val="02TEXTOPRINCIPALBULLET"/>
        <w:numPr>
          <w:ilvl w:val="0"/>
          <w:numId w:val="3"/>
        </w:numPr>
      </w:pPr>
      <w:r w:rsidRPr="007A0B4D">
        <w:t>ROQUE, Tatiana.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14:paraId="5C534FF9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</w:t>
      </w:r>
      <w:r w:rsidRPr="007B1FB1">
        <w:rPr>
          <w:rStyle w:val="Textoitlico"/>
        </w:rPr>
        <w:t>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14:paraId="032FF474" w14:textId="77777777" w:rsidR="006366D7" w:rsidRDefault="006366D7" w:rsidP="006366D7">
      <w:pPr>
        <w:pStyle w:val="01TITULO4"/>
      </w:pPr>
      <w:r>
        <w:t>Jogos</w:t>
      </w:r>
    </w:p>
    <w:p w14:paraId="61C1B651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14:paraId="5F7C39C3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14:paraId="3BC0D3BE" w14:textId="77777777" w:rsidR="006366D7" w:rsidRPr="00B9086F" w:rsidRDefault="006366D7" w:rsidP="006366D7">
      <w:pPr>
        <w:pStyle w:val="02TEXTOPRINCIPALBULLET"/>
        <w:numPr>
          <w:ilvl w:val="0"/>
          <w:numId w:val="3"/>
        </w:numPr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14:paraId="6F87FB0F" w14:textId="634C94D2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 xml:space="preserve">PETTY, Ana Lúcia S. </w:t>
      </w:r>
      <w:r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Pr="00F3784A">
        <w:rPr>
          <w:rStyle w:val="Textoitlico"/>
        </w:rPr>
        <w:t>problema</w:t>
      </w:r>
      <w:r>
        <w:t>. Porto Alegre: Artmed, 2000.</w:t>
      </w:r>
    </w:p>
    <w:p w14:paraId="4EB762E3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Os jogos e o lúdico na aprendizagem escolar</w:t>
      </w:r>
      <w:r>
        <w:t>. Porto Alegre: Artmed, 2005.</w:t>
      </w:r>
    </w:p>
    <w:p w14:paraId="6C5982CB" w14:textId="77777777" w:rsidR="006366D7" w:rsidRDefault="006366D7" w:rsidP="006366D7">
      <w:pPr>
        <w:pStyle w:val="01TITULO4"/>
      </w:pPr>
      <w:r>
        <w:t>Matemática e temas transversais</w:t>
      </w:r>
    </w:p>
    <w:p w14:paraId="40FB87E7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>GIARDINETTO, José Roberto B.</w:t>
      </w:r>
      <w:r w:rsidRPr="00477A5F"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14:paraId="0C9980F6" w14:textId="77777777" w:rsidR="006366D7" w:rsidRPr="003224AB" w:rsidRDefault="006366D7" w:rsidP="006366D7">
      <w:pPr>
        <w:pStyle w:val="02TEXTOPRINCIPALBULLET"/>
        <w:numPr>
          <w:ilvl w:val="0"/>
          <w:numId w:val="3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 w:rsidRPr="00477A5F"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14:paraId="77F52140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14:paraId="120983D2" w14:textId="77777777" w:rsidR="006366D7" w:rsidRDefault="006366D7" w:rsidP="006366D7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1212D49A" w14:textId="77777777" w:rsidR="006366D7" w:rsidRDefault="006366D7" w:rsidP="006366D7">
      <w:pPr>
        <w:pStyle w:val="01TITULO4"/>
      </w:pPr>
      <w:r>
        <w:lastRenderedPageBreak/>
        <w:t>Tecnologia</w:t>
      </w:r>
    </w:p>
    <w:p w14:paraId="7772CC18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14:paraId="0A0C9EBF" w14:textId="0BF6256B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MEDEIROS, Katia Maria de. A influência da calculadora na resolução de problemas matemáticos abertos. </w:t>
      </w:r>
      <w:r w:rsidRPr="00477A5F">
        <w:rPr>
          <w:rStyle w:val="Textoitlico"/>
        </w:rPr>
        <w:t>Educação Matemática em Revista</w:t>
      </w:r>
      <w:r>
        <w:t>. São Paulo, SBEM, n. 14, 2003.</w:t>
      </w:r>
    </w:p>
    <w:p w14:paraId="2132B9C4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OLIVEIRA, Celina Couto; COSTA, José Wilson; MOREIRA, Mércia. </w:t>
      </w:r>
      <w:r w:rsidRPr="00477A5F">
        <w:rPr>
          <w:rStyle w:val="Textoitlico"/>
        </w:rPr>
        <w:t>Prática pedagógica</w:t>
      </w:r>
      <w:r>
        <w:t xml:space="preserve">: ambientes informatizados de aprendizagem, produção e avaliação de </w:t>
      </w:r>
      <w:r w:rsidRPr="00B94729">
        <w:rPr>
          <w:i/>
        </w:rPr>
        <w:t>software</w:t>
      </w:r>
      <w:r>
        <w:t xml:space="preserve"> educativo. Campinas: Papirus, 2001.</w:t>
      </w:r>
    </w:p>
    <w:p w14:paraId="320D4668" w14:textId="77777777" w:rsidR="006366D7" w:rsidRPr="006A0B18" w:rsidRDefault="006366D7" w:rsidP="006366D7">
      <w:pPr>
        <w:pStyle w:val="02TEXTOPRINCIPALBULLET"/>
        <w:numPr>
          <w:ilvl w:val="0"/>
          <w:numId w:val="3"/>
        </w:numPr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14:paraId="4252D215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14:paraId="7E524259" w14:textId="77777777" w:rsidR="006366D7" w:rsidRPr="009B7568" w:rsidRDefault="006366D7" w:rsidP="006366D7">
      <w:pPr>
        <w:pStyle w:val="02TEXTOPRINCIPALBULLET"/>
        <w:numPr>
          <w:ilvl w:val="0"/>
          <w:numId w:val="3"/>
        </w:numPr>
        <w:rPr>
          <w:b/>
        </w:rPr>
      </w:pPr>
      <w:r w:rsidRPr="00061058">
        <w:t>RUBIO, Juliana de Alcântara S.</w:t>
      </w:r>
      <w:r>
        <w:rPr>
          <w:rStyle w:val="Textoitlico"/>
        </w:rPr>
        <w:t xml:space="preserve">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14:paraId="34C83E8D" w14:textId="77777777" w:rsidR="006366D7" w:rsidRDefault="006366D7" w:rsidP="006366D7">
      <w:pPr>
        <w:pStyle w:val="02TEXTOPRINCIPALBULLET"/>
        <w:numPr>
          <w:ilvl w:val="0"/>
          <w:numId w:val="3"/>
        </w:numPr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 w:rsidRPr="00477A5F">
        <w:rPr>
          <w:rStyle w:val="Textoitlico"/>
        </w:rPr>
        <w:t>Ensinando com tecnologia</w:t>
      </w:r>
      <w:r>
        <w:t>: criando salas de aula centradas nos alunos. Porto Alegre: Artmed, 1997.</w:t>
      </w:r>
    </w:p>
    <w:p w14:paraId="0114888F" w14:textId="77777777" w:rsidR="006366D7" w:rsidRDefault="006366D7" w:rsidP="006366D7">
      <w:pPr>
        <w:pStyle w:val="01TITULO3"/>
      </w:pPr>
      <w:r>
        <w:t>Revistas</w:t>
      </w:r>
    </w:p>
    <w:p w14:paraId="497B2DB8" w14:textId="77777777" w:rsidR="00D32E29" w:rsidRDefault="00D32E29" w:rsidP="00D32E29">
      <w:pPr>
        <w:pStyle w:val="02TEXTOPRINCIPALBULLET"/>
        <w:numPr>
          <w:ilvl w:val="0"/>
          <w:numId w:val="3"/>
        </w:numPr>
      </w:pPr>
      <w:bookmarkStart w:id="3" w:name="_Hlk526251179"/>
      <w:r w:rsidRPr="00895F3A">
        <w:rPr>
          <w:i/>
        </w:rPr>
        <w:t>BOLEMA</w:t>
      </w:r>
      <w:r>
        <w:t xml:space="preserve"> (Boletim de Educação Matemática)</w:t>
      </w:r>
    </w:p>
    <w:p w14:paraId="1595C490" w14:textId="77777777" w:rsidR="00D32E29" w:rsidRDefault="00D32E29" w:rsidP="00D32E29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31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http://www.periodicos.rc.biblioteca.unesp.br/index.php/bolema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2DA27E30" w14:textId="77777777" w:rsidR="00D32E29" w:rsidRPr="00895F3A" w:rsidRDefault="00D32E29" w:rsidP="00D32E29">
      <w:pPr>
        <w:pStyle w:val="02TEXTOPRINCIPALBULLET"/>
        <w:numPr>
          <w:ilvl w:val="0"/>
          <w:numId w:val="3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14:paraId="4DCFC1EA" w14:textId="701DAB7A" w:rsidR="00D32E29" w:rsidRDefault="00D32E29" w:rsidP="00D32E29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32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http://r1.ufrrj.br/gepem/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C2A0A">
        <w:t>3</w:t>
      </w:r>
      <w:r>
        <w:t xml:space="preserve"> </w:t>
      </w:r>
      <w:r w:rsidR="007C2A0A">
        <w:t>nov</w:t>
      </w:r>
      <w:r>
        <w:t>. 2018.</w:t>
      </w:r>
    </w:p>
    <w:p w14:paraId="364F1CFA" w14:textId="77777777" w:rsidR="00D32E29" w:rsidRPr="00895F3A" w:rsidRDefault="00D32E29" w:rsidP="00D32E29">
      <w:pPr>
        <w:pStyle w:val="02TEXTOPRINCIPALBULLET"/>
        <w:numPr>
          <w:ilvl w:val="0"/>
          <w:numId w:val="3"/>
        </w:numPr>
        <w:rPr>
          <w:b/>
          <w:i/>
        </w:rPr>
      </w:pPr>
      <w:r w:rsidRPr="00895F3A">
        <w:rPr>
          <w:i/>
        </w:rPr>
        <w:t>Educação Matemática em Revista</w:t>
      </w:r>
    </w:p>
    <w:p w14:paraId="14177D09" w14:textId="1BF225DD" w:rsidR="00D32E29" w:rsidRDefault="00D32E29" w:rsidP="00D32E29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33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http://www.sbembrasil.org.br/sbembrasil/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C2A0A">
        <w:t>3</w:t>
      </w:r>
      <w:r>
        <w:t xml:space="preserve"> </w:t>
      </w:r>
      <w:r w:rsidR="007C2A0A">
        <w:t>nov</w:t>
      </w:r>
      <w:r>
        <w:t>. 2018.</w:t>
      </w:r>
    </w:p>
    <w:p w14:paraId="6424906B" w14:textId="77777777" w:rsidR="00D32E29" w:rsidRPr="00895F3A" w:rsidRDefault="00D32E29" w:rsidP="00D32E29">
      <w:pPr>
        <w:pStyle w:val="02TEXTOPRINCIPALBULLET"/>
        <w:numPr>
          <w:ilvl w:val="0"/>
          <w:numId w:val="3"/>
        </w:numPr>
        <w:rPr>
          <w:i/>
        </w:rPr>
      </w:pPr>
      <w:r w:rsidRPr="00895F3A">
        <w:rPr>
          <w:i/>
        </w:rPr>
        <w:t>Jornal do professor de Matemática</w:t>
      </w:r>
    </w:p>
    <w:p w14:paraId="69C54404" w14:textId="1A16DB13" w:rsidR="00D32E29" w:rsidRDefault="00D32E29" w:rsidP="00D32E29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34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https://www.ime.unicamp.br/lem/jpm.html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C2A0A">
        <w:t>3</w:t>
      </w:r>
      <w:r>
        <w:t xml:space="preserve"> </w:t>
      </w:r>
      <w:r w:rsidR="007C2A0A">
        <w:t>nov</w:t>
      </w:r>
      <w:r>
        <w:t>. 2018.</w:t>
      </w:r>
    </w:p>
    <w:p w14:paraId="4FCF43EA" w14:textId="77777777" w:rsidR="00D32E29" w:rsidRDefault="00D32E29" w:rsidP="00D32E29">
      <w:pPr>
        <w:pStyle w:val="02TEXTOPRINCIPALBULLET"/>
        <w:numPr>
          <w:ilvl w:val="0"/>
          <w:numId w:val="3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14:paraId="5D6D4884" w14:textId="77777777" w:rsidR="00D32E29" w:rsidRDefault="00D32E29" w:rsidP="00D32E29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5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https://periodicos.ufsc.br/index.php/revemat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4483C7FE" w14:textId="77777777" w:rsidR="00D32E29" w:rsidRDefault="00D32E29" w:rsidP="00D32E29">
      <w:pPr>
        <w:pStyle w:val="02TEXTOPRINCIPALBULLET"/>
        <w:numPr>
          <w:ilvl w:val="0"/>
          <w:numId w:val="3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14:paraId="0E9C4586" w14:textId="0001C037" w:rsidR="00D32E29" w:rsidRDefault="00D32E29" w:rsidP="00D32E29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6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https://wordpress.apm.pt/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C2A0A">
        <w:t>3</w:t>
      </w:r>
      <w:r>
        <w:t xml:space="preserve"> </w:t>
      </w:r>
      <w:r w:rsidR="007C2A0A">
        <w:t>nov</w:t>
      </w:r>
      <w:r>
        <w:t>. 2018.</w:t>
      </w:r>
    </w:p>
    <w:p w14:paraId="1C23EEE3" w14:textId="77777777" w:rsidR="00D32E29" w:rsidRPr="00895F3A" w:rsidRDefault="00D32E29" w:rsidP="00D32E29">
      <w:pPr>
        <w:pStyle w:val="02TEXTOPRINCIPALBULLET"/>
        <w:numPr>
          <w:ilvl w:val="0"/>
          <w:numId w:val="3"/>
        </w:numPr>
        <w:rPr>
          <w:i/>
        </w:rPr>
      </w:pPr>
      <w:r w:rsidRPr="00895F3A">
        <w:rPr>
          <w:i/>
        </w:rPr>
        <w:t>Revista do professor de Matemática</w:t>
      </w:r>
    </w:p>
    <w:p w14:paraId="29903FB3" w14:textId="193DEB94" w:rsidR="00D32E29" w:rsidRDefault="00D32E29" w:rsidP="00D32E29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7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https://www.sbm.org.br/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C2A0A">
        <w:t>3</w:t>
      </w:r>
      <w:r>
        <w:t xml:space="preserve"> </w:t>
      </w:r>
      <w:r w:rsidR="007C2A0A">
        <w:t>nov</w:t>
      </w:r>
      <w:r>
        <w:t>. 2018.</w:t>
      </w:r>
    </w:p>
    <w:p w14:paraId="1DE88993" w14:textId="77777777" w:rsidR="00D32E29" w:rsidRPr="00895F3A" w:rsidRDefault="00D32E29" w:rsidP="00D32E29">
      <w:pPr>
        <w:pStyle w:val="02TEXTOPRINCIPALBULLET"/>
        <w:numPr>
          <w:ilvl w:val="0"/>
          <w:numId w:val="3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14:paraId="7CF2942E" w14:textId="01473C12" w:rsidR="00D32E29" w:rsidRDefault="00D32E29" w:rsidP="00D32E29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8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https://www.cempem.fe.unicamp.br/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C2A0A">
        <w:t>3</w:t>
      </w:r>
      <w:r>
        <w:t xml:space="preserve"> </w:t>
      </w:r>
      <w:r w:rsidR="007C2A0A">
        <w:t>nov</w:t>
      </w:r>
      <w:r>
        <w:t>. 2018.</w:t>
      </w:r>
    </w:p>
    <w:bookmarkEnd w:id="3"/>
    <w:p w14:paraId="6848B650" w14:textId="77777777" w:rsidR="006366D7" w:rsidRDefault="006366D7" w:rsidP="006366D7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48870FF3" w14:textId="77777777" w:rsidR="006366D7" w:rsidRPr="00513C3A" w:rsidRDefault="006366D7" w:rsidP="006366D7">
      <w:pPr>
        <w:pStyle w:val="01TITULO3"/>
        <w:rPr>
          <w:rFonts w:eastAsia="Tahoma"/>
        </w:rPr>
      </w:pPr>
      <w:r w:rsidRPr="00D0709F">
        <w:lastRenderedPageBreak/>
        <w:t>Ar</w:t>
      </w:r>
      <w:r>
        <w:t>tigos de divulgação científica</w:t>
      </w:r>
    </w:p>
    <w:p w14:paraId="10AB9C5E" w14:textId="14571CE4" w:rsidR="00D32E29" w:rsidRDefault="00D32E29" w:rsidP="00D32E29">
      <w:pPr>
        <w:pStyle w:val="02TEXTOPRINCIPALBULLET"/>
        <w:numPr>
          <w:ilvl w:val="0"/>
          <w:numId w:val="3"/>
        </w:numPr>
      </w:pPr>
      <w:bookmarkStart w:id="4" w:name="_Hlk526251316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>. Fr</w:t>
      </w:r>
      <w:r>
        <w:t xml:space="preserve">ederico </w:t>
      </w:r>
      <w:proofErr w:type="spellStart"/>
      <w:r>
        <w:t>Helou</w:t>
      </w:r>
      <w:proofErr w:type="spellEnd"/>
      <w:r>
        <w:t xml:space="preserve"> Doca de Andrade. </w:t>
      </w:r>
      <w:r w:rsidRPr="00513C3A">
        <w:t xml:space="preserve">Disponível em: </w:t>
      </w:r>
      <w:hyperlink r:id="rId39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http://faef.revista.inf.br/imagens_arquivos/arquivos_destaque/ZWnxGy9CyqrIAyW_2013-6-28-12-50-7.pdf</w:t>
        </w:r>
        <w:r w:rsidRPr="00951405">
          <w:rPr>
            <w:rStyle w:val="Hyperlink"/>
          </w:rPr>
          <w:t>&gt;</w:t>
        </w:r>
      </w:hyperlink>
      <w:r w:rsidRPr="008C5B23">
        <w:t>.</w:t>
      </w:r>
      <w:r w:rsidRPr="00513C3A">
        <w:t xml:space="preserve"> Acesso em: </w:t>
      </w:r>
      <w:r>
        <w:t>0</w:t>
      </w:r>
      <w:r w:rsidR="007C2A0A">
        <w:t>3</w:t>
      </w:r>
      <w:r>
        <w:t xml:space="preserve"> </w:t>
      </w:r>
      <w:r w:rsidR="007C2A0A">
        <w:t>nov</w:t>
      </w:r>
      <w:r>
        <w:t>. 2018.</w:t>
      </w:r>
    </w:p>
    <w:p w14:paraId="229A85A9" w14:textId="1A9BC5AA" w:rsidR="00D32E29" w:rsidRPr="003511C7" w:rsidRDefault="00D32E29" w:rsidP="00D32E29">
      <w:pPr>
        <w:pStyle w:val="02TEXTOPRINCIPALBULLET"/>
        <w:numPr>
          <w:ilvl w:val="0"/>
          <w:numId w:val="3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40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https://www.sbm.org.br/wp-content/uploads/2018/02/Livro_Dez_Questoes-PISA_2018.pdf</w:t>
        </w:r>
        <w:r w:rsidRPr="00951405">
          <w:rPr>
            <w:rStyle w:val="Hyperlink"/>
          </w:rPr>
          <w:t>&gt;</w:t>
        </w:r>
      </w:hyperlink>
      <w:r>
        <w:t>. Acesso em: 0</w:t>
      </w:r>
      <w:r w:rsidR="007C2A0A">
        <w:t>3</w:t>
      </w:r>
      <w:r>
        <w:t xml:space="preserve"> </w:t>
      </w:r>
      <w:r w:rsidR="007C2A0A">
        <w:t>nov</w:t>
      </w:r>
      <w:r>
        <w:t>. 2018.</w:t>
      </w:r>
    </w:p>
    <w:bookmarkEnd w:id="4"/>
    <w:p w14:paraId="1D067120" w14:textId="77777777" w:rsidR="00D32E29" w:rsidRPr="00456482" w:rsidRDefault="00D32E29" w:rsidP="00D32E29">
      <w:pPr>
        <w:pStyle w:val="02TEXTOPRINCIPALBULLET"/>
        <w:numPr>
          <w:ilvl w:val="0"/>
          <w:numId w:val="0"/>
        </w:numPr>
        <w:ind w:left="227"/>
        <w:rPr>
          <w:b/>
        </w:rPr>
      </w:pPr>
    </w:p>
    <w:p w14:paraId="4E193180" w14:textId="64FAC413" w:rsidR="007E15DF" w:rsidRPr="00CF3B5F" w:rsidRDefault="007E15DF" w:rsidP="00CF3B5F">
      <w:pPr>
        <w:pStyle w:val="01TITULO2"/>
      </w:pPr>
      <w:r w:rsidRPr="00C66FE8">
        <w:t>Orientações adicionais</w:t>
      </w:r>
    </w:p>
    <w:p w14:paraId="378CD5CA" w14:textId="15164E7B" w:rsidR="007E15DF" w:rsidRPr="00CF3B5F" w:rsidRDefault="00CF3B5F" w:rsidP="00CF3B5F">
      <w:pPr>
        <w:pStyle w:val="02TEXTOPRINCIPAL"/>
      </w:pPr>
      <w:r>
        <w:tab/>
      </w:r>
      <w:r w:rsidR="00AE0EA8" w:rsidRPr="00CF3B5F">
        <w:t xml:space="preserve">Em consonância com a BNCC, trouxemos para o 9º ano o estudo dos números reais como continuidade e escopo dos conjuntos numéricos conhecidos no </w:t>
      </w:r>
      <w:r w:rsidR="00C45397">
        <w:t>E</w:t>
      </w:r>
      <w:r w:rsidR="00AE0EA8" w:rsidRPr="00CF3B5F">
        <w:t xml:space="preserve">nsino </w:t>
      </w:r>
      <w:r w:rsidR="00C45397">
        <w:t>F</w:t>
      </w:r>
      <w:r w:rsidR="00AE0EA8" w:rsidRPr="00CF3B5F">
        <w:t xml:space="preserve">undamental e também como base para o </w:t>
      </w:r>
      <w:r w:rsidR="00C45397">
        <w:t>E</w:t>
      </w:r>
      <w:r w:rsidR="00AE0EA8" w:rsidRPr="00CF3B5F">
        <w:t xml:space="preserve">nsino </w:t>
      </w:r>
      <w:r w:rsidR="00C45397">
        <w:t>M</w:t>
      </w:r>
      <w:r w:rsidR="00AE0EA8" w:rsidRPr="00CF3B5F">
        <w:t xml:space="preserve">édio, que terá </w:t>
      </w:r>
      <w:r w:rsidR="00692F2E" w:rsidRPr="00CF3B5F">
        <w:t xml:space="preserve">o conjunto dos números complexos </w:t>
      </w:r>
      <w:r w:rsidR="00AE0EA8" w:rsidRPr="00CF3B5F">
        <w:t xml:space="preserve">como último degrau na Unidade Temática </w:t>
      </w:r>
      <w:r w:rsidR="00AE0EA8" w:rsidRPr="00C45397">
        <w:rPr>
          <w:rStyle w:val="TextoBold"/>
        </w:rPr>
        <w:t>Números</w:t>
      </w:r>
      <w:r w:rsidR="00AE0EA8" w:rsidRPr="00CF3B5F">
        <w:t xml:space="preserve">. Nesse sentido, </w:t>
      </w:r>
      <w:r w:rsidR="001004BC">
        <w:t>são</w:t>
      </w:r>
      <w:r w:rsidR="00AE0EA8" w:rsidRPr="00CF3B5F">
        <w:t xml:space="preserve"> revisitad</w:t>
      </w:r>
      <w:r w:rsidR="00C45397">
        <w:t>os o</w:t>
      </w:r>
      <w:r w:rsidR="00AE0EA8" w:rsidRPr="00CF3B5F">
        <w:t xml:space="preserve">s conjuntos </w:t>
      </w:r>
      <w:r w:rsidR="00D86343" w:rsidRPr="00CF3B5F">
        <w:t xml:space="preserve">numéricos </w:t>
      </w:r>
      <w:r w:rsidR="009E30FE">
        <w:t>n</w:t>
      </w:r>
      <w:r w:rsidR="00D86343" w:rsidRPr="00CF3B5F">
        <w:t xml:space="preserve">aturais, </w:t>
      </w:r>
      <w:r w:rsidR="009E30FE">
        <w:t>i</w:t>
      </w:r>
      <w:r w:rsidR="00D86343" w:rsidRPr="00CF3B5F">
        <w:t xml:space="preserve">nteiros e </w:t>
      </w:r>
      <w:r w:rsidR="009E30FE">
        <w:t>r</w:t>
      </w:r>
      <w:r w:rsidR="00D86343" w:rsidRPr="00CF3B5F">
        <w:t>acionais. Assim</w:t>
      </w:r>
      <w:r w:rsidR="00C45397">
        <w:t>,</w:t>
      </w:r>
      <w:r w:rsidR="00D86343" w:rsidRPr="00CF3B5F">
        <w:t xml:space="preserve"> a proposta metodológica </w:t>
      </w:r>
      <w:r w:rsidR="00593595" w:rsidRPr="00CF3B5F">
        <w:t xml:space="preserve">se </w:t>
      </w:r>
      <w:r w:rsidR="00C45397">
        <w:t>apresenta</w:t>
      </w:r>
      <w:r w:rsidR="00593595" w:rsidRPr="00CF3B5F">
        <w:t xml:space="preserve"> </w:t>
      </w:r>
      <w:r w:rsidR="00D86343" w:rsidRPr="00CF3B5F">
        <w:t xml:space="preserve">como </w:t>
      </w:r>
      <w:r w:rsidR="00007E48">
        <w:t xml:space="preserve">processo contínuo, em que a próxima etapa é estabelecida com base na anterior, garantindo </w:t>
      </w:r>
      <w:r w:rsidR="00593595" w:rsidRPr="00CF3B5F">
        <w:t xml:space="preserve">consistência ao aprendizado. </w:t>
      </w:r>
    </w:p>
    <w:p w14:paraId="483617E2" w14:textId="6A538BAA" w:rsidR="00593595" w:rsidRPr="00CF3B5F" w:rsidRDefault="00CF3B5F" w:rsidP="00CF3B5F">
      <w:pPr>
        <w:pStyle w:val="02TEXTOPRINCIPAL"/>
      </w:pPr>
      <w:r>
        <w:tab/>
      </w:r>
      <w:r w:rsidR="00593595" w:rsidRPr="00CF3B5F">
        <w:t>Passamos então para as operações com os números reais</w:t>
      </w:r>
      <w:r w:rsidR="00007E48">
        <w:t>,</w:t>
      </w:r>
      <w:r w:rsidR="00593595" w:rsidRPr="00CF3B5F">
        <w:t xml:space="preserve"> que evidentemente trabalha</w:t>
      </w:r>
      <w:r w:rsidR="00007E48">
        <w:t>m</w:t>
      </w:r>
      <w:r w:rsidR="00593595" w:rsidRPr="00CF3B5F">
        <w:t xml:space="preserve"> com naturais, inteiros e racionais, mas </w:t>
      </w:r>
      <w:r w:rsidR="00007E48">
        <w:t>com ênfase n</w:t>
      </w:r>
      <w:r w:rsidR="00593595" w:rsidRPr="00CF3B5F">
        <w:t>os números irracionais.</w:t>
      </w:r>
    </w:p>
    <w:p w14:paraId="27AB74BA" w14:textId="13CD7AC9" w:rsidR="00377A82" w:rsidRPr="00CF3B5F" w:rsidRDefault="00CF3B5F" w:rsidP="00CF3B5F">
      <w:pPr>
        <w:pStyle w:val="02TEXTOPRINCIPAL"/>
      </w:pPr>
      <w:r>
        <w:tab/>
      </w:r>
      <w:r w:rsidR="00593595" w:rsidRPr="00CF3B5F">
        <w:t xml:space="preserve">O bimestre </w:t>
      </w:r>
      <w:r w:rsidR="00007E48">
        <w:t>se encerra</w:t>
      </w:r>
      <w:r w:rsidR="00593595" w:rsidRPr="00CF3B5F">
        <w:t xml:space="preserve"> com </w:t>
      </w:r>
      <w:r w:rsidR="00FA7B37" w:rsidRPr="00CF3B5F">
        <w:t>a proporcionalidade</w:t>
      </w:r>
      <w:r w:rsidR="004A323E" w:rsidRPr="00CF3B5F">
        <w:t xml:space="preserve"> direta e inversa</w:t>
      </w:r>
      <w:r w:rsidR="00007E48">
        <w:t>,</w:t>
      </w:r>
      <w:r w:rsidR="00B1752E" w:rsidRPr="00CF3B5F">
        <w:t xml:space="preserve"> </w:t>
      </w:r>
      <w:r w:rsidR="00007E48" w:rsidRPr="00CF3B5F">
        <w:t xml:space="preserve">um dos principais conceitos do </w:t>
      </w:r>
      <w:r w:rsidR="00007E48">
        <w:t>E</w:t>
      </w:r>
      <w:r w:rsidR="00007E48" w:rsidRPr="00CF3B5F">
        <w:t xml:space="preserve">nsino </w:t>
      </w:r>
      <w:r w:rsidR="00007E48">
        <w:t>F</w:t>
      </w:r>
      <w:r w:rsidR="00007E48" w:rsidRPr="00CF3B5F">
        <w:t xml:space="preserve">undamental, </w:t>
      </w:r>
      <w:r w:rsidR="00B1752E" w:rsidRPr="00CF3B5F">
        <w:t>e as regras de três (simples e composta)</w:t>
      </w:r>
      <w:r w:rsidR="00007E48">
        <w:t>. Retomamos</w:t>
      </w:r>
      <w:r w:rsidR="00FA7B37" w:rsidRPr="00CF3B5F">
        <w:t xml:space="preserve"> o conceito de razão, visto no 7º ano, agora com as razões entre grandezas de naturezas diferentes</w:t>
      </w:r>
      <w:r w:rsidR="004A323E" w:rsidRPr="00CF3B5F">
        <w:t xml:space="preserve"> </w:t>
      </w:r>
      <w:r w:rsidR="00007E48">
        <w:t>e</w:t>
      </w:r>
      <w:r w:rsidR="004A323E" w:rsidRPr="00CF3B5F">
        <w:t xml:space="preserve"> suas inúmeras aplicações </w:t>
      </w:r>
      <w:r w:rsidR="00007E48">
        <w:t>em</w:t>
      </w:r>
      <w:r w:rsidR="004A323E" w:rsidRPr="00CF3B5F">
        <w:t xml:space="preserve"> situações cotidianas. </w:t>
      </w:r>
      <w:r w:rsidR="00007E48">
        <w:t>É importante</w:t>
      </w:r>
      <w:r w:rsidR="004A323E" w:rsidRPr="00CF3B5F">
        <w:t xml:space="preserve"> investir na apresentação </w:t>
      </w:r>
      <w:r w:rsidR="009E30FE">
        <w:t xml:space="preserve">do conceito </w:t>
      </w:r>
      <w:r w:rsidR="004A323E" w:rsidRPr="00CF3B5F">
        <w:t xml:space="preserve">aos alunos e na produção </w:t>
      </w:r>
      <w:r w:rsidR="009E30FE">
        <w:t xml:space="preserve">por parte deles </w:t>
      </w:r>
      <w:r w:rsidR="004A323E" w:rsidRPr="00CF3B5F">
        <w:t xml:space="preserve">de problemas </w:t>
      </w:r>
      <w:r w:rsidR="00007E48">
        <w:t>envolvendo</w:t>
      </w:r>
      <w:r w:rsidR="004A323E" w:rsidRPr="00CF3B5F">
        <w:t xml:space="preserve"> proporções diretas ou inversas.</w:t>
      </w:r>
    </w:p>
    <w:p w14:paraId="395BC331" w14:textId="284A9380" w:rsidR="007E15DF" w:rsidRPr="00CF3B5F" w:rsidRDefault="00CF3B5F" w:rsidP="00CF3B5F">
      <w:pPr>
        <w:pStyle w:val="02TEXTOPRINCIPAL"/>
      </w:pPr>
      <w:r>
        <w:tab/>
      </w:r>
      <w:r w:rsidR="004A323E" w:rsidRPr="00CF3B5F">
        <w:t xml:space="preserve">Permeando </w:t>
      </w:r>
      <w:r w:rsidR="001004BC">
        <w:t>os conteúdos,</w:t>
      </w:r>
      <w:r w:rsidR="004A323E" w:rsidRPr="00CF3B5F">
        <w:t xml:space="preserve"> não se deve descuidar </w:t>
      </w:r>
      <w:r w:rsidR="001004BC">
        <w:t>do trabalho com</w:t>
      </w:r>
      <w:r w:rsidR="004A323E" w:rsidRPr="00CF3B5F">
        <w:t xml:space="preserve"> a informação</w:t>
      </w:r>
      <w:r w:rsidR="001004BC">
        <w:t>,</w:t>
      </w:r>
      <w:r w:rsidR="004A323E" w:rsidRPr="00CF3B5F">
        <w:t xml:space="preserve"> que constitui uma seção específica</w:t>
      </w:r>
      <w:r w:rsidR="00B1752E" w:rsidRPr="00CF3B5F">
        <w:t xml:space="preserve"> </w:t>
      </w:r>
      <w:r w:rsidR="001004BC">
        <w:t>sobre</w:t>
      </w:r>
      <w:r w:rsidR="00B1752E" w:rsidRPr="00CF3B5F">
        <w:t xml:space="preserve"> cálculo de porcentagens múltiplas (</w:t>
      </w:r>
      <w:r w:rsidR="001004BC">
        <w:t xml:space="preserve">no </w:t>
      </w:r>
      <w:r w:rsidR="00B1752E" w:rsidRPr="00CF3B5F">
        <w:t>capítulo 1</w:t>
      </w:r>
      <w:r w:rsidR="001004BC">
        <w:t xml:space="preserve"> do livro do estudante</w:t>
      </w:r>
      <w:r w:rsidR="00B1752E" w:rsidRPr="00CF3B5F">
        <w:t>), construção e interpretação de gráfico de linhas (capítulo 2</w:t>
      </w:r>
      <w:r w:rsidR="002F4ED0">
        <w:t xml:space="preserve"> do livro do estudante</w:t>
      </w:r>
      <w:r w:rsidR="00B1752E" w:rsidRPr="00CF3B5F">
        <w:t>) e comparação e construção de gráficos de barras e de gráficos de colunas.</w:t>
      </w:r>
    </w:p>
    <w:p w14:paraId="4D06A335" w14:textId="77777777" w:rsidR="00DC4B6E" w:rsidRPr="00CF3B5F" w:rsidRDefault="00DC4B6E" w:rsidP="00CF3B5F">
      <w:pPr>
        <w:pStyle w:val="02TEXTOPRINCIPAL"/>
      </w:pPr>
    </w:p>
    <w:p w14:paraId="5E80E627" w14:textId="000C2634" w:rsidR="007E15DF" w:rsidRPr="00CF3B5F" w:rsidRDefault="007E15DF" w:rsidP="00CF3B5F">
      <w:pPr>
        <w:pStyle w:val="01TITULO2"/>
      </w:pPr>
      <w:bookmarkStart w:id="5" w:name="_Hlk525039996"/>
      <w:r>
        <w:t>Gestão da sala de aula</w:t>
      </w:r>
    </w:p>
    <w:p w14:paraId="30FDFF1A" w14:textId="3B96BDEB" w:rsidR="007E15DF" w:rsidRPr="00841AEB" w:rsidRDefault="007E15DF" w:rsidP="007E15DF">
      <w:pPr>
        <w:pStyle w:val="02TEXTOPRINCIPAL"/>
        <w:ind w:firstLine="708"/>
      </w:pPr>
      <w:r w:rsidRPr="00841AEB">
        <w:t xml:space="preserve">Além de orientações em relação à forma de apresentação e disposição do ambiente e dos estudantes, passando pela </w:t>
      </w:r>
      <w:bookmarkEnd w:id="5"/>
      <w:r w:rsidRPr="00841AEB">
        <w:t xml:space="preserve">organização do tempo e pela antecipação de situações que podem surgir ao longo da aula, a gestão </w:t>
      </w:r>
      <w:r w:rsidR="009E30FE">
        <w:t xml:space="preserve">da sala de aula </w:t>
      </w:r>
      <w:r w:rsidRPr="00841AEB">
        <w:t xml:space="preserve">engloba a prontidão em utilizar os meios disponíveis para alcançar o objetivo de desenvolvimento de determinadas habilidades. O exemplo a seguir destaca a gestão do tempo, do espaço, da organização dos alunos, da educação inclusiva e das reações familiares. </w:t>
      </w:r>
    </w:p>
    <w:p w14:paraId="1B3061FD" w14:textId="77777777" w:rsidR="007E15DF" w:rsidRPr="00841AEB" w:rsidRDefault="007E15DF" w:rsidP="007E15DF">
      <w:pPr>
        <w:pStyle w:val="02TEXTOPRINCIPAL"/>
        <w:ind w:firstLine="708"/>
      </w:pPr>
      <w:r w:rsidRPr="00841AEB">
        <w:t xml:space="preserve">O planejamento do </w:t>
      </w:r>
      <w:r w:rsidRPr="00841AEB">
        <w:rPr>
          <w:b/>
        </w:rPr>
        <w:t xml:space="preserve">tempo </w:t>
      </w:r>
      <w:r w:rsidRPr="00841AEB">
        <w:t xml:space="preserve">das atividades, da </w:t>
      </w:r>
      <w:r w:rsidRPr="00841AEB">
        <w:rPr>
          <w:b/>
        </w:rPr>
        <w:t>ocupação do espaço</w:t>
      </w:r>
      <w:r w:rsidRPr="00841AEB">
        <w:t xml:space="preserve">, dos </w:t>
      </w:r>
      <w:r w:rsidRPr="00841AEB">
        <w:rPr>
          <w:b/>
        </w:rPr>
        <w:t>recursos didáticos</w:t>
      </w:r>
      <w:r w:rsidRPr="00841AEB">
        <w:t xml:space="preserve"> reduz a improvisação e é fator relevante para a boa gestão da aula. Defina claramente com os alunos as atividades a serem realizadas, estabeleça a organização da turma e disponibilize os recursos materiais adequados para cada situação. </w:t>
      </w:r>
    </w:p>
    <w:p w14:paraId="2A2BDCB6" w14:textId="4A845414" w:rsidR="007E15DF" w:rsidRPr="00841AEB" w:rsidRDefault="007E15DF" w:rsidP="007E15DF">
      <w:pPr>
        <w:pStyle w:val="02TEXTOPRINCIPAL"/>
        <w:ind w:firstLine="708"/>
      </w:pPr>
      <w:r w:rsidRPr="00841AEB">
        <w:t xml:space="preserve">Lembre-se de que a simples disposição das carteiras pode facilitar o trabalho em grupo, o diálogo e a cooperação, o que favorece a realização de cada estratégia por meio de dinâmicas diferentes. Por exemplo, leituras podem ser individuais ou compartilhadas, pesquisas e trabalhos com construção de modelos podem ser realizados individualmente ou em grupos, discussões de situações problema podem ser coletivas ou em grupos menores.  </w:t>
      </w:r>
    </w:p>
    <w:p w14:paraId="6FBEF5A0" w14:textId="519A5935" w:rsidR="00CF3B5F" w:rsidRDefault="007E15DF" w:rsidP="007E15DF">
      <w:pPr>
        <w:pStyle w:val="02TEXTOPRINCIPAL"/>
        <w:ind w:firstLine="708"/>
      </w:pPr>
      <w:r w:rsidRPr="00841AEB">
        <w:t xml:space="preserve">É preciso considerar, também, a possibilidade de </w:t>
      </w:r>
      <w:r w:rsidRPr="00841AEB">
        <w:rPr>
          <w:b/>
        </w:rPr>
        <w:t>os</w:t>
      </w:r>
      <w:r w:rsidRPr="00841AEB">
        <w:t xml:space="preserve"> </w:t>
      </w:r>
      <w:r w:rsidRPr="00841AEB">
        <w:rPr>
          <w:b/>
        </w:rPr>
        <w:t>alunos assumirem a responsabilidade</w:t>
      </w:r>
      <w:r w:rsidRPr="00841AEB">
        <w:t xml:space="preserve"> pela disposição, ordem e limpeza da sala, bem como pela organização de murais para exposição de trabalhos, jornais, programação cultural. </w:t>
      </w:r>
    </w:p>
    <w:p w14:paraId="443ED75D" w14:textId="47DB0AAB" w:rsidR="007E15DF" w:rsidRPr="00CF3B5F" w:rsidRDefault="00CF3B5F" w:rsidP="00CF3B5F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BE1EE38" w14:textId="3C894A23" w:rsidR="007E15DF" w:rsidRPr="00D0709F" w:rsidRDefault="007E15DF" w:rsidP="007E15DF">
      <w:pPr>
        <w:pStyle w:val="02TEXTOPRINCIPAL"/>
        <w:ind w:firstLine="708"/>
      </w:pPr>
      <w:r w:rsidRPr="00D0709F">
        <w:lastRenderedPageBreak/>
        <w:t xml:space="preserve">Na perspectiva da </w:t>
      </w:r>
      <w:r w:rsidRPr="00D0709F">
        <w:rPr>
          <w:b/>
        </w:rPr>
        <w:t>educação inclusiva</w:t>
      </w:r>
      <w:r w:rsidRPr="00B86052">
        <w:t>,</w:t>
      </w:r>
      <w:r w:rsidRPr="00D0709F">
        <w:t xml:space="preserve"> é indispensável pensar em estratégias diversificadas para levar todos os </w:t>
      </w:r>
      <w:r>
        <w:t>alunos</w:t>
      </w:r>
      <w:r w:rsidRPr="00D0709F">
        <w:t>, sem exceção</w:t>
      </w:r>
      <w:r>
        <w:t>,</w:t>
      </w:r>
      <w:r w:rsidRPr="00D0709F">
        <w:t xml:space="preserve"> ao desenvolvimento e à aprendizagem. Com esse objetivo, </w:t>
      </w:r>
      <w:r w:rsidRPr="00B86052">
        <w:t>invista</w:t>
      </w:r>
      <w:r w:rsidRPr="00D0709F">
        <w:t xml:space="preserve"> no trabalho colaborativo, no compartilhamento e em momentos para discussão e reflexão de temas e questões relacionadas à diversidade e ao acolhimento.</w:t>
      </w:r>
    </w:p>
    <w:p w14:paraId="757C8DD1" w14:textId="6D771557" w:rsidR="007E15DF" w:rsidRDefault="007E15DF" w:rsidP="007E15DF">
      <w:pPr>
        <w:pStyle w:val="02TEXTOPRINCIPAL"/>
        <w:ind w:firstLine="708"/>
      </w:pPr>
      <w:r>
        <w:t>Cuide</w:t>
      </w:r>
      <w:r w:rsidRPr="003224AB">
        <w:t xml:space="preserve"> da relação com familiares</w:t>
      </w:r>
      <w:r>
        <w:t>,</w:t>
      </w:r>
      <w:r w:rsidRPr="003224AB">
        <w:t xml:space="preserve"> informa</w:t>
      </w:r>
      <w:r>
        <w:t>ndo</w:t>
      </w:r>
      <w:r w:rsidRPr="003224AB">
        <w:t xml:space="preserve"> e envolve</w:t>
      </w:r>
      <w:r>
        <w:t>ndo</w:t>
      </w:r>
      <w:r w:rsidRPr="003224AB">
        <w:t xml:space="preserve"> os pais </w:t>
      </w:r>
      <w:r>
        <w:t xml:space="preserve">e responsáveis </w:t>
      </w:r>
      <w:r w:rsidRPr="003224AB">
        <w:t>nas questões educacionais</w:t>
      </w:r>
      <w:r>
        <w:t>,</w:t>
      </w:r>
      <w:r w:rsidRPr="003224AB">
        <w:t xml:space="preserve"> considerando suas expectativas, pontos de vista e disponibilidade para o diálogo. </w:t>
      </w:r>
      <w:r>
        <w:t>Levante</w:t>
      </w:r>
      <w:r w:rsidRPr="003224AB">
        <w:t xml:space="preserve"> as prioridades do período para propor reuniões, debates, entrevistas</w:t>
      </w:r>
      <w:r>
        <w:t>,</w:t>
      </w:r>
      <w:r w:rsidRPr="003224AB">
        <w:t xml:space="preserve"> estando sempre atento e aberto para as necessidades e questões que emergirem.</w:t>
      </w:r>
    </w:p>
    <w:p w14:paraId="465982F6" w14:textId="77777777" w:rsidR="007E15DF" w:rsidRDefault="007E15DF" w:rsidP="007E15DF">
      <w:pPr>
        <w:spacing w:line="256" w:lineRule="auto"/>
      </w:pPr>
    </w:p>
    <w:p w14:paraId="7301F0E7" w14:textId="77777777" w:rsidR="007E15DF" w:rsidRPr="00C66FE8" w:rsidRDefault="007E15DF" w:rsidP="007E15DF">
      <w:pPr>
        <w:pStyle w:val="01TITULO2"/>
        <w:rPr>
          <w:sz w:val="32"/>
        </w:rPr>
      </w:pPr>
      <w:r w:rsidRPr="00C66FE8">
        <w:t>Acompanhamento dos alunos</w:t>
      </w:r>
    </w:p>
    <w:p w14:paraId="572BD891" w14:textId="557F60FB" w:rsidR="007E15DF" w:rsidRPr="00384159" w:rsidRDefault="00CF3B5F" w:rsidP="00CF3B5F">
      <w:pPr>
        <w:pStyle w:val="02TEXTOPRINCIPAL"/>
        <w:rPr>
          <w:shd w:val="clear" w:color="auto" w:fill="FFFFFF"/>
        </w:rPr>
      </w:pPr>
      <w:r>
        <w:tab/>
      </w:r>
      <w:r w:rsidR="007E15DF" w:rsidRPr="00384159">
        <w:t>Visando ao acompanhamento constante do desempenho dos alunos,</w:t>
      </w:r>
      <w:r w:rsidR="007E15DF" w:rsidRPr="00384159">
        <w:rPr>
          <w:shd w:val="clear" w:color="auto" w:fill="FFFFFF"/>
        </w:rPr>
        <w:t xml:space="preserve"> é indispensável a observação contínua do próprio processo de trabalho </w:t>
      </w:r>
      <w:r w:rsidR="006C0CC7">
        <w:rPr>
          <w:shd w:val="clear" w:color="auto" w:fill="FFFFFF"/>
        </w:rPr>
        <w:t xml:space="preserve">em </w:t>
      </w:r>
      <w:r w:rsidR="007E15DF" w:rsidRPr="00384159">
        <w:rPr>
          <w:shd w:val="clear" w:color="auto" w:fill="FFFFFF"/>
        </w:rPr>
        <w:t xml:space="preserve">sala de aula, </w:t>
      </w:r>
      <w:r w:rsidR="006C0CC7">
        <w:rPr>
          <w:shd w:val="clear" w:color="auto" w:fill="FFFFFF"/>
        </w:rPr>
        <w:t xml:space="preserve">tanto </w:t>
      </w:r>
      <w:r w:rsidR="007E15DF" w:rsidRPr="00384159">
        <w:rPr>
          <w:shd w:val="clear" w:color="auto" w:fill="FFFFFF"/>
        </w:rPr>
        <w:t xml:space="preserve">nas discussões coletivas, </w:t>
      </w:r>
      <w:r w:rsidR="006C0CC7">
        <w:rPr>
          <w:shd w:val="clear" w:color="auto" w:fill="FFFFFF"/>
        </w:rPr>
        <w:t xml:space="preserve">quanto </w:t>
      </w:r>
      <w:r w:rsidR="007E15DF" w:rsidRPr="00384159">
        <w:rPr>
          <w:shd w:val="clear" w:color="auto" w:fill="FFFFFF"/>
        </w:rPr>
        <w:t>na realização de atividades em grupo ou individuais.</w:t>
      </w:r>
    </w:p>
    <w:p w14:paraId="48200446" w14:textId="5B07B614" w:rsidR="007E15DF" w:rsidRPr="00CF3B5F" w:rsidRDefault="00CF3B5F" w:rsidP="00CF3B5F">
      <w:pPr>
        <w:pStyle w:val="02TEXTOPRINCIPAL"/>
      </w:pPr>
      <w:r>
        <w:tab/>
      </w:r>
      <w:r w:rsidR="007E15DF" w:rsidRPr="00384159">
        <w:t xml:space="preserve">Percebidas as dificuldades dos alunos e suas causas e tendo em vista os objetivos e conteúdos planejados para o bimestre, </w:t>
      </w:r>
      <w:r w:rsidR="007E15DF" w:rsidRPr="002A5DFF">
        <w:rPr>
          <w:rStyle w:val="TextoBold"/>
        </w:rPr>
        <w:t>poderão ser propostas atividades extras e diversificadas</w:t>
      </w:r>
      <w:r w:rsidR="007E15DF" w:rsidRPr="00CF3B5F">
        <w:t xml:space="preserve"> que contribuam com as aprendizagens. </w:t>
      </w:r>
    </w:p>
    <w:p w14:paraId="0F50C3DB" w14:textId="0CFFA073" w:rsidR="007E15DF" w:rsidRDefault="00384159" w:rsidP="00CF3B5F">
      <w:pPr>
        <w:pStyle w:val="02TEXTOPRINCIPAL"/>
      </w:pPr>
      <w:r>
        <w:tab/>
      </w:r>
      <w:r w:rsidRPr="00384159">
        <w:t>O conteúdo desenvolvido</w:t>
      </w:r>
      <w:r>
        <w:t xml:space="preserve"> neste bimestre, em particular no capítulo 3</w:t>
      </w:r>
      <w:r w:rsidR="002F4ED0">
        <w:t xml:space="preserve"> do livro do estudante</w:t>
      </w:r>
      <w:r>
        <w:t xml:space="preserve">, é altamente favorável à </w:t>
      </w:r>
      <w:r w:rsidR="004D772D">
        <w:t xml:space="preserve">proposição </w:t>
      </w:r>
      <w:r>
        <w:t xml:space="preserve">de atividades interdisciplinares com Ciências. Verifique o entendimento e a correta aplicação das razões entre grandezas de naturezas diferentes pelos alunos. </w:t>
      </w:r>
      <w:r w:rsidR="004D772D">
        <w:t>C</w:t>
      </w:r>
      <w:r>
        <w:t xml:space="preserve">aso </w:t>
      </w:r>
      <w:r w:rsidR="001921B8">
        <w:t>apresentem dúvidas</w:t>
      </w:r>
      <w:r w:rsidR="00824785">
        <w:t>,</w:t>
      </w:r>
      <w:r w:rsidR="002F4ED0">
        <w:t xml:space="preserve"> elabore</w:t>
      </w:r>
      <w:r>
        <w:t xml:space="preserve"> um material suplementar </w:t>
      </w:r>
      <w:r w:rsidR="00824785">
        <w:t xml:space="preserve">para um esforço </w:t>
      </w:r>
      <w:r>
        <w:t xml:space="preserve">conjunto </w:t>
      </w:r>
      <w:r w:rsidR="00824785">
        <w:t>de modo a</w:t>
      </w:r>
      <w:r>
        <w:t xml:space="preserve"> superar as dificuldades observadas.</w:t>
      </w:r>
    </w:p>
    <w:p w14:paraId="32BB45AE" w14:textId="1CE43F6F" w:rsidR="000E0BC7" w:rsidRPr="00DC4B6E" w:rsidRDefault="00824785" w:rsidP="00CF3B5F">
      <w:pPr>
        <w:pStyle w:val="02TEXTOPRINCIPAL"/>
      </w:pPr>
      <w:r>
        <w:tab/>
        <w:t>É muito importante acompanhar o ritmo e a capacidade de compreensão do</w:t>
      </w:r>
      <w:r w:rsidR="002F4ED0">
        <w:t>s</w:t>
      </w:r>
      <w:r>
        <w:t xml:space="preserve"> aluno</w:t>
      </w:r>
      <w:r w:rsidR="002F4ED0">
        <w:t>s,</w:t>
      </w:r>
      <w:r>
        <w:t xml:space="preserve"> respeitando a complexidade e a sequência de itens do capítulo 3. Por exemplo, trabalhar regra de três composta depois de verificar o completo domínio do</w:t>
      </w:r>
      <w:r w:rsidR="002F4ED0">
        <w:t>s</w:t>
      </w:r>
      <w:r>
        <w:t xml:space="preserve"> aluno</w:t>
      </w:r>
      <w:r w:rsidR="002F4ED0">
        <w:t>s</w:t>
      </w:r>
      <w:r>
        <w:t xml:space="preserve"> com relação à regra de três simples. </w:t>
      </w:r>
    </w:p>
    <w:p w14:paraId="556CF4D5" w14:textId="77777777" w:rsidR="000E0BC7" w:rsidRDefault="000E0BC7" w:rsidP="00CF3B5F">
      <w:pPr>
        <w:pStyle w:val="02TEXTOPRINCIPAL"/>
      </w:pPr>
    </w:p>
    <w:p w14:paraId="12D4D0EB" w14:textId="4B2AB4B4" w:rsidR="000E0BC7" w:rsidRPr="002A5DFF" w:rsidRDefault="000E0BC7" w:rsidP="002A5DFF">
      <w:pPr>
        <w:pStyle w:val="01TITULO2"/>
      </w:pPr>
      <w:r>
        <w:t>Habilidades essenciais para a continuidade dos estudos</w:t>
      </w:r>
    </w:p>
    <w:p w14:paraId="095F77EE" w14:textId="45BB00CB" w:rsidR="000E0BC7" w:rsidRPr="0009052B" w:rsidRDefault="002A5DFF" w:rsidP="003C7391">
      <w:pPr>
        <w:pStyle w:val="02TEXTOPRINCIPAL"/>
      </w:pPr>
      <w:r>
        <w:tab/>
      </w:r>
      <w:r w:rsidR="000E0BC7" w:rsidRPr="0009052B">
        <w:t>Para avançar na aprendizagem e aprimorar os conhecimentos no próximo</w:t>
      </w:r>
      <w:r w:rsidR="00694BF3">
        <w:t xml:space="preserve"> </w:t>
      </w:r>
      <w:r w:rsidR="000E0BC7" w:rsidRPr="0009052B">
        <w:t>bimestre, é essencial que os alunos tenham desenvolvido as habilidades</w:t>
      </w:r>
      <w:r w:rsidR="00694BF3">
        <w:t xml:space="preserve"> </w:t>
      </w:r>
      <w:r w:rsidR="000E0BC7" w:rsidRPr="0009052B">
        <w:t>descritas a seguir.</w:t>
      </w:r>
    </w:p>
    <w:p w14:paraId="786268AC" w14:textId="321A3B3F" w:rsidR="00347296" w:rsidRPr="003C7391" w:rsidRDefault="00347296" w:rsidP="003C7391">
      <w:pPr>
        <w:pStyle w:val="02TEXTOPRINCIPALBULLET"/>
      </w:pPr>
      <w:r w:rsidRPr="0009052B">
        <w:t>Identificar um número real com representação decima</w:t>
      </w:r>
      <w:r w:rsidR="003C7391">
        <w:t xml:space="preserve">l infinita e não periódica como </w:t>
      </w:r>
      <w:r w:rsidRPr="0009052B">
        <w:t>um núm</w:t>
      </w:r>
      <w:r w:rsidR="00D40055">
        <w:t>ero irracional e saber localizá-lo</w:t>
      </w:r>
      <w:r w:rsidRPr="0009052B">
        <w:t xml:space="preserve"> na reta numérica</w:t>
      </w:r>
      <w:r w:rsidRPr="003C7391">
        <w:rPr>
          <w:color w:val="414142"/>
        </w:rPr>
        <w:t>.</w:t>
      </w:r>
    </w:p>
    <w:p w14:paraId="6704B179" w14:textId="335FAF03" w:rsidR="00347296" w:rsidRDefault="0009052B" w:rsidP="002A5DFF">
      <w:pPr>
        <w:pStyle w:val="02TEXTOPRINCIPALBULLET"/>
      </w:pPr>
      <w:r>
        <w:t>Saber operar com números reais</w:t>
      </w:r>
      <w:r w:rsidR="00606B29">
        <w:t xml:space="preserve"> e aplicar corretament</w:t>
      </w:r>
      <w:r w:rsidR="002A5DFF">
        <w:t xml:space="preserve">e as propriedades dos radicais </w:t>
      </w:r>
      <w:r w:rsidR="00606B29">
        <w:t>para calcular o valor numérico das expressões numérica</w:t>
      </w:r>
      <w:r w:rsidR="00A60BC3">
        <w:t>s e resolver situações problema</w:t>
      </w:r>
      <w:r w:rsidR="00606B29">
        <w:t>.</w:t>
      </w:r>
    </w:p>
    <w:p w14:paraId="467C609B" w14:textId="78C9D8BC" w:rsidR="00347296" w:rsidRDefault="0012492C" w:rsidP="002A5DFF">
      <w:pPr>
        <w:pStyle w:val="02TEXTOPRINCIPALBULLET"/>
      </w:pPr>
      <w:r>
        <w:t xml:space="preserve">Reconhecer </w:t>
      </w:r>
      <w:r w:rsidR="00694BF3">
        <w:t>e aplicar razões entre grandezas de n</w:t>
      </w:r>
      <w:r w:rsidR="002A5DFF">
        <w:t xml:space="preserve">aturezas diferentes, grandezas diretamente </w:t>
      </w:r>
      <w:r w:rsidR="00694BF3">
        <w:t>proporcionais</w:t>
      </w:r>
      <w:r w:rsidR="00A60BC3">
        <w:t xml:space="preserve"> e</w:t>
      </w:r>
      <w:r w:rsidR="00694BF3">
        <w:t xml:space="preserve"> grandeza</w:t>
      </w:r>
      <w:r w:rsidR="00A60BC3">
        <w:t>s inversamente proporcionais na resolução de situações problema</w:t>
      </w:r>
      <w:r w:rsidR="00694BF3">
        <w:t>.</w:t>
      </w:r>
    </w:p>
    <w:p w14:paraId="427953FE" w14:textId="71F0513B" w:rsidR="00347296" w:rsidRDefault="00694BF3" w:rsidP="002A5DFF">
      <w:pPr>
        <w:pStyle w:val="02TEXTOPRINCIPALBULLET"/>
      </w:pPr>
      <w:r>
        <w:t xml:space="preserve">Resolver problemas aplicando corretamente a regra de </w:t>
      </w:r>
      <w:r w:rsidR="002A5DFF">
        <w:t xml:space="preserve">três simples e a regra de três </w:t>
      </w:r>
      <w:r>
        <w:t>composta.</w:t>
      </w:r>
    </w:p>
    <w:p w14:paraId="5208B78B" w14:textId="65A23799" w:rsidR="00347296" w:rsidRDefault="00A60BC3" w:rsidP="002A5DFF">
      <w:pPr>
        <w:pStyle w:val="02TEXTOPRINCIPALBULLET"/>
      </w:pPr>
      <w:r>
        <w:t>I</w:t>
      </w:r>
      <w:r w:rsidR="005B3CED">
        <w:t>dentificar a estrutura (títu</w:t>
      </w:r>
      <w:r w:rsidR="002A5DFF">
        <w:t xml:space="preserve">lo, texto, tabelas, gráficos e </w:t>
      </w:r>
      <w:r>
        <w:t>outros recursos)</w:t>
      </w:r>
      <w:r w:rsidR="005B3CED">
        <w:t xml:space="preserve"> </w:t>
      </w:r>
      <w:r w:rsidR="00E601E8">
        <w:t>d</w:t>
      </w:r>
      <w:r>
        <w:t>e matéria</w:t>
      </w:r>
      <w:r w:rsidR="00E601E8">
        <w:t>s</w:t>
      </w:r>
      <w:r>
        <w:t xml:space="preserve"> jornalística</w:t>
      </w:r>
      <w:r w:rsidR="00E601E8">
        <w:t>s</w:t>
      </w:r>
      <w:r>
        <w:t xml:space="preserve">, </w:t>
      </w:r>
      <w:r w:rsidR="005B3CED">
        <w:t xml:space="preserve">fazer a </w:t>
      </w:r>
      <w:r>
        <w:t xml:space="preserve">leitura com compreensão, possibilitando </w:t>
      </w:r>
      <w:r w:rsidR="00E601E8">
        <w:t xml:space="preserve">a análise </w:t>
      </w:r>
      <w:r w:rsidR="005B3CED">
        <w:t xml:space="preserve">e </w:t>
      </w:r>
      <w:r w:rsidR="00E601E8">
        <w:t xml:space="preserve">a </w:t>
      </w:r>
      <w:r w:rsidR="005B3CED">
        <w:t>cr</w:t>
      </w:r>
      <w:r w:rsidR="00E601E8">
        <w:t>ítica</w:t>
      </w:r>
      <w:r w:rsidR="005B3CED">
        <w:t>.</w:t>
      </w:r>
    </w:p>
    <w:p w14:paraId="5D3382A6" w14:textId="4CE5486E" w:rsidR="00916503" w:rsidRPr="002A5DFF" w:rsidRDefault="005B3CED" w:rsidP="00DC4B6E">
      <w:pPr>
        <w:pStyle w:val="02TEXTOPRINCIPALBULLET"/>
      </w:pPr>
      <w:r>
        <w:t xml:space="preserve">Pesquisar sobre assuntos quaisquer, organizar </w:t>
      </w:r>
      <w:r w:rsidR="009F7E0A">
        <w:t>dados em tabela</w:t>
      </w:r>
      <w:r w:rsidR="002A5DFF">
        <w:t xml:space="preserve"> e construir </w:t>
      </w:r>
      <w:r>
        <w:t>gráfico de linha e gráficos comparativos de barras e de colunas.</w:t>
      </w:r>
    </w:p>
    <w:sectPr w:rsidR="00916503" w:rsidRPr="002A5DFF" w:rsidSect="00CE3F1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94DB7" w14:textId="77777777" w:rsidR="00F107C2" w:rsidRDefault="00F107C2" w:rsidP="00CE3F12">
      <w:r>
        <w:separator/>
      </w:r>
    </w:p>
  </w:endnote>
  <w:endnote w:type="continuationSeparator" w:id="0">
    <w:p w14:paraId="27C46B61" w14:textId="77777777" w:rsidR="00F107C2" w:rsidRDefault="00F107C2" w:rsidP="00CE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172C" w14:textId="77777777" w:rsidR="00B94729" w:rsidRDefault="00B947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B94729" w14:paraId="6F9C82AF" w14:textId="77777777" w:rsidTr="001004BC">
      <w:tc>
        <w:tcPr>
          <w:tcW w:w="9606" w:type="dxa"/>
        </w:tcPr>
        <w:p w14:paraId="7090CC3F" w14:textId="77777777" w:rsidR="00B94729" w:rsidRPr="00A6539C" w:rsidRDefault="00B94729" w:rsidP="001004BC">
          <w:pPr>
            <w:pStyle w:val="Rodap"/>
            <w:rPr>
              <w:kern w:val="3"/>
              <w:sz w:val="14"/>
              <w:szCs w:val="14"/>
              <w:lang w:bidi="hi-IN"/>
            </w:rPr>
          </w:pPr>
          <w:r w:rsidRPr="00A6539C"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A6539C"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A6539C"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DF884FE" w14:textId="77777777" w:rsidR="00B94729" w:rsidRDefault="00B94729" w:rsidP="001004BC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42130B12" w14:textId="71F7ADE0" w:rsidR="00B94729" w:rsidRDefault="00B94729" w:rsidP="001004BC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3D3F9A">
            <w:rPr>
              <w:rStyle w:val="RodapChar"/>
              <w:noProof/>
              <w:kern w:val="3"/>
              <w:lang w:bidi="hi-IN"/>
            </w:rPr>
            <w:t>15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624E68E9" w14:textId="77777777" w:rsidR="00B94729" w:rsidRPr="00A6539C" w:rsidRDefault="00B94729" w:rsidP="00840D2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4E0C" w14:textId="77777777" w:rsidR="00B94729" w:rsidRDefault="00B947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D5BD" w14:textId="77777777" w:rsidR="00F107C2" w:rsidRDefault="00F107C2" w:rsidP="00CE3F12">
      <w:r>
        <w:separator/>
      </w:r>
    </w:p>
  </w:footnote>
  <w:footnote w:type="continuationSeparator" w:id="0">
    <w:p w14:paraId="1C7D45A5" w14:textId="77777777" w:rsidR="00F107C2" w:rsidRDefault="00F107C2" w:rsidP="00CE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9B94" w14:textId="77777777" w:rsidR="00B94729" w:rsidRDefault="00B947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2ECC" w14:textId="6D977A8D" w:rsidR="00B94729" w:rsidRDefault="00B94729">
    <w:pPr>
      <w:pStyle w:val="Cabealho"/>
    </w:pPr>
    <w:r>
      <w:rPr>
        <w:noProof/>
        <w:lang w:eastAsia="pt-BR" w:bidi="ar-SA"/>
      </w:rPr>
      <w:drawing>
        <wp:inline distT="0" distB="0" distL="0" distR="0" wp14:anchorId="67455DC5" wp14:editId="2C5999F0">
          <wp:extent cx="6562725" cy="42861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437" cy="431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0FF2" w14:textId="77777777" w:rsidR="00B94729" w:rsidRDefault="00B947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4" w15:restartNumberingAfterBreak="0">
    <w:nsid w:val="64803CAD"/>
    <w:multiLevelType w:val="hybridMultilevel"/>
    <w:tmpl w:val="BA7EF9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5"/>
  </w:num>
  <w:num w:numId="13">
    <w:abstractNumId w:val="0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 w:numId="18">
    <w:abstractNumId w:val="6"/>
  </w:num>
  <w:num w:numId="19">
    <w:abstractNumId w:val="5"/>
  </w:num>
  <w:num w:numId="20">
    <w:abstractNumId w:val="0"/>
  </w:num>
  <w:num w:numId="21">
    <w:abstractNumId w:val="0"/>
  </w:num>
  <w:num w:numId="22">
    <w:abstractNumId w:val="1"/>
  </w:num>
  <w:num w:numId="23">
    <w:abstractNumId w:val="3"/>
  </w:num>
  <w:num w:numId="24">
    <w:abstractNumId w:val="5"/>
  </w:num>
  <w:num w:numId="25">
    <w:abstractNumId w:val="6"/>
  </w:num>
  <w:num w:numId="26">
    <w:abstractNumId w:val="5"/>
  </w:num>
  <w:num w:numId="27">
    <w:abstractNumId w:val="0"/>
  </w:num>
  <w:num w:numId="28">
    <w:abstractNumId w:val="0"/>
  </w:num>
  <w:num w:numId="29">
    <w:abstractNumId w:val="1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503"/>
    <w:rsid w:val="000052F4"/>
    <w:rsid w:val="00007E48"/>
    <w:rsid w:val="000110F6"/>
    <w:rsid w:val="00045448"/>
    <w:rsid w:val="00045B85"/>
    <w:rsid w:val="00046473"/>
    <w:rsid w:val="00061058"/>
    <w:rsid w:val="00062F54"/>
    <w:rsid w:val="000659C1"/>
    <w:rsid w:val="00082FFF"/>
    <w:rsid w:val="000863CB"/>
    <w:rsid w:val="0009052B"/>
    <w:rsid w:val="000D1362"/>
    <w:rsid w:val="000E0BC7"/>
    <w:rsid w:val="000F3651"/>
    <w:rsid w:val="001004BC"/>
    <w:rsid w:val="0011738F"/>
    <w:rsid w:val="00124759"/>
    <w:rsid w:val="0012492C"/>
    <w:rsid w:val="0015567C"/>
    <w:rsid w:val="001560EB"/>
    <w:rsid w:val="001750E2"/>
    <w:rsid w:val="001921B8"/>
    <w:rsid w:val="00192803"/>
    <w:rsid w:val="00197EA1"/>
    <w:rsid w:val="001B5460"/>
    <w:rsid w:val="001B6515"/>
    <w:rsid w:val="001D7D82"/>
    <w:rsid w:val="001F357F"/>
    <w:rsid w:val="0021321A"/>
    <w:rsid w:val="00253EA2"/>
    <w:rsid w:val="00263522"/>
    <w:rsid w:val="002773F3"/>
    <w:rsid w:val="002A3B1C"/>
    <w:rsid w:val="002A5DFF"/>
    <w:rsid w:val="002A608A"/>
    <w:rsid w:val="002A7B3A"/>
    <w:rsid w:val="002B1057"/>
    <w:rsid w:val="002F4ED0"/>
    <w:rsid w:val="002F77CA"/>
    <w:rsid w:val="00307A6A"/>
    <w:rsid w:val="00316093"/>
    <w:rsid w:val="00327737"/>
    <w:rsid w:val="00347296"/>
    <w:rsid w:val="003558F8"/>
    <w:rsid w:val="00364C83"/>
    <w:rsid w:val="00377A82"/>
    <w:rsid w:val="00384159"/>
    <w:rsid w:val="003943E8"/>
    <w:rsid w:val="003A5CC1"/>
    <w:rsid w:val="003C7391"/>
    <w:rsid w:val="003D3F9A"/>
    <w:rsid w:val="003F389F"/>
    <w:rsid w:val="004000A1"/>
    <w:rsid w:val="004069EB"/>
    <w:rsid w:val="00411EAC"/>
    <w:rsid w:val="004341F3"/>
    <w:rsid w:val="0044276B"/>
    <w:rsid w:val="00447C6A"/>
    <w:rsid w:val="00453195"/>
    <w:rsid w:val="00462F7D"/>
    <w:rsid w:val="004879FB"/>
    <w:rsid w:val="00491CB0"/>
    <w:rsid w:val="004A0FA8"/>
    <w:rsid w:val="004A323E"/>
    <w:rsid w:val="004D20E8"/>
    <w:rsid w:val="004D772D"/>
    <w:rsid w:val="004F3DFB"/>
    <w:rsid w:val="00503045"/>
    <w:rsid w:val="00515A70"/>
    <w:rsid w:val="0053485F"/>
    <w:rsid w:val="0054430C"/>
    <w:rsid w:val="005636FF"/>
    <w:rsid w:val="00580732"/>
    <w:rsid w:val="00593595"/>
    <w:rsid w:val="005A0A02"/>
    <w:rsid w:val="005A4B08"/>
    <w:rsid w:val="005B3CED"/>
    <w:rsid w:val="005B5661"/>
    <w:rsid w:val="0060006F"/>
    <w:rsid w:val="0060379D"/>
    <w:rsid w:val="00606B29"/>
    <w:rsid w:val="00613404"/>
    <w:rsid w:val="00623C84"/>
    <w:rsid w:val="006241FB"/>
    <w:rsid w:val="00634AB4"/>
    <w:rsid w:val="00635EB4"/>
    <w:rsid w:val="006366D7"/>
    <w:rsid w:val="00642283"/>
    <w:rsid w:val="00643D72"/>
    <w:rsid w:val="00645715"/>
    <w:rsid w:val="00653C15"/>
    <w:rsid w:val="00692F2E"/>
    <w:rsid w:val="00694BF3"/>
    <w:rsid w:val="006951D2"/>
    <w:rsid w:val="006A76D0"/>
    <w:rsid w:val="006A7920"/>
    <w:rsid w:val="006B2D43"/>
    <w:rsid w:val="006C0CC7"/>
    <w:rsid w:val="006E7279"/>
    <w:rsid w:val="006F2587"/>
    <w:rsid w:val="006F5F69"/>
    <w:rsid w:val="0070306D"/>
    <w:rsid w:val="0073348A"/>
    <w:rsid w:val="00736334"/>
    <w:rsid w:val="007610C1"/>
    <w:rsid w:val="00766F63"/>
    <w:rsid w:val="00792EA5"/>
    <w:rsid w:val="007A0B4D"/>
    <w:rsid w:val="007A795C"/>
    <w:rsid w:val="007B29D6"/>
    <w:rsid w:val="007B4BBA"/>
    <w:rsid w:val="007C2A0A"/>
    <w:rsid w:val="007C521E"/>
    <w:rsid w:val="007D7265"/>
    <w:rsid w:val="007E15DF"/>
    <w:rsid w:val="007F6B60"/>
    <w:rsid w:val="00800E3A"/>
    <w:rsid w:val="00824785"/>
    <w:rsid w:val="00825650"/>
    <w:rsid w:val="008408B2"/>
    <w:rsid w:val="00840D22"/>
    <w:rsid w:val="00854D56"/>
    <w:rsid w:val="008822D1"/>
    <w:rsid w:val="0088721C"/>
    <w:rsid w:val="008A02D0"/>
    <w:rsid w:val="008D4D18"/>
    <w:rsid w:val="00900193"/>
    <w:rsid w:val="00906BE2"/>
    <w:rsid w:val="00916503"/>
    <w:rsid w:val="00925793"/>
    <w:rsid w:val="0094469C"/>
    <w:rsid w:val="009565E2"/>
    <w:rsid w:val="00963549"/>
    <w:rsid w:val="00972EAD"/>
    <w:rsid w:val="0098330A"/>
    <w:rsid w:val="009C2766"/>
    <w:rsid w:val="009D0871"/>
    <w:rsid w:val="009E30FE"/>
    <w:rsid w:val="009F7E0A"/>
    <w:rsid w:val="00A05682"/>
    <w:rsid w:val="00A114A4"/>
    <w:rsid w:val="00A16C0B"/>
    <w:rsid w:val="00A20B47"/>
    <w:rsid w:val="00A31F79"/>
    <w:rsid w:val="00A40D35"/>
    <w:rsid w:val="00A60BC3"/>
    <w:rsid w:val="00A6539C"/>
    <w:rsid w:val="00A82775"/>
    <w:rsid w:val="00A933DB"/>
    <w:rsid w:val="00AB19FD"/>
    <w:rsid w:val="00AB5A07"/>
    <w:rsid w:val="00AD3080"/>
    <w:rsid w:val="00AE0EA8"/>
    <w:rsid w:val="00AF1F28"/>
    <w:rsid w:val="00B008CA"/>
    <w:rsid w:val="00B014C8"/>
    <w:rsid w:val="00B016AF"/>
    <w:rsid w:val="00B1752E"/>
    <w:rsid w:val="00B300F6"/>
    <w:rsid w:val="00B32EE3"/>
    <w:rsid w:val="00B4053F"/>
    <w:rsid w:val="00B47B0B"/>
    <w:rsid w:val="00B56893"/>
    <w:rsid w:val="00B6085D"/>
    <w:rsid w:val="00B712A4"/>
    <w:rsid w:val="00B84593"/>
    <w:rsid w:val="00B94729"/>
    <w:rsid w:val="00BA4B92"/>
    <w:rsid w:val="00BC2C04"/>
    <w:rsid w:val="00BC6EA1"/>
    <w:rsid w:val="00BD4B44"/>
    <w:rsid w:val="00BD54AF"/>
    <w:rsid w:val="00C04EC3"/>
    <w:rsid w:val="00C40555"/>
    <w:rsid w:val="00C4085C"/>
    <w:rsid w:val="00C45397"/>
    <w:rsid w:val="00C51DDF"/>
    <w:rsid w:val="00C64F3A"/>
    <w:rsid w:val="00C7241F"/>
    <w:rsid w:val="00C9097F"/>
    <w:rsid w:val="00CA79A4"/>
    <w:rsid w:val="00CB01B6"/>
    <w:rsid w:val="00CB2F00"/>
    <w:rsid w:val="00CE1DFD"/>
    <w:rsid w:val="00CE3F12"/>
    <w:rsid w:val="00CF3B5F"/>
    <w:rsid w:val="00D02178"/>
    <w:rsid w:val="00D13C1C"/>
    <w:rsid w:val="00D2142F"/>
    <w:rsid w:val="00D32E29"/>
    <w:rsid w:val="00D40055"/>
    <w:rsid w:val="00D45C2C"/>
    <w:rsid w:val="00D5511B"/>
    <w:rsid w:val="00D86343"/>
    <w:rsid w:val="00DA2D80"/>
    <w:rsid w:val="00DC0630"/>
    <w:rsid w:val="00DC0CBC"/>
    <w:rsid w:val="00DC4B6E"/>
    <w:rsid w:val="00DC7686"/>
    <w:rsid w:val="00DC77CC"/>
    <w:rsid w:val="00E07B0C"/>
    <w:rsid w:val="00E07CF3"/>
    <w:rsid w:val="00E20AF5"/>
    <w:rsid w:val="00E23EFB"/>
    <w:rsid w:val="00E34252"/>
    <w:rsid w:val="00E439C1"/>
    <w:rsid w:val="00E601E8"/>
    <w:rsid w:val="00E80179"/>
    <w:rsid w:val="00E8192A"/>
    <w:rsid w:val="00EB1B15"/>
    <w:rsid w:val="00F107C2"/>
    <w:rsid w:val="00F463AD"/>
    <w:rsid w:val="00F85876"/>
    <w:rsid w:val="00F90C6B"/>
    <w:rsid w:val="00F97922"/>
    <w:rsid w:val="00FA666A"/>
    <w:rsid w:val="00FA7B37"/>
    <w:rsid w:val="00FB17EF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FD12"/>
  <w15:docId w15:val="{A65A7B46-1F86-4611-B26C-687F86A9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795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7A795C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7A795C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7A795C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7A795C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7A795C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7A795C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7A795C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7A795C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7A795C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ITULO1">
    <w:name w:val="01_TITULO_1"/>
    <w:basedOn w:val="02TEXTOPRINCIPAL"/>
    <w:rsid w:val="007A795C"/>
    <w:pPr>
      <w:spacing w:before="160" w:after="0"/>
    </w:pPr>
    <w:rPr>
      <w:rFonts w:ascii="Cambria" w:eastAsia="Cambria" w:hAnsi="Cambria" w:cs="Cambria"/>
      <w:b/>
      <w:sz w:val="40"/>
    </w:rPr>
  </w:style>
  <w:style w:type="table" w:styleId="Tabelacomgrade">
    <w:name w:val="Table Grid"/>
    <w:basedOn w:val="Tabelanormal"/>
    <w:uiPriority w:val="59"/>
    <w:rsid w:val="007A795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9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A79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795C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795C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7A795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95C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95C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1TITULO2">
    <w:name w:val="01_TITULO_2"/>
    <w:basedOn w:val="Ttulo2"/>
    <w:rsid w:val="007A795C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7A795C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PargrafodaLista">
    <w:name w:val="List Paragraph"/>
    <w:basedOn w:val="Normal"/>
    <w:uiPriority w:val="34"/>
    <w:qFormat/>
    <w:rsid w:val="007A795C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1TITULO3">
    <w:name w:val="01_TITULO_3"/>
    <w:basedOn w:val="01TITULO2"/>
    <w:rsid w:val="007A795C"/>
    <w:rPr>
      <w:sz w:val="32"/>
    </w:rPr>
  </w:style>
  <w:style w:type="paragraph" w:customStyle="1" w:styleId="02TEXTOPRINCIPALBULLET">
    <w:name w:val="02_TEXTO_PRINCIPAL_BULLET"/>
    <w:basedOn w:val="02TEXTOITEM"/>
    <w:rsid w:val="007A795C"/>
    <w:pPr>
      <w:numPr>
        <w:numId w:val="31"/>
      </w:numPr>
      <w:suppressLineNumbers/>
      <w:tabs>
        <w:tab w:val="left" w:pos="227"/>
      </w:tabs>
      <w:spacing w:before="0" w:after="20" w:line="280" w:lineRule="exact"/>
    </w:pPr>
  </w:style>
  <w:style w:type="numbering" w:customStyle="1" w:styleId="LFO3">
    <w:name w:val="LFO3"/>
    <w:basedOn w:val="Semlista"/>
    <w:rsid w:val="007A795C"/>
    <w:pPr>
      <w:numPr>
        <w:numId w:val="3"/>
      </w:numPr>
    </w:pPr>
  </w:style>
  <w:style w:type="character" w:customStyle="1" w:styleId="Textoitlico">
    <w:name w:val="Texto itálico"/>
    <w:basedOn w:val="Fontepargpadro"/>
    <w:uiPriority w:val="1"/>
    <w:qFormat/>
    <w:rsid w:val="007A795C"/>
    <w:rPr>
      <w:i/>
      <w:szCs w:val="20"/>
    </w:rPr>
  </w:style>
  <w:style w:type="paragraph" w:customStyle="1" w:styleId="01TITULO4">
    <w:name w:val="01_TITULO_4"/>
    <w:basedOn w:val="01TITULO3"/>
    <w:rsid w:val="007A795C"/>
    <w:rPr>
      <w:sz w:val="28"/>
    </w:rPr>
  </w:style>
  <w:style w:type="paragraph" w:customStyle="1" w:styleId="02TEXTOPRINCIPAL">
    <w:name w:val="02_TEXTO_PRINCIPAL"/>
    <w:basedOn w:val="Textbody"/>
    <w:rsid w:val="007A795C"/>
    <w:pPr>
      <w:spacing w:before="57" w:after="57" w:line="240" w:lineRule="atLeast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795C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795C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7A795C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7A795C"/>
  </w:style>
  <w:style w:type="paragraph" w:customStyle="1" w:styleId="01TtuloPeso2">
    <w:name w:val="01_Título Peso 2"/>
    <w:basedOn w:val="Normal"/>
    <w:autoRedefine/>
    <w:qFormat/>
    <w:rsid w:val="007A795C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7A795C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7A795C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7A795C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A795C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A795C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A795C"/>
    <w:pPr>
      <w:widowControl w:val="0"/>
      <w:numPr>
        <w:numId w:val="25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7A795C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7A795C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A795C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A795C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7A795C"/>
    <w:rPr>
      <w:sz w:val="21"/>
    </w:rPr>
  </w:style>
  <w:style w:type="paragraph" w:customStyle="1" w:styleId="04TextoGeral">
    <w:name w:val="04_Texto Geral"/>
    <w:basedOn w:val="Normal"/>
    <w:autoRedefine/>
    <w:qFormat/>
    <w:rsid w:val="007A795C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7A795C"/>
    <w:pPr>
      <w:spacing w:before="0" w:after="0"/>
    </w:pPr>
  </w:style>
  <w:style w:type="paragraph" w:customStyle="1" w:styleId="05ATIVIDADES">
    <w:name w:val="05_ATIVIDADES"/>
    <w:basedOn w:val="02TEXTOITEM"/>
    <w:rsid w:val="007A795C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A795C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A795C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7A795C"/>
    <w:pPr>
      <w:numPr>
        <w:numId w:val="28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7A795C"/>
    <w:pPr>
      <w:ind w:left="0" w:firstLine="0"/>
    </w:pPr>
  </w:style>
  <w:style w:type="paragraph" w:customStyle="1" w:styleId="06CREDITO">
    <w:name w:val="06_CREDITO"/>
    <w:basedOn w:val="02TEXTOPRINCIPAL"/>
    <w:rsid w:val="007A795C"/>
    <w:rPr>
      <w:sz w:val="16"/>
    </w:rPr>
  </w:style>
  <w:style w:type="paragraph" w:customStyle="1" w:styleId="06LEGENDA">
    <w:name w:val="06_LEGENDA"/>
    <w:basedOn w:val="06CREDITO"/>
    <w:rsid w:val="007A795C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A795C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7A795C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7A795C"/>
    <w:pPr>
      <w:numPr>
        <w:numId w:val="29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7A795C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7A795C"/>
    <w:rPr>
      <w:rFonts w:cs="HelveticaNeueLT Std"/>
      <w:color w:val="000000"/>
      <w:sz w:val="16"/>
      <w:szCs w:val="16"/>
    </w:rPr>
  </w:style>
  <w:style w:type="character" w:customStyle="1" w:styleId="A5">
    <w:name w:val="A5"/>
    <w:uiPriority w:val="99"/>
    <w:rsid w:val="007A795C"/>
    <w:rPr>
      <w:rFonts w:cs="Neo Sans Std"/>
      <w:color w:val="000000"/>
    </w:rPr>
  </w:style>
  <w:style w:type="character" w:customStyle="1" w:styleId="A7">
    <w:name w:val="A7"/>
    <w:uiPriority w:val="99"/>
    <w:rsid w:val="007A795C"/>
    <w:rPr>
      <w:rFonts w:cs="Neo Sans Std"/>
      <w:color w:val="221E1F"/>
      <w:sz w:val="12"/>
      <w:szCs w:val="12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7A79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A795C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7A795C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7A795C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7A795C"/>
    <w:pPr>
      <w:ind w:firstLine="283"/>
    </w:pPr>
  </w:style>
  <w:style w:type="character" w:styleId="Forte">
    <w:name w:val="Strong"/>
    <w:basedOn w:val="Fontepargpadro"/>
    <w:uiPriority w:val="22"/>
    <w:qFormat/>
    <w:rsid w:val="007A795C"/>
    <w:rPr>
      <w:b/>
      <w:bCs/>
    </w:rPr>
  </w:style>
  <w:style w:type="paragraph" w:customStyle="1" w:styleId="Hangingindent">
    <w:name w:val="Hanging indent"/>
    <w:basedOn w:val="Textbody"/>
    <w:rsid w:val="007A795C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7A795C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A795C"/>
    <w:rPr>
      <w:color w:val="954F72" w:themeColor="followedHyperlink"/>
      <w:u w:val="single"/>
    </w:rPr>
  </w:style>
  <w:style w:type="paragraph" w:customStyle="1" w:styleId="Index">
    <w:name w:val="Index"/>
    <w:rsid w:val="007A795C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7A795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7A795C"/>
    <w:pPr>
      <w:numPr>
        <w:numId w:val="9"/>
      </w:numPr>
    </w:pPr>
  </w:style>
  <w:style w:type="paragraph" w:customStyle="1" w:styleId="ListIndent">
    <w:name w:val="List Indent"/>
    <w:basedOn w:val="Textbody"/>
    <w:rsid w:val="007A795C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7A795C"/>
    <w:rPr>
      <w:rFonts w:cs="Mangal"/>
      <w:sz w:val="24"/>
    </w:rPr>
  </w:style>
  <w:style w:type="character" w:customStyle="1" w:styleId="LYBOLDLIGHT">
    <w:name w:val="LY_BOLD_LIGHT"/>
    <w:uiPriority w:val="99"/>
    <w:rsid w:val="007A795C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7A795C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7A795C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A795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A795C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7A79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7A795C"/>
    <w:rPr>
      <w:szCs w:val="21"/>
    </w:rPr>
  </w:style>
  <w:style w:type="paragraph" w:customStyle="1" w:styleId="Standard">
    <w:name w:val="Standard"/>
    <w:rsid w:val="007A795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7A795C"/>
    <w:pPr>
      <w:suppressLineNumbers/>
    </w:pPr>
  </w:style>
  <w:style w:type="character" w:customStyle="1" w:styleId="SaudaoChar">
    <w:name w:val="Saudação Char"/>
    <w:basedOn w:val="Fontepargpadro"/>
    <w:link w:val="Saudao"/>
    <w:rsid w:val="007A795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elatexto">
    <w:name w:val="Tabela texto"/>
    <w:basedOn w:val="Normal"/>
    <w:autoRedefine/>
    <w:qFormat/>
    <w:rsid w:val="007A795C"/>
    <w:rPr>
      <w:rFonts w:cstheme="minorHAnsi"/>
      <w:sz w:val="20"/>
    </w:rPr>
  </w:style>
  <w:style w:type="paragraph" w:customStyle="1" w:styleId="TableContents">
    <w:name w:val="Table Contents"/>
    <w:basedOn w:val="Standard"/>
    <w:rsid w:val="007A795C"/>
    <w:pPr>
      <w:suppressLineNumbers/>
    </w:pPr>
  </w:style>
  <w:style w:type="paragraph" w:customStyle="1" w:styleId="Textbodyindent">
    <w:name w:val="Text body indent"/>
    <w:basedOn w:val="Textbody"/>
    <w:rsid w:val="007A795C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7A795C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7A795C"/>
    <w:rPr>
      <w:color w:val="808080"/>
    </w:rPr>
  </w:style>
  <w:style w:type="character" w:customStyle="1" w:styleId="Ttulo1Char">
    <w:name w:val="Título 1 Char"/>
    <w:basedOn w:val="Fontepargpadro"/>
    <w:link w:val="Ttulo1"/>
    <w:rsid w:val="007A795C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7A795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7A795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7A795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7A795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7A795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7A795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7A795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A795C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CF3B5F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press.apm.pt/" TargetMode="External"/><Relationship Id="rId18" Type="http://schemas.openxmlformats.org/officeDocument/2006/relationships/hyperlink" Target="http://www.furb.br/cremm/portugues/index.php" TargetMode="External"/><Relationship Id="rId26" Type="http://schemas.openxmlformats.org/officeDocument/2006/relationships/hyperlink" Target="http://lemat.sites.ufsc.br/" TargetMode="External"/><Relationship Id="rId39" Type="http://schemas.openxmlformats.org/officeDocument/2006/relationships/hyperlink" Target="http://faef.revista.inf.br/imagens_arquivos/arquivos_destaque/ZWnxGy9CyqrIAyW_2013-6-28-12-50-7.pdf" TargetMode="External"/><Relationship Id="rId21" Type="http://schemas.openxmlformats.org/officeDocument/2006/relationships/hyperlink" Target="%3chttp://www.gepeticem.ufrrj.br/portal/%3e" TargetMode="External"/><Relationship Id="rId34" Type="http://schemas.openxmlformats.org/officeDocument/2006/relationships/hyperlink" Target="https://www.ime.unicamp.br/lem/jpm.html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cecimig.fae.ufmg.br/" TargetMode="External"/><Relationship Id="rId29" Type="http://schemas.openxmlformats.org/officeDocument/2006/relationships/hyperlink" Target="http://www.sbembrasil.org.br/sbembrasi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ime.unicamp.br/lem/" TargetMode="External"/><Relationship Id="rId32" Type="http://schemas.openxmlformats.org/officeDocument/2006/relationships/hyperlink" Target="http://r1.ufrrj.br/gepem/" TargetMode="External"/><Relationship Id="rId37" Type="http://schemas.openxmlformats.org/officeDocument/2006/relationships/hyperlink" Target="https://www.sbm.org.br/" TargetMode="External"/><Relationship Id="rId40" Type="http://schemas.openxmlformats.org/officeDocument/2006/relationships/hyperlink" Target="https://www.sbm.org.br/wp-content/uploads/2018/02/Livro_Dez_Questoes-PISA_2018.pdf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2.fc.unesp.br/cecemca/index.htm" TargetMode="External"/><Relationship Id="rId23" Type="http://schemas.openxmlformats.org/officeDocument/2006/relationships/hyperlink" Target="https://www.ime.usp.br/lem/" TargetMode="External"/><Relationship Id="rId28" Type="http://schemas.openxmlformats.org/officeDocument/2006/relationships/hyperlink" Target="http://www.matematica.projetofundao.ufrj.br/" TargetMode="External"/><Relationship Id="rId36" Type="http://schemas.openxmlformats.org/officeDocument/2006/relationships/hyperlink" Target="https://wordpress.apm.pt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ufpe.br/ppgedumatec" TargetMode="External"/><Relationship Id="rId31" Type="http://schemas.openxmlformats.org/officeDocument/2006/relationships/hyperlink" Target="http://www.periodicos.rc.biblioteca.unesp.br/index.php/bolema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me.usp.br/caem/" TargetMode="External"/><Relationship Id="rId22" Type="http://schemas.openxmlformats.org/officeDocument/2006/relationships/hyperlink" Target="%3chttp://www.uff.br/?q=tags/laboratorio-de-ensino-de-geometria-leg%3e" TargetMode="External"/><Relationship Id="rId27" Type="http://schemas.openxmlformats.org/officeDocument/2006/relationships/hyperlink" Target="https://sigaa.ufrn.br/sigaa/public/programa/portal.jsf?id=134" TargetMode="External"/><Relationship Id="rId30" Type="http://schemas.openxmlformats.org/officeDocument/2006/relationships/hyperlink" Target="https://www.sbm.org.br/" TargetMode="External"/><Relationship Id="rId35" Type="http://schemas.openxmlformats.org/officeDocument/2006/relationships/hyperlink" Target="https://periodicos.ufsc.br/index.php/revemat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s://www.cempem.fe.unicamp.br/" TargetMode="External"/><Relationship Id="rId25" Type="http://schemas.openxmlformats.org/officeDocument/2006/relationships/hyperlink" Target="http://lemat.mat.ufg.br/" TargetMode="External"/><Relationship Id="rId33" Type="http://schemas.openxmlformats.org/officeDocument/2006/relationships/hyperlink" Target="http://www.sbembrasil.org.br/sbembrasil/" TargetMode="External"/><Relationship Id="rId38" Type="http://schemas.openxmlformats.org/officeDocument/2006/relationships/hyperlink" Target="https://www.cempem.fe.unicamp.br/" TargetMode="External"/><Relationship Id="rId46" Type="http://schemas.openxmlformats.org/officeDocument/2006/relationships/footer" Target="footer3.xml"/><Relationship Id="rId20" Type="http://schemas.openxmlformats.org/officeDocument/2006/relationships/hyperlink" Target="http://r1.ufrrj.br/gepem/" TargetMode="Externa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15</Pages>
  <Words>5715</Words>
  <Characters>30861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Marcel Hideki Yonamine</cp:lastModifiedBy>
  <cp:revision>80</cp:revision>
  <dcterms:created xsi:type="dcterms:W3CDTF">2018-10-02T01:08:00Z</dcterms:created>
  <dcterms:modified xsi:type="dcterms:W3CDTF">2018-11-07T10:26:00Z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