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B9BD" w14:textId="468DE1D9" w:rsidR="00E8162C" w:rsidRPr="000C520D" w:rsidRDefault="00E8162C" w:rsidP="000C520D">
      <w:pPr>
        <w:pStyle w:val="01TITULO1"/>
      </w:pPr>
      <w:r w:rsidRPr="000C520D">
        <w:t>Componente curricular: CIÊNCIAS</w:t>
      </w:r>
    </w:p>
    <w:p w14:paraId="70F27EA5" w14:textId="5E7C056F" w:rsidR="00E8162C" w:rsidRPr="000C520D" w:rsidRDefault="00E8162C" w:rsidP="000C520D">
      <w:pPr>
        <w:pStyle w:val="01TITULO1"/>
      </w:pPr>
      <w:r w:rsidRPr="000C520D">
        <w:t xml:space="preserve">6º ano – 1º bimestre </w:t>
      </w:r>
    </w:p>
    <w:p w14:paraId="21F16ADE" w14:textId="77777777" w:rsidR="00E8162C" w:rsidRPr="000C520D" w:rsidRDefault="00E8162C" w:rsidP="000C520D">
      <w:pPr>
        <w:pStyle w:val="01TITULO1"/>
      </w:pPr>
      <w:r w:rsidRPr="000C520D">
        <w:t>PLANO DE DESENVOLVIMENTO</w:t>
      </w:r>
    </w:p>
    <w:p w14:paraId="53FC24D1" w14:textId="2544D0A0" w:rsidR="00F2229D" w:rsidRPr="000C520D" w:rsidRDefault="00F2229D" w:rsidP="000C520D">
      <w:pPr>
        <w:pStyle w:val="02TEXTOPRINCIPAL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1587"/>
        <w:gridCol w:w="3742"/>
      </w:tblGrid>
      <w:tr w:rsidR="00B27019" w:rsidRPr="00BA2E86" w14:paraId="671D1412" w14:textId="77777777" w:rsidTr="000C520D">
        <w:tc>
          <w:tcPr>
            <w:tcW w:w="2381" w:type="dxa"/>
            <w:shd w:val="clear" w:color="auto" w:fill="auto"/>
          </w:tcPr>
          <w:p w14:paraId="107D7826" w14:textId="1BF61BB0" w:rsidR="00BA2E86" w:rsidRPr="00BA2E86" w:rsidRDefault="00BA2E86" w:rsidP="00197B81">
            <w:pPr>
              <w:pStyle w:val="06Tabelagravata"/>
              <w:spacing w:before="0"/>
              <w:ind w:right="0"/>
              <w:jc w:val="left"/>
            </w:pPr>
            <w:r>
              <w:t xml:space="preserve">Unidades e capítulos do </w:t>
            </w:r>
            <w:r w:rsidR="003B284A">
              <w:t>L</w:t>
            </w:r>
            <w:r>
              <w:t xml:space="preserve">ivro do </w:t>
            </w:r>
            <w:r w:rsidR="003B284A">
              <w:t>Estudante</w:t>
            </w:r>
          </w:p>
        </w:tc>
        <w:tc>
          <w:tcPr>
            <w:tcW w:w="1984" w:type="dxa"/>
            <w:shd w:val="clear" w:color="auto" w:fill="auto"/>
            <w:noWrap/>
          </w:tcPr>
          <w:p w14:paraId="3876F99C" w14:textId="6644FA97" w:rsidR="00BA2E86" w:rsidRPr="00BA2E86" w:rsidRDefault="00BA2E86" w:rsidP="00197B81">
            <w:pPr>
              <w:pStyle w:val="06Tabelagravata"/>
              <w:spacing w:before="0"/>
              <w:ind w:right="0"/>
              <w:jc w:val="left"/>
              <w:rPr>
                <w:bCs/>
              </w:rPr>
            </w:pPr>
            <w:r>
              <w:rPr>
                <w:bCs/>
              </w:rPr>
              <w:t>Unidade temática da BNCC</w:t>
            </w:r>
          </w:p>
        </w:tc>
        <w:tc>
          <w:tcPr>
            <w:tcW w:w="1587" w:type="dxa"/>
            <w:shd w:val="clear" w:color="auto" w:fill="auto"/>
          </w:tcPr>
          <w:p w14:paraId="4752AB2A" w14:textId="542E119F" w:rsidR="00BA2E86" w:rsidRPr="00BA2E86" w:rsidRDefault="00BA2E86" w:rsidP="00197B81">
            <w:pPr>
              <w:pStyle w:val="06Tabelagravata"/>
              <w:spacing w:before="0"/>
              <w:ind w:right="0"/>
              <w:jc w:val="left"/>
            </w:pPr>
            <w:r>
              <w:t>Ob</w:t>
            </w:r>
            <w:r w:rsidR="004D7DF2">
              <w:t>je</w:t>
            </w:r>
            <w:r>
              <w:t>tos de conhecimento da BNCC</w:t>
            </w:r>
          </w:p>
        </w:tc>
        <w:tc>
          <w:tcPr>
            <w:tcW w:w="3742" w:type="dxa"/>
            <w:shd w:val="clear" w:color="auto" w:fill="auto"/>
          </w:tcPr>
          <w:p w14:paraId="497D4DC3" w14:textId="1A81A34E" w:rsidR="00BA2E86" w:rsidRPr="00BA2E86" w:rsidRDefault="00BA2E86" w:rsidP="00197B81">
            <w:pPr>
              <w:pStyle w:val="06Tabelagravata"/>
              <w:spacing w:before="0"/>
              <w:ind w:right="0"/>
              <w:jc w:val="left"/>
            </w:pPr>
            <w:r>
              <w:t>Habilidades da BNCC</w:t>
            </w:r>
          </w:p>
        </w:tc>
      </w:tr>
      <w:tr w:rsidR="00B27019" w:rsidRPr="00BA2E86" w14:paraId="25A33431" w14:textId="77777777" w:rsidTr="000C520D">
        <w:trPr>
          <w:trHeight w:val="509"/>
        </w:trPr>
        <w:tc>
          <w:tcPr>
            <w:tcW w:w="2381" w:type="dxa"/>
            <w:vMerge w:val="restart"/>
            <w:shd w:val="clear" w:color="auto" w:fill="auto"/>
            <w:hideMark/>
          </w:tcPr>
          <w:p w14:paraId="134B217C" w14:textId="77777777" w:rsidR="00BA2E86" w:rsidRPr="00BA2E86" w:rsidRDefault="00BA2E86" w:rsidP="00197B81">
            <w:pPr>
              <w:pStyle w:val="04TEXTOTABELAS"/>
              <w:spacing w:line="240" w:lineRule="auto"/>
              <w:rPr>
                <w:b/>
              </w:rPr>
            </w:pPr>
            <w:r w:rsidRPr="00BA2E86">
              <w:rPr>
                <w:b/>
              </w:rPr>
              <w:t xml:space="preserve">Unidade 1 </w:t>
            </w:r>
          </w:p>
          <w:p w14:paraId="181E3994" w14:textId="2A517D92" w:rsidR="00BA2E86" w:rsidRPr="00BA2E86" w:rsidRDefault="00BA2E86" w:rsidP="00197B81">
            <w:pPr>
              <w:pStyle w:val="04TEXTOTABELAS"/>
              <w:spacing w:line="240" w:lineRule="auto"/>
              <w:rPr>
                <w:b/>
              </w:rPr>
            </w:pPr>
            <w:r w:rsidRPr="00BA2E86">
              <w:rPr>
                <w:b/>
              </w:rPr>
              <w:t>Matéria e materiais</w:t>
            </w:r>
          </w:p>
          <w:p w14:paraId="58B02680" w14:textId="77777777" w:rsidR="00DB0F57" w:rsidRDefault="00DB0F57" w:rsidP="00197B81">
            <w:pPr>
              <w:pStyle w:val="04TEXTOTABELAS"/>
              <w:spacing w:line="240" w:lineRule="auto"/>
            </w:pPr>
          </w:p>
          <w:p w14:paraId="1741DD30" w14:textId="6F278B00" w:rsidR="00DB0F57" w:rsidRDefault="00E81D17" w:rsidP="00197B81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 xml:space="preserve">1 </w:t>
            </w:r>
            <w:r w:rsidR="00B27019">
              <w:t>–</w:t>
            </w:r>
            <w:r>
              <w:t xml:space="preserve"> </w:t>
            </w:r>
            <w:r w:rsidR="00BA2E86" w:rsidRPr="00BA2E86">
              <w:t>Introdução</w:t>
            </w:r>
          </w:p>
          <w:p w14:paraId="0BE94B6E" w14:textId="77777777" w:rsidR="00B27019" w:rsidRDefault="00B27019" w:rsidP="00197B81">
            <w:pPr>
              <w:pStyle w:val="04TEXTOTABELAS"/>
              <w:spacing w:line="240" w:lineRule="auto"/>
            </w:pPr>
          </w:p>
          <w:p w14:paraId="174051D3" w14:textId="39750767" w:rsidR="00DB0F57" w:rsidRDefault="00E81D17" w:rsidP="00197B81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 xml:space="preserve">2 </w:t>
            </w:r>
            <w:r w:rsidR="003D2C65">
              <w:t xml:space="preserve">– </w:t>
            </w:r>
            <w:r w:rsidR="00BA2E86" w:rsidRPr="00BA2E86">
              <w:t>Os estados físicos da matéria</w:t>
            </w:r>
          </w:p>
          <w:p w14:paraId="5DD78BC9" w14:textId="77777777" w:rsidR="00B27019" w:rsidRDefault="00B27019" w:rsidP="00197B81">
            <w:pPr>
              <w:pStyle w:val="04TEXTOTABELAS"/>
              <w:spacing w:line="240" w:lineRule="auto"/>
            </w:pPr>
          </w:p>
          <w:p w14:paraId="3DF601A3" w14:textId="445BECDF" w:rsidR="00BA2E86" w:rsidRDefault="00E81D17" w:rsidP="00197B81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>3</w:t>
            </w:r>
            <w:r w:rsidR="003D2C65">
              <w:t xml:space="preserve"> –</w:t>
            </w:r>
            <w:r>
              <w:t xml:space="preserve"> </w:t>
            </w:r>
            <w:r w:rsidR="00BA2E86" w:rsidRPr="00BA2E86">
              <w:t>Propriedades específicas dos materiais</w:t>
            </w:r>
          </w:p>
          <w:p w14:paraId="2685976E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08075E4C" w14:textId="77777777" w:rsidR="00BA2E86" w:rsidRPr="00BA2E86" w:rsidRDefault="00BA2E86" w:rsidP="004D38BC">
            <w:pPr>
              <w:pStyle w:val="04TEXTOTABELAS"/>
              <w:spacing w:line="240" w:lineRule="auto"/>
              <w:rPr>
                <w:b/>
              </w:rPr>
            </w:pPr>
            <w:r w:rsidRPr="00BA2E86">
              <w:rPr>
                <w:b/>
              </w:rPr>
              <w:t>Unidade 2</w:t>
            </w:r>
          </w:p>
          <w:p w14:paraId="3CCC2DEF" w14:textId="0AC1568C" w:rsidR="00DB0F57" w:rsidRDefault="00BA2E86" w:rsidP="004D38BC">
            <w:pPr>
              <w:pStyle w:val="04TEXTOTABELAS"/>
              <w:spacing w:line="240" w:lineRule="auto"/>
              <w:rPr>
                <w:b/>
              </w:rPr>
            </w:pPr>
            <w:r w:rsidRPr="00BA2E86">
              <w:rPr>
                <w:b/>
              </w:rPr>
              <w:t>Misturas</w:t>
            </w:r>
          </w:p>
          <w:p w14:paraId="3621E49F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0A8D9F88" w14:textId="0E5C2A8B" w:rsidR="00DB0F57" w:rsidRDefault="00E81D17" w:rsidP="004D38BC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 xml:space="preserve">4 </w:t>
            </w:r>
            <w:r w:rsidR="003D2C65">
              <w:t>–</w:t>
            </w:r>
            <w:r>
              <w:t xml:space="preserve"> </w:t>
            </w:r>
            <w:r w:rsidR="00BA2E86" w:rsidRPr="00BA2E86">
              <w:t>Substâncias puras e misturas</w:t>
            </w:r>
          </w:p>
          <w:p w14:paraId="3625D60B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3FD42738" w14:textId="7D900339" w:rsidR="00DB0F57" w:rsidRDefault="00E81D17" w:rsidP="004D38BC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 xml:space="preserve">5 </w:t>
            </w:r>
            <w:r w:rsidR="003D2C65">
              <w:t>–</w:t>
            </w:r>
            <w:r>
              <w:t xml:space="preserve"> </w:t>
            </w:r>
            <w:r w:rsidR="00BA2E86" w:rsidRPr="00BA2E86">
              <w:t>Métodos para separação de misturas</w:t>
            </w:r>
          </w:p>
          <w:p w14:paraId="1D227CA0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6A32B810" w14:textId="3BC9212D" w:rsidR="00BA2E86" w:rsidRDefault="00E81D17" w:rsidP="004D38BC">
            <w:pPr>
              <w:pStyle w:val="04TEXTOTABELAS"/>
              <w:spacing w:line="240" w:lineRule="auto"/>
            </w:pPr>
            <w:r>
              <w:t xml:space="preserve">Capítulo </w:t>
            </w:r>
            <w:r w:rsidR="00BA2E86" w:rsidRPr="00BA2E86">
              <w:t xml:space="preserve">6 </w:t>
            </w:r>
            <w:r w:rsidR="003D2C65">
              <w:t>–</w:t>
            </w:r>
            <w:r>
              <w:t xml:space="preserve"> </w:t>
            </w:r>
            <w:r w:rsidR="00BA2E86" w:rsidRPr="00BA2E86">
              <w:t>Separação de misturas e o tratamento de água e esgoto</w:t>
            </w:r>
          </w:p>
          <w:p w14:paraId="1C5C59C2" w14:textId="7778A3D9" w:rsidR="00B27019" w:rsidRPr="00BA2E86" w:rsidRDefault="00B27019" w:rsidP="004D38BC">
            <w:pPr>
              <w:pStyle w:val="04TEXTOTABELAS"/>
              <w:spacing w:line="240" w:lineRule="auto"/>
            </w:pP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14:paraId="1DEC1BA1" w14:textId="77777777" w:rsidR="00BA2E86" w:rsidRPr="00BA2E86" w:rsidRDefault="00BA2E86" w:rsidP="004D38BC">
            <w:pPr>
              <w:pStyle w:val="04TEXTOTABELAS"/>
              <w:spacing w:line="240" w:lineRule="auto"/>
              <w:rPr>
                <w:bCs/>
              </w:rPr>
            </w:pPr>
            <w:r w:rsidRPr="00BA2E86">
              <w:rPr>
                <w:bCs/>
              </w:rPr>
              <w:t>Matéria e energia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14:paraId="7104271B" w14:textId="77777777" w:rsidR="00BA2E86" w:rsidRDefault="00BA2E86" w:rsidP="004D38BC">
            <w:pPr>
              <w:pStyle w:val="04TEXTOTABELAS"/>
              <w:spacing w:line="240" w:lineRule="auto"/>
            </w:pPr>
            <w:r w:rsidRPr="00BA2E86">
              <w:t>Misturas homogêneas e heterogêneas</w:t>
            </w:r>
          </w:p>
          <w:p w14:paraId="5F3A4384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05ECB327" w14:textId="44251F9B" w:rsidR="00BA2E86" w:rsidRPr="00BA2E86" w:rsidRDefault="00BA2E86" w:rsidP="004D38BC">
            <w:pPr>
              <w:pStyle w:val="04TEXTOTABELAS"/>
              <w:spacing w:line="240" w:lineRule="auto"/>
            </w:pPr>
            <w:r w:rsidRPr="00BA2E86">
              <w:t>Separação de materiais</w:t>
            </w:r>
          </w:p>
        </w:tc>
        <w:tc>
          <w:tcPr>
            <w:tcW w:w="3742" w:type="dxa"/>
            <w:vMerge w:val="restart"/>
            <w:shd w:val="clear" w:color="auto" w:fill="auto"/>
            <w:hideMark/>
          </w:tcPr>
          <w:p w14:paraId="444B5FA2" w14:textId="1BAED780" w:rsidR="00DB0F57" w:rsidRDefault="00BA2E86" w:rsidP="004D38BC">
            <w:pPr>
              <w:pStyle w:val="04TEXTOTABELAS"/>
              <w:spacing w:line="240" w:lineRule="auto"/>
            </w:pPr>
            <w:r w:rsidRPr="00DB0F57">
              <w:rPr>
                <w:b/>
              </w:rPr>
              <w:t>EF06CI01</w:t>
            </w:r>
            <w:r w:rsidRPr="00BA2E86">
              <w:t xml:space="preserve"> </w:t>
            </w:r>
            <w:r w:rsidR="004D38BC">
              <w:t>–</w:t>
            </w:r>
            <w:r w:rsidR="00DB0F57">
              <w:t xml:space="preserve"> </w:t>
            </w:r>
            <w:r w:rsidRPr="00BA2E86">
              <w:t>Classificar como homogênea ou heterogênea a mistura de dois ou mais materiais (água e sal, água e óleo, água e areia etc.).</w:t>
            </w:r>
          </w:p>
          <w:p w14:paraId="7444A4AB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124EB8FB" w14:textId="1D8E0EF6" w:rsidR="00DB0F57" w:rsidRDefault="00BA2E86" w:rsidP="004D38BC">
            <w:pPr>
              <w:pStyle w:val="04TEXTOTABELAS"/>
              <w:spacing w:line="240" w:lineRule="auto"/>
            </w:pPr>
            <w:r w:rsidRPr="00DB0F57">
              <w:rPr>
                <w:b/>
              </w:rPr>
              <w:t>EF06CI03</w:t>
            </w:r>
            <w:r w:rsidRPr="00BA2E86">
              <w:t xml:space="preserve"> </w:t>
            </w:r>
            <w:r w:rsidR="004D38BC">
              <w:t>–</w:t>
            </w:r>
            <w:r w:rsidR="00DB0F57">
              <w:t xml:space="preserve"> </w:t>
            </w:r>
            <w:r w:rsidRPr="00BA2E86">
              <w:t>Selecionar métodos mais adequados para a separação de diferentes sistemas heterogêneos a partir da identificação de processos de separação de materiais (como a produção de sal de cozinha, a destilação de petróleo, entre outros).</w:t>
            </w:r>
          </w:p>
          <w:p w14:paraId="2F4AB19B" w14:textId="77777777" w:rsidR="00B27019" w:rsidRDefault="00B27019" w:rsidP="004D38BC">
            <w:pPr>
              <w:pStyle w:val="04TEXTOTABELAS"/>
              <w:spacing w:line="240" w:lineRule="auto"/>
            </w:pPr>
          </w:p>
          <w:p w14:paraId="64A19377" w14:textId="31FDD814" w:rsidR="00B27019" w:rsidRPr="00BA2E86" w:rsidRDefault="00B27019" w:rsidP="0038540E">
            <w:pPr>
              <w:pStyle w:val="04TEXTOTABELAS"/>
              <w:spacing w:line="240" w:lineRule="auto"/>
            </w:pPr>
          </w:p>
        </w:tc>
      </w:tr>
      <w:tr w:rsidR="00B27019" w:rsidRPr="00BA2E86" w14:paraId="3E157845" w14:textId="77777777" w:rsidTr="000C520D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01160E3A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62C730E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3246AB77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  <w:hideMark/>
          </w:tcPr>
          <w:p w14:paraId="5C2CCF31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7019" w:rsidRPr="00BA2E86" w14:paraId="31330A52" w14:textId="77777777" w:rsidTr="000C520D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58B3D75E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65A04FF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467E67EE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  <w:hideMark/>
          </w:tcPr>
          <w:p w14:paraId="7A65DF43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27019" w:rsidRPr="00BA2E86" w14:paraId="3DE13595" w14:textId="77777777" w:rsidTr="000C520D">
        <w:trPr>
          <w:trHeight w:val="509"/>
        </w:trPr>
        <w:tc>
          <w:tcPr>
            <w:tcW w:w="2381" w:type="dxa"/>
            <w:vMerge/>
            <w:vAlign w:val="center"/>
            <w:hideMark/>
          </w:tcPr>
          <w:p w14:paraId="0E1FC4BB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3CB04B6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14:paraId="4E809E98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742" w:type="dxa"/>
            <w:vMerge/>
            <w:vAlign w:val="center"/>
            <w:hideMark/>
          </w:tcPr>
          <w:p w14:paraId="37511D63" w14:textId="77777777" w:rsidR="00BA2E86" w:rsidRPr="00BA2E86" w:rsidRDefault="00BA2E86" w:rsidP="004D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8E0AEBE" w14:textId="77777777" w:rsidR="007E6EE8" w:rsidRPr="00B27019" w:rsidRDefault="007E6EE8" w:rsidP="004D38BC">
      <w:pPr>
        <w:pStyle w:val="02TEXTOPRINCIPAL"/>
      </w:pPr>
      <w:r w:rsidRPr="00B27019">
        <w:br w:type="page"/>
      </w:r>
    </w:p>
    <w:p w14:paraId="2EAF9F48" w14:textId="73057F3F" w:rsidR="00B36E28" w:rsidRPr="000C520D" w:rsidRDefault="00B36E28" w:rsidP="000C520D">
      <w:pPr>
        <w:pStyle w:val="01TITULO2"/>
      </w:pPr>
      <w:bookmarkStart w:id="0" w:name="_Hlk526518060"/>
      <w:r w:rsidRPr="000C520D">
        <w:lastRenderedPageBreak/>
        <w:t>COMPETÊNCIAS, OBJETOS DO CONHECIMENTO, HABILIDADES E OBJETIVOS GERAIS DE APRENDIZAGEM</w:t>
      </w:r>
    </w:p>
    <w:p w14:paraId="34EF9823" w14:textId="77777777" w:rsidR="00B5151A" w:rsidRPr="000C520D" w:rsidRDefault="00B5151A" w:rsidP="000C520D">
      <w:pPr>
        <w:pStyle w:val="02TEXTOPRINCIPAL"/>
      </w:pPr>
    </w:p>
    <w:bookmarkEnd w:id="0"/>
    <w:p w14:paraId="7A35767D" w14:textId="26E9CC16" w:rsidR="000E0AAA" w:rsidRPr="000C520D" w:rsidRDefault="00B36E28" w:rsidP="000C520D">
      <w:pPr>
        <w:pStyle w:val="01TITULO1"/>
      </w:pPr>
      <w:r w:rsidRPr="000C520D">
        <w:t>PROJETO INTEGRADOR</w:t>
      </w:r>
    </w:p>
    <w:p w14:paraId="5160382F" w14:textId="7345302B" w:rsidR="005171EF" w:rsidRPr="000C520D" w:rsidRDefault="00B36E28" w:rsidP="000C520D">
      <w:pPr>
        <w:pStyle w:val="01TITULO2"/>
      </w:pPr>
      <w:r w:rsidRPr="000C520D">
        <w:t>Competências g</w:t>
      </w:r>
      <w:r w:rsidR="005171EF" w:rsidRPr="000C520D">
        <w:t>erais da BNCC</w:t>
      </w:r>
    </w:p>
    <w:p w14:paraId="73584C1F" w14:textId="77777777" w:rsidR="00BA51AD" w:rsidRPr="000C520D" w:rsidRDefault="00BA51AD" w:rsidP="000C520D">
      <w:pPr>
        <w:pStyle w:val="02TEXTOPRINCIPAL"/>
      </w:pPr>
      <w:r w:rsidRPr="000C520D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01811A7C" w14:textId="77777777" w:rsidR="00BA51AD" w:rsidRPr="000C520D" w:rsidRDefault="00BA51AD" w:rsidP="000C520D">
      <w:pPr>
        <w:pStyle w:val="02TEXTOPRINCIPAL"/>
      </w:pPr>
      <w:r w:rsidRPr="000C520D">
        <w:t>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7DF16188" w14:textId="77777777" w:rsidR="00BA51AD" w:rsidRPr="000C520D" w:rsidRDefault="00BA51AD" w:rsidP="000C520D">
      <w:pPr>
        <w:pStyle w:val="02TEXTOPRINCIPAL"/>
      </w:pPr>
      <w:r w:rsidRPr="000C520D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30379B50" w14:textId="77777777" w:rsidR="005171EF" w:rsidRPr="000C520D" w:rsidRDefault="005171EF" w:rsidP="000C520D">
      <w:pPr>
        <w:pStyle w:val="02TEXTOPRINCIPAL"/>
      </w:pPr>
    </w:p>
    <w:p w14:paraId="604E1E1B" w14:textId="26676E3C" w:rsidR="003633F5" w:rsidRPr="000C520D" w:rsidRDefault="00B36E28" w:rsidP="000C520D">
      <w:pPr>
        <w:pStyle w:val="01TITULO2"/>
      </w:pPr>
      <w:r w:rsidRPr="000C520D">
        <w:t>Objetos de c</w:t>
      </w:r>
      <w:r w:rsidR="005171EF" w:rsidRPr="000C520D">
        <w:t>onhecimento</w:t>
      </w:r>
    </w:p>
    <w:p w14:paraId="5EF6F6E6" w14:textId="77777777" w:rsidR="009A6C17" w:rsidRPr="000C520D" w:rsidRDefault="009A6C17" w:rsidP="000C520D">
      <w:pPr>
        <w:pStyle w:val="02TEXTOPRINCIPAL"/>
      </w:pPr>
    </w:p>
    <w:p w14:paraId="2FE5EE0A" w14:textId="4B7191E6" w:rsidR="00BA51AD" w:rsidRPr="000C520D" w:rsidRDefault="00BA51AD" w:rsidP="000C520D">
      <w:pPr>
        <w:pStyle w:val="01TITULO3"/>
      </w:pPr>
      <w:r w:rsidRPr="000C520D">
        <w:t>Ciências</w:t>
      </w:r>
    </w:p>
    <w:p w14:paraId="7FB4DC05" w14:textId="3C7C1017" w:rsidR="00BA51AD" w:rsidRPr="000C520D" w:rsidRDefault="00BA51AD" w:rsidP="000C520D">
      <w:pPr>
        <w:pStyle w:val="02TEXTOPRINCIPAL"/>
      </w:pPr>
      <w:r w:rsidRPr="000C520D">
        <w:t>Os estados físicos da matéria</w:t>
      </w:r>
    </w:p>
    <w:p w14:paraId="5869B2E9" w14:textId="491CF8D1" w:rsidR="00BA51AD" w:rsidRPr="000C520D" w:rsidRDefault="00BA51AD" w:rsidP="000C520D">
      <w:pPr>
        <w:pStyle w:val="02TEXTOPRINCIPAL"/>
      </w:pPr>
      <w:r w:rsidRPr="000C520D">
        <w:t>Propriedades específicas dos materiais</w:t>
      </w:r>
    </w:p>
    <w:p w14:paraId="6A0181AA" w14:textId="036559EC" w:rsidR="00BA51AD" w:rsidRPr="000C520D" w:rsidRDefault="00BA51AD" w:rsidP="000C520D">
      <w:pPr>
        <w:pStyle w:val="02TEXTOPRINCIPAL"/>
      </w:pPr>
      <w:r w:rsidRPr="000C520D">
        <w:t>Substâncias puras e misturas</w:t>
      </w:r>
    </w:p>
    <w:p w14:paraId="56D83B9C" w14:textId="1A3F51AE" w:rsidR="00BA51AD" w:rsidRPr="000C520D" w:rsidRDefault="00BA51AD" w:rsidP="000C520D">
      <w:pPr>
        <w:pStyle w:val="02TEXTOPRINCIPAL"/>
      </w:pPr>
      <w:r w:rsidRPr="000C520D">
        <w:t>Métodos para separação de misturas</w:t>
      </w:r>
    </w:p>
    <w:p w14:paraId="4073BC3E" w14:textId="4EAF5D63" w:rsidR="00BA51AD" w:rsidRPr="000C520D" w:rsidRDefault="00BA51AD" w:rsidP="000C520D">
      <w:pPr>
        <w:pStyle w:val="02TEXTOPRINCIPAL"/>
      </w:pPr>
      <w:r w:rsidRPr="000C520D">
        <w:t>Separação de misturas e o tratamento de água e esgoto</w:t>
      </w:r>
    </w:p>
    <w:p w14:paraId="330977EE" w14:textId="77777777" w:rsidR="00BA51AD" w:rsidRPr="000C520D" w:rsidRDefault="00BA51AD" w:rsidP="000C520D">
      <w:pPr>
        <w:pStyle w:val="02TEXTOPRINCIPAL"/>
      </w:pPr>
    </w:p>
    <w:p w14:paraId="0D4AC466" w14:textId="77777777" w:rsidR="00BA51AD" w:rsidRPr="000C520D" w:rsidRDefault="00BA51AD" w:rsidP="000C520D">
      <w:pPr>
        <w:pStyle w:val="01TITULO3"/>
      </w:pPr>
      <w:r w:rsidRPr="000C520D">
        <w:t>Geografia</w:t>
      </w:r>
    </w:p>
    <w:p w14:paraId="085D35DB" w14:textId="53591CF1" w:rsidR="00BA51AD" w:rsidRPr="000C520D" w:rsidRDefault="00C1390C" w:rsidP="000C520D">
      <w:pPr>
        <w:pStyle w:val="02TEXTOPRINCIPAL"/>
      </w:pPr>
      <w:r w:rsidRPr="000C520D">
        <w:t>Identidade sociocultural</w:t>
      </w:r>
    </w:p>
    <w:p w14:paraId="3297DAF6" w14:textId="77777777" w:rsidR="009A6C17" w:rsidRPr="000C520D" w:rsidRDefault="009A6C17" w:rsidP="000C520D">
      <w:pPr>
        <w:pStyle w:val="02TEXTOPRINCIPAL"/>
      </w:pPr>
    </w:p>
    <w:p w14:paraId="7AE7B9E5" w14:textId="66F07A7C" w:rsidR="00BA51AD" w:rsidRPr="000C520D" w:rsidRDefault="00BA51AD" w:rsidP="000C520D">
      <w:pPr>
        <w:pStyle w:val="01TITULO3"/>
      </w:pPr>
      <w:r w:rsidRPr="000C520D">
        <w:t>Matemática</w:t>
      </w:r>
    </w:p>
    <w:p w14:paraId="182BACA8" w14:textId="5E8557B5" w:rsidR="00BA51AD" w:rsidRPr="000C520D" w:rsidRDefault="00BA51AD" w:rsidP="000C520D">
      <w:pPr>
        <w:pStyle w:val="02TEXTOPRINCIPAL"/>
      </w:pPr>
      <w:r w:rsidRPr="000C520D">
        <w:t>Problemas sobre medidas envolvendo grandezas como comprimento, massa, tempo, temperatura, área, capacidade e volume</w:t>
      </w:r>
    </w:p>
    <w:p w14:paraId="423A4CD7" w14:textId="77777777" w:rsidR="00882FC3" w:rsidRPr="000C520D" w:rsidRDefault="00882FC3" w:rsidP="000C520D">
      <w:pPr>
        <w:pStyle w:val="02TEXTOPRINCIPAL"/>
      </w:pPr>
      <w:r w:rsidRPr="000C520D">
        <w:br w:type="page"/>
      </w:r>
    </w:p>
    <w:p w14:paraId="24125145" w14:textId="34768788" w:rsidR="00BA51AD" w:rsidRPr="000C520D" w:rsidRDefault="006A5642" w:rsidP="000C520D">
      <w:pPr>
        <w:pStyle w:val="01TITULO2"/>
      </w:pPr>
      <w:r w:rsidRPr="000C520D">
        <w:lastRenderedPageBreak/>
        <w:t>Habilidades</w:t>
      </w:r>
    </w:p>
    <w:p w14:paraId="6743DD21" w14:textId="77777777" w:rsidR="009A6C17" w:rsidRPr="000C520D" w:rsidRDefault="009A6C17" w:rsidP="000C520D">
      <w:pPr>
        <w:pStyle w:val="02TEXTOPRINCIPAL"/>
      </w:pPr>
    </w:p>
    <w:p w14:paraId="6DC4907E" w14:textId="2011D5CD" w:rsidR="00BA51AD" w:rsidRPr="000C520D" w:rsidRDefault="00BA51AD" w:rsidP="000C520D">
      <w:pPr>
        <w:pStyle w:val="01TITULO3"/>
      </w:pPr>
      <w:r w:rsidRPr="000C520D">
        <w:t>Ciências</w:t>
      </w:r>
    </w:p>
    <w:p w14:paraId="28E8161B" w14:textId="77777777" w:rsidR="00BA51AD" w:rsidRPr="000C520D" w:rsidRDefault="00BA51AD" w:rsidP="000C520D">
      <w:pPr>
        <w:pStyle w:val="02TEXTOPRINCIPAL"/>
      </w:pPr>
      <w:r w:rsidRPr="000C520D">
        <w:t>(EF06CI03)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0BB48548" w14:textId="77777777" w:rsidR="009A6C17" w:rsidRPr="000C520D" w:rsidRDefault="009A6C17" w:rsidP="000C520D">
      <w:pPr>
        <w:pStyle w:val="02TEXTOPRINCIPAL"/>
      </w:pPr>
    </w:p>
    <w:p w14:paraId="6AA4C5AD" w14:textId="35655682" w:rsidR="00BA51AD" w:rsidRPr="000C520D" w:rsidRDefault="00BA51AD" w:rsidP="000C520D">
      <w:pPr>
        <w:pStyle w:val="01TITULO3"/>
      </w:pPr>
      <w:r w:rsidRPr="000C520D">
        <w:t>Geografia</w:t>
      </w:r>
    </w:p>
    <w:p w14:paraId="4E405CB5" w14:textId="77777777" w:rsidR="00BA51AD" w:rsidRPr="000C520D" w:rsidRDefault="00BA51AD" w:rsidP="000C520D">
      <w:pPr>
        <w:pStyle w:val="02TEXTOPRINCIPAL"/>
      </w:pPr>
      <w:r w:rsidRPr="000C520D">
        <w:t xml:space="preserve">(EF06GE01) Comparar modificações das paisagens nos lugares de vivência e os usos desses lugares em diferentes tempos. </w:t>
      </w:r>
    </w:p>
    <w:p w14:paraId="163163F3" w14:textId="77777777" w:rsidR="00BA51AD" w:rsidRPr="000C520D" w:rsidRDefault="00BA51AD" w:rsidP="000C520D">
      <w:pPr>
        <w:pStyle w:val="02TEXTOPRINCIPAL"/>
      </w:pPr>
      <w:r w:rsidRPr="000C520D">
        <w:t xml:space="preserve">(EF06GE02) Analisar modificações de paisagens por diferentes tipos de sociedade, com destaque para os povos originários. </w:t>
      </w:r>
    </w:p>
    <w:p w14:paraId="08B40349" w14:textId="77777777" w:rsidR="009A6C17" w:rsidRPr="000C520D" w:rsidRDefault="009A6C17" w:rsidP="000C520D">
      <w:pPr>
        <w:pStyle w:val="02TEXTOPRINCIPAL"/>
      </w:pPr>
    </w:p>
    <w:p w14:paraId="7FD40CBB" w14:textId="4ABB262A" w:rsidR="00BA51AD" w:rsidRPr="000C520D" w:rsidRDefault="00BA51AD" w:rsidP="000C520D">
      <w:pPr>
        <w:pStyle w:val="01TITULO3"/>
      </w:pPr>
      <w:r w:rsidRPr="000C520D">
        <w:t>Matemática</w:t>
      </w:r>
    </w:p>
    <w:p w14:paraId="04F96FA0" w14:textId="77777777" w:rsidR="00BA51AD" w:rsidRPr="000C520D" w:rsidRDefault="00BA51AD" w:rsidP="000C520D">
      <w:pPr>
        <w:pStyle w:val="02TEXTOPRINCIPAL"/>
      </w:pPr>
      <w:r w:rsidRPr="000C520D">
        <w:t>(EF06MA24)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</w:r>
    </w:p>
    <w:p w14:paraId="69253342" w14:textId="758BBD6F" w:rsidR="009A6C17" w:rsidRPr="000C520D" w:rsidRDefault="009A6C17" w:rsidP="000C520D">
      <w:pPr>
        <w:pStyle w:val="02TEXTOPRINCIPAL"/>
      </w:pPr>
    </w:p>
    <w:p w14:paraId="703C132E" w14:textId="6853AFF0" w:rsidR="004F33E6" w:rsidRPr="000C520D" w:rsidRDefault="00B36E28" w:rsidP="000C520D">
      <w:pPr>
        <w:pStyle w:val="01TITULO2"/>
      </w:pPr>
      <w:r w:rsidRPr="000C520D">
        <w:t>Objetivos gerais de a</w:t>
      </w:r>
      <w:r w:rsidR="00560FC8" w:rsidRPr="000C520D">
        <w:t>prendizagem</w:t>
      </w:r>
    </w:p>
    <w:p w14:paraId="4BB8C58B" w14:textId="77777777" w:rsidR="00BA51AD" w:rsidRPr="000C520D" w:rsidRDefault="00BA51AD" w:rsidP="000C520D">
      <w:pPr>
        <w:pStyle w:val="02TEXTOPRINCIPAL"/>
      </w:pPr>
      <w:r w:rsidRPr="000C520D">
        <w:t>Promover o debate e o desenvolvimento de habilidades relacionadas ao problema da escassez da água nas cidades.</w:t>
      </w:r>
    </w:p>
    <w:p w14:paraId="0A7F4CD3" w14:textId="77777777" w:rsidR="00BA51AD" w:rsidRPr="000C520D" w:rsidRDefault="00BA51AD" w:rsidP="000C520D">
      <w:pPr>
        <w:pStyle w:val="02TEXTOPRINCIPAL"/>
      </w:pPr>
      <w:r w:rsidRPr="000C520D">
        <w:t>Desenvolver habilidades relacionadas ao consumo consciente da água.</w:t>
      </w:r>
    </w:p>
    <w:p w14:paraId="50B300A2" w14:textId="77777777" w:rsidR="00BA51AD" w:rsidRPr="000C520D" w:rsidRDefault="00BA51AD" w:rsidP="000C520D">
      <w:pPr>
        <w:pStyle w:val="02TEXTOPRINCIPAL"/>
      </w:pPr>
      <w:r w:rsidRPr="000C520D">
        <w:t>Desenvolver habilidades relacionadas à comunicação.</w:t>
      </w:r>
    </w:p>
    <w:p w14:paraId="7E2C39B7" w14:textId="24490E81" w:rsidR="00BA51AD" w:rsidRPr="000C520D" w:rsidRDefault="00BA51AD" w:rsidP="000C520D">
      <w:pPr>
        <w:pStyle w:val="02TEXTOPRINCIPAL"/>
      </w:pPr>
      <w:r w:rsidRPr="000C520D">
        <w:t>Relacionar os Objetos d</w:t>
      </w:r>
      <w:r w:rsidR="00782A2A" w:rsidRPr="000C520D">
        <w:t>e c</w:t>
      </w:r>
      <w:r w:rsidRPr="000C520D">
        <w:t>onhecimento trabalhados nas disciplinas de Ciências, Matemática e Geografia com uma situação real dos alunos.</w:t>
      </w:r>
    </w:p>
    <w:p w14:paraId="70F851ED" w14:textId="77777777" w:rsidR="00032F5B" w:rsidRPr="000C520D" w:rsidRDefault="00032F5B" w:rsidP="000C520D">
      <w:pPr>
        <w:pStyle w:val="02TEXTOPRINCIPAL"/>
      </w:pPr>
      <w:r w:rsidRPr="000C520D">
        <w:br w:type="page"/>
      </w:r>
    </w:p>
    <w:p w14:paraId="338A0C54" w14:textId="6B4CF9B0" w:rsidR="00560FC8" w:rsidRPr="000C520D" w:rsidRDefault="00560FC8" w:rsidP="000C520D">
      <w:pPr>
        <w:pStyle w:val="01TITULO1"/>
      </w:pPr>
      <w:r w:rsidRPr="000C520D">
        <w:lastRenderedPageBreak/>
        <w:t xml:space="preserve">SEQUÊNCIA DIDÁTICA 1 </w:t>
      </w:r>
      <w:r w:rsidR="007C50D5" w:rsidRPr="000C520D">
        <w:t>– Propriedades gerais, específicas e organolépticas da matéria</w:t>
      </w:r>
    </w:p>
    <w:p w14:paraId="5207CAC8" w14:textId="77777777" w:rsidR="00560FC8" w:rsidRPr="000C520D" w:rsidRDefault="00560FC8" w:rsidP="000C520D">
      <w:pPr>
        <w:pStyle w:val="02TEXTOPRINCIPAL"/>
      </w:pPr>
    </w:p>
    <w:p w14:paraId="0FFB4A74" w14:textId="5B1E03C7" w:rsidR="001160AC" w:rsidRPr="000C520D" w:rsidRDefault="00B36E28" w:rsidP="000C520D">
      <w:pPr>
        <w:pStyle w:val="01TITULO2"/>
      </w:pPr>
      <w:r w:rsidRPr="000C520D">
        <w:t>Objetos de c</w:t>
      </w:r>
      <w:r w:rsidR="005171EF" w:rsidRPr="000C520D">
        <w:t>onhecimento</w:t>
      </w:r>
    </w:p>
    <w:p w14:paraId="3663F7EB" w14:textId="322AEF31" w:rsidR="005171EF" w:rsidRPr="000C520D" w:rsidRDefault="00E17E3C" w:rsidP="000C520D">
      <w:pPr>
        <w:pStyle w:val="02TEXTOPRINCIPAL"/>
      </w:pPr>
      <w:r w:rsidRPr="000C520D">
        <w:t>Separação de materiais</w:t>
      </w:r>
    </w:p>
    <w:p w14:paraId="342AB98E" w14:textId="77777777" w:rsidR="00E17E3C" w:rsidRPr="000C520D" w:rsidRDefault="00E17E3C" w:rsidP="000C520D">
      <w:pPr>
        <w:pStyle w:val="02TEXTOPRINCIPAL"/>
      </w:pPr>
    </w:p>
    <w:p w14:paraId="661D457D" w14:textId="77777777" w:rsidR="005171EF" w:rsidRPr="000C520D" w:rsidRDefault="005171EF" w:rsidP="000C520D">
      <w:pPr>
        <w:pStyle w:val="01TITULO2"/>
      </w:pPr>
      <w:r w:rsidRPr="000C520D">
        <w:t>Habilidades</w:t>
      </w:r>
    </w:p>
    <w:p w14:paraId="0BFFC280" w14:textId="00B159CF" w:rsidR="00E17E3C" w:rsidRPr="00E17E3C" w:rsidRDefault="008D09B1" w:rsidP="004D38BC">
      <w:pPr>
        <w:pStyle w:val="02TEXTOPRINCIPAL"/>
      </w:pPr>
      <w:r>
        <w:t xml:space="preserve">As habilidades trabalhadas fornecerão subsídios para que o aluno conheça materiais que podem compor sistemas heterogêneos e, a partir disso, esteja mais apto a selecionar os métodos mais adequados para sua separação, como propõe a habilidade </w:t>
      </w:r>
      <w:r w:rsidR="00685B27" w:rsidRPr="00882FC3">
        <w:rPr>
          <w:b/>
        </w:rPr>
        <w:t>EF06CI03</w:t>
      </w:r>
      <w:r w:rsidR="004D38BC">
        <w:t xml:space="preserve"> – </w:t>
      </w:r>
      <w:r w:rsidR="00E17E3C" w:rsidRPr="00E17E3C">
        <w:t>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6DD5662A" w14:textId="77777777" w:rsidR="005171EF" w:rsidRPr="000C520D" w:rsidRDefault="005171EF" w:rsidP="000C520D">
      <w:pPr>
        <w:pStyle w:val="02TEXTOPRINCIPAL"/>
      </w:pPr>
    </w:p>
    <w:p w14:paraId="2EBD45E8" w14:textId="52F0DA8C" w:rsidR="00E17E3C" w:rsidRPr="000C520D" w:rsidRDefault="005171EF" w:rsidP="000C520D">
      <w:pPr>
        <w:pStyle w:val="01TITULO2"/>
      </w:pPr>
      <w:r w:rsidRPr="000C520D">
        <w:t>Objetivo</w:t>
      </w:r>
      <w:r w:rsidR="00B36E28" w:rsidRPr="000C520D">
        <w:t>s gerais de a</w:t>
      </w:r>
      <w:r w:rsidRPr="000C520D">
        <w:t>prendizagem</w:t>
      </w:r>
    </w:p>
    <w:p w14:paraId="2E2F9772" w14:textId="77777777" w:rsidR="00E17E3C" w:rsidRPr="000C520D" w:rsidRDefault="00E17E3C" w:rsidP="000C520D">
      <w:pPr>
        <w:pStyle w:val="02TEXTOPRINCIPAL"/>
      </w:pPr>
      <w:r w:rsidRPr="000C520D">
        <w:t>Os alunos deverão, ao final desta sequência didática:</w:t>
      </w:r>
    </w:p>
    <w:p w14:paraId="0119FFC6" w14:textId="5C04434E" w:rsidR="008D09B1" w:rsidRPr="000C520D" w:rsidRDefault="008D09B1" w:rsidP="000C520D">
      <w:pPr>
        <w:pStyle w:val="02TEXTOPRINCIPALBULLET"/>
      </w:pPr>
      <w:r w:rsidRPr="000C520D">
        <w:t xml:space="preserve">conhecer e diferenciar propriedades da matéria; </w:t>
      </w:r>
    </w:p>
    <w:p w14:paraId="5D760421" w14:textId="43B088E9" w:rsidR="008D09B1" w:rsidRPr="000C520D" w:rsidRDefault="008D09B1" w:rsidP="000C520D">
      <w:pPr>
        <w:pStyle w:val="02TEXTOPRINCIPALBULLET"/>
      </w:pPr>
      <w:r w:rsidRPr="000C520D">
        <w:t>saber classificá-las em propriedades gerais, específicas e organolépticas</w:t>
      </w:r>
      <w:r w:rsidR="0025180A" w:rsidRPr="000C520D">
        <w:t>.</w:t>
      </w:r>
    </w:p>
    <w:p w14:paraId="4103E5FA" w14:textId="5FEB9EAF" w:rsidR="005A7687" w:rsidRPr="000C520D" w:rsidRDefault="005A7687" w:rsidP="000C520D">
      <w:pPr>
        <w:pStyle w:val="02TEXTOPRINCIPAL"/>
      </w:pPr>
    </w:p>
    <w:p w14:paraId="1A3C8C08" w14:textId="2D21BCC3" w:rsidR="00794B83" w:rsidRPr="000C520D" w:rsidRDefault="00794B83" w:rsidP="000C520D">
      <w:pPr>
        <w:pStyle w:val="01TITULO1"/>
      </w:pPr>
      <w:r w:rsidRPr="000C520D">
        <w:t xml:space="preserve">SEQUÊNCIA DIDÁTICA 2 </w:t>
      </w:r>
      <w:r w:rsidR="007C50D5" w:rsidRPr="000C520D">
        <w:t>– Estados físicos da matéria</w:t>
      </w:r>
    </w:p>
    <w:p w14:paraId="1FD4DB8F" w14:textId="77777777" w:rsidR="00794B83" w:rsidRPr="000C520D" w:rsidRDefault="00794B83" w:rsidP="000C520D">
      <w:pPr>
        <w:pStyle w:val="02TEXTOPRINCIPAL"/>
      </w:pPr>
    </w:p>
    <w:p w14:paraId="43F7CFD2" w14:textId="7149D8B6" w:rsidR="00794B83" w:rsidRPr="000C520D" w:rsidRDefault="00B36E28" w:rsidP="000C520D">
      <w:pPr>
        <w:pStyle w:val="01TITULO2"/>
      </w:pPr>
      <w:r w:rsidRPr="000C520D">
        <w:t>Objetos de c</w:t>
      </w:r>
      <w:r w:rsidR="00794B83" w:rsidRPr="000C520D">
        <w:t>onhecimento</w:t>
      </w:r>
    </w:p>
    <w:p w14:paraId="14EC8116" w14:textId="569595E5" w:rsidR="00794B83" w:rsidRPr="000C520D" w:rsidRDefault="00E17E3C" w:rsidP="000C520D">
      <w:pPr>
        <w:pStyle w:val="02TEXTOPRINCIPAL"/>
      </w:pPr>
      <w:r w:rsidRPr="000C520D">
        <w:t>Separação de materiais</w:t>
      </w:r>
    </w:p>
    <w:p w14:paraId="5020DBA5" w14:textId="77777777" w:rsidR="00E17E3C" w:rsidRPr="000C520D" w:rsidRDefault="00E17E3C" w:rsidP="000C520D">
      <w:pPr>
        <w:pStyle w:val="02TEXTOPRINCIPAL"/>
      </w:pPr>
    </w:p>
    <w:p w14:paraId="17971AB1" w14:textId="77777777" w:rsidR="00794B83" w:rsidRPr="000C520D" w:rsidRDefault="00794B83" w:rsidP="000C520D">
      <w:pPr>
        <w:pStyle w:val="01TITULO2"/>
      </w:pPr>
      <w:r w:rsidRPr="000C520D">
        <w:t>Habilidades</w:t>
      </w:r>
    </w:p>
    <w:p w14:paraId="1AE7B24C" w14:textId="2C06264A" w:rsidR="00E17E3C" w:rsidRPr="00E17E3C" w:rsidRDefault="008D09B1" w:rsidP="004D38BC">
      <w:pPr>
        <w:pStyle w:val="02TEXTOPRINCIPAL"/>
      </w:pPr>
      <w:r>
        <w:t xml:space="preserve">As habilidades trabalhadas fornecerão subsídios para que o aluno compreenda as mudanças de estado físico dos materiais que podem compor sistemas heterogêneos e, a partir disso, esteja mais apto a selecionar os métodos mais adequados para sua separação, como propõe a habilidade </w:t>
      </w:r>
      <w:r w:rsidRPr="005A7687">
        <w:rPr>
          <w:b/>
        </w:rPr>
        <w:t>EF06CI03</w:t>
      </w:r>
      <w:r w:rsidR="004D38BC">
        <w:t xml:space="preserve"> –</w:t>
      </w:r>
      <w:r w:rsidR="005A7687">
        <w:t xml:space="preserve"> </w:t>
      </w:r>
      <w:r w:rsidR="00E17E3C" w:rsidRPr="00E17E3C">
        <w:t>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768DD2FF" w14:textId="77777777" w:rsidR="00B27019" w:rsidRPr="000C520D" w:rsidRDefault="00B27019" w:rsidP="000C520D">
      <w:pPr>
        <w:pStyle w:val="02TEXTOPRINCIPAL"/>
      </w:pPr>
    </w:p>
    <w:p w14:paraId="05F3539D" w14:textId="54302A1C" w:rsidR="00794B83" w:rsidRPr="000C520D" w:rsidRDefault="00B36E28" w:rsidP="000C520D">
      <w:pPr>
        <w:pStyle w:val="01TITULO2"/>
      </w:pPr>
      <w:r w:rsidRPr="000C520D">
        <w:t>Objetivos gerais de a</w:t>
      </w:r>
      <w:r w:rsidR="00794B83" w:rsidRPr="000C520D">
        <w:t>prendizagem</w:t>
      </w:r>
    </w:p>
    <w:p w14:paraId="62DB5020" w14:textId="07706561" w:rsidR="00E17E3C" w:rsidRPr="000C520D" w:rsidRDefault="00E17E3C" w:rsidP="000C520D">
      <w:pPr>
        <w:pStyle w:val="02TEXTOPRINCIPAL"/>
      </w:pPr>
      <w:r w:rsidRPr="000C520D">
        <w:t>Os alunos deverão reconhecer as mudanças de estados físicos da matéria.</w:t>
      </w:r>
    </w:p>
    <w:p w14:paraId="129DCE45" w14:textId="369B8D34" w:rsidR="00E17E3C" w:rsidRPr="000C520D" w:rsidRDefault="00725020" w:rsidP="000C520D">
      <w:pPr>
        <w:pStyle w:val="02TEXTOPRINCIPAL"/>
      </w:pPr>
      <w:r w:rsidRPr="000C520D">
        <w:t xml:space="preserve">Também deverão </w:t>
      </w:r>
      <w:r w:rsidR="00E17E3C" w:rsidRPr="000C520D">
        <w:t>perceber a relação que se faz com o cotidiano quando se estuda este conteúdo.</w:t>
      </w:r>
    </w:p>
    <w:p w14:paraId="36996EFE" w14:textId="2C6D1AA2" w:rsidR="008D09B1" w:rsidRPr="000C520D" w:rsidRDefault="008D09B1" w:rsidP="000C520D">
      <w:pPr>
        <w:pStyle w:val="02TEXTOPRINCIPALBULLET"/>
      </w:pPr>
      <w:r w:rsidRPr="000C520D">
        <w:t>reconhecer as mudanças de estados físicos da matéria;</w:t>
      </w:r>
    </w:p>
    <w:p w14:paraId="3743EA01" w14:textId="3AE2479F" w:rsidR="00B27019" w:rsidRPr="000C520D" w:rsidRDefault="008D09B1" w:rsidP="000C520D">
      <w:pPr>
        <w:pStyle w:val="02TEXTOPRINCIPALBULLET"/>
      </w:pPr>
      <w:r w:rsidRPr="000C520D">
        <w:t>relacionar as mudanças de estado físico com o cotidiano.</w:t>
      </w:r>
    </w:p>
    <w:p w14:paraId="15E26CEA" w14:textId="77777777" w:rsidR="00B27019" w:rsidRPr="000C520D" w:rsidRDefault="00B27019" w:rsidP="000C520D">
      <w:pPr>
        <w:pStyle w:val="02TEXTOPRINCIPAL"/>
      </w:pPr>
      <w:r w:rsidRPr="000C520D">
        <w:br w:type="page"/>
      </w:r>
    </w:p>
    <w:p w14:paraId="2E74CC1E" w14:textId="5AF48F19" w:rsidR="00794B83" w:rsidRPr="000C520D" w:rsidRDefault="00794B83" w:rsidP="000C520D">
      <w:pPr>
        <w:pStyle w:val="01TITULO1"/>
      </w:pPr>
      <w:r w:rsidRPr="000C520D">
        <w:lastRenderedPageBreak/>
        <w:t xml:space="preserve">SEQUÊNCIA DIDÁTICA 3 </w:t>
      </w:r>
      <w:r w:rsidR="007C50D5" w:rsidRPr="000C520D">
        <w:t>– Separação de misturas</w:t>
      </w:r>
    </w:p>
    <w:p w14:paraId="51C7720A" w14:textId="77777777" w:rsidR="00794B83" w:rsidRPr="000C520D" w:rsidRDefault="00794B83" w:rsidP="000C520D">
      <w:pPr>
        <w:pStyle w:val="02TEXTOPRINCIPAL"/>
      </w:pPr>
    </w:p>
    <w:p w14:paraId="6B6ECCFC" w14:textId="4E696636" w:rsidR="00794B83" w:rsidRPr="000C520D" w:rsidRDefault="00B36E28" w:rsidP="000C520D">
      <w:pPr>
        <w:pStyle w:val="01TITULO2"/>
      </w:pPr>
      <w:r w:rsidRPr="000C520D">
        <w:t>Objetos de c</w:t>
      </w:r>
      <w:r w:rsidR="00794B83" w:rsidRPr="000C520D">
        <w:t>onhecimento</w:t>
      </w:r>
    </w:p>
    <w:p w14:paraId="14BADA35" w14:textId="654C39DA" w:rsidR="00E17E3C" w:rsidRPr="000C520D" w:rsidRDefault="00C1390C" w:rsidP="000C520D">
      <w:pPr>
        <w:pStyle w:val="02TEXTOPRINCIPAL"/>
      </w:pPr>
      <w:r w:rsidRPr="000C520D">
        <w:t>Separação de materiais</w:t>
      </w:r>
    </w:p>
    <w:p w14:paraId="5F51E411" w14:textId="77777777" w:rsidR="00794B83" w:rsidRPr="000C520D" w:rsidRDefault="00794B83" w:rsidP="000C520D">
      <w:pPr>
        <w:pStyle w:val="02TEXTOPRINCIPAL"/>
      </w:pPr>
    </w:p>
    <w:p w14:paraId="63A73E95" w14:textId="77777777" w:rsidR="00794B83" w:rsidRPr="000C520D" w:rsidRDefault="00794B83" w:rsidP="000C520D">
      <w:pPr>
        <w:pStyle w:val="01TITULO2"/>
      </w:pPr>
      <w:r w:rsidRPr="000C520D">
        <w:t>Habilidades</w:t>
      </w:r>
    </w:p>
    <w:p w14:paraId="2218D53D" w14:textId="690EF857" w:rsidR="00E17E3C" w:rsidRPr="000C520D" w:rsidRDefault="004D38BC" w:rsidP="000C520D">
      <w:pPr>
        <w:pStyle w:val="02TEXTOPRINCIPAL"/>
      </w:pPr>
      <w:r w:rsidRPr="000C520D">
        <w:t>(</w:t>
      </w:r>
      <w:r w:rsidR="00685B27" w:rsidRPr="000C520D">
        <w:t>EF06CI03</w:t>
      </w:r>
      <w:r w:rsidRPr="000C520D">
        <w:t>)</w:t>
      </w:r>
      <w:r w:rsidR="00685B27" w:rsidRPr="000C520D">
        <w:t xml:space="preserve"> </w:t>
      </w:r>
      <w:r w:rsidR="00E17E3C" w:rsidRPr="000C520D">
        <w:t>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2DB94959" w14:textId="77777777" w:rsidR="00794B83" w:rsidRPr="000C520D" w:rsidRDefault="00794B83" w:rsidP="000C520D">
      <w:pPr>
        <w:pStyle w:val="02TEXTOPRINCIPAL"/>
      </w:pPr>
    </w:p>
    <w:p w14:paraId="383F9A0C" w14:textId="40B5E1DA" w:rsidR="00794B83" w:rsidRPr="000C520D" w:rsidRDefault="00B36E28" w:rsidP="000C520D">
      <w:pPr>
        <w:pStyle w:val="01TITULO2"/>
      </w:pPr>
      <w:r w:rsidRPr="000C520D">
        <w:t>Objetivos gerais de a</w:t>
      </w:r>
      <w:r w:rsidR="00794B83" w:rsidRPr="000C520D">
        <w:t>prendizagem</w:t>
      </w:r>
    </w:p>
    <w:p w14:paraId="7B059978" w14:textId="249FBB41" w:rsidR="00E17E3C" w:rsidRPr="000C520D" w:rsidRDefault="004A49E0" w:rsidP="000C520D">
      <w:pPr>
        <w:pStyle w:val="02TEXTOPRINCIPAL"/>
      </w:pPr>
      <w:r w:rsidRPr="000C520D">
        <w:t xml:space="preserve">A proposta dessa sequência didática é permitir ao </w:t>
      </w:r>
      <w:r w:rsidR="00E17E3C" w:rsidRPr="000C520D">
        <w:t>aluno relacionar os conceitos sobre separação de misturas com o cotidiano.</w:t>
      </w:r>
    </w:p>
    <w:p w14:paraId="0DC0293B" w14:textId="77777777" w:rsidR="00B36E28" w:rsidRPr="000C520D" w:rsidRDefault="00B36E28" w:rsidP="000C520D">
      <w:pPr>
        <w:pStyle w:val="02TEXTOPRINCIPAL"/>
      </w:pPr>
      <w:r w:rsidRPr="000C520D">
        <w:br w:type="page"/>
      </w:r>
    </w:p>
    <w:p w14:paraId="6E50BC21" w14:textId="7F6CD8A5" w:rsidR="00794B83" w:rsidRPr="000C520D" w:rsidRDefault="00794B83" w:rsidP="000C520D">
      <w:pPr>
        <w:pStyle w:val="01TITULO1"/>
      </w:pPr>
      <w:r w:rsidRPr="000C520D">
        <w:lastRenderedPageBreak/>
        <w:t>EM SALA DE AULA</w:t>
      </w:r>
    </w:p>
    <w:p w14:paraId="2A4E3FEA" w14:textId="77777777" w:rsidR="00E17E3C" w:rsidRPr="000C520D" w:rsidRDefault="00E17E3C" w:rsidP="000C520D">
      <w:pPr>
        <w:pStyle w:val="02TEXTOPRINCIPAL"/>
      </w:pPr>
    </w:p>
    <w:p w14:paraId="16F6CCA7" w14:textId="5D50A1E4" w:rsidR="00794B83" w:rsidRPr="000C520D" w:rsidRDefault="00B36E28" w:rsidP="000C520D">
      <w:pPr>
        <w:pStyle w:val="01TITULO2"/>
      </w:pPr>
      <w:r w:rsidRPr="000C520D">
        <w:t>Prática p</w:t>
      </w:r>
      <w:r w:rsidR="00794B83" w:rsidRPr="000C520D">
        <w:t>edagógica</w:t>
      </w:r>
    </w:p>
    <w:p w14:paraId="39D8E926" w14:textId="4A151BD3" w:rsidR="00FC6F0F" w:rsidRPr="000C520D" w:rsidRDefault="00FC6F0F" w:rsidP="000C520D">
      <w:pPr>
        <w:pStyle w:val="02TEXTOPRINCIPAL"/>
      </w:pPr>
      <w:r w:rsidRPr="000C520D">
        <w:t xml:space="preserve">Tanto as Sequências Didáticas como o Plano Integrador apresentam atividades </w:t>
      </w:r>
      <w:r w:rsidR="0095042B" w:rsidRPr="000C520D">
        <w:t xml:space="preserve">em que </w:t>
      </w:r>
      <w:r w:rsidRPr="000C520D">
        <w:t>os alunos precisarão desenvolver habilidades para identificar características dos materiais, sejam elas brilho, cor, opacidade, elasticidade</w:t>
      </w:r>
      <w:r w:rsidR="004A49E0" w:rsidRPr="000C520D">
        <w:t xml:space="preserve"> e</w:t>
      </w:r>
      <w:r w:rsidRPr="000C520D">
        <w:t xml:space="preserve"> resistência mecânica, entre outras. As propostas foram todas </w:t>
      </w:r>
      <w:r w:rsidR="0095042B" w:rsidRPr="000C520D">
        <w:t xml:space="preserve">pensadas com o objetivo de fazer com que as </w:t>
      </w:r>
      <w:r w:rsidRPr="000C520D">
        <w:t>aulas</w:t>
      </w:r>
      <w:r w:rsidR="0095042B" w:rsidRPr="000C520D">
        <w:t xml:space="preserve"> sejam</w:t>
      </w:r>
      <w:r w:rsidRPr="000C520D">
        <w:t xml:space="preserve"> </w:t>
      </w:r>
      <w:r w:rsidR="004A49E0" w:rsidRPr="000C520D">
        <w:t xml:space="preserve">bastante </w:t>
      </w:r>
      <w:r w:rsidRPr="000C520D">
        <w:t xml:space="preserve">dialogadas com os alunos. Assim, </w:t>
      </w:r>
      <w:r w:rsidR="004A49E0" w:rsidRPr="000C520D">
        <w:t>nos momentos de levantamento de conhecimentos prévios, é possível que</w:t>
      </w:r>
      <w:r w:rsidRPr="000C520D">
        <w:t xml:space="preserve"> </w:t>
      </w:r>
      <w:r w:rsidR="004A49E0" w:rsidRPr="000C520D">
        <w:t xml:space="preserve">eles </w:t>
      </w:r>
      <w:r w:rsidRPr="000C520D">
        <w:t>escrev</w:t>
      </w:r>
      <w:r w:rsidR="004A49E0" w:rsidRPr="000C520D">
        <w:t>am</w:t>
      </w:r>
      <w:r w:rsidRPr="000C520D">
        <w:t xml:space="preserve"> respostas </w:t>
      </w:r>
      <w:r w:rsidR="004A49E0" w:rsidRPr="000C520D">
        <w:t>“</w:t>
      </w:r>
      <w:r w:rsidRPr="000C520D">
        <w:t>erradas</w:t>
      </w:r>
      <w:r w:rsidR="004A49E0" w:rsidRPr="000C520D">
        <w:t>”</w:t>
      </w:r>
      <w:r w:rsidRPr="000C520D">
        <w:t xml:space="preserve"> </w:t>
      </w:r>
      <w:r w:rsidR="004A49E0" w:rsidRPr="000C520D">
        <w:t>no</w:t>
      </w:r>
      <w:r w:rsidRPr="000C520D">
        <w:t xml:space="preserve"> caderno</w:t>
      </w:r>
      <w:r w:rsidR="004A49E0" w:rsidRPr="000C520D">
        <w:t>. Por isso, é</w:t>
      </w:r>
      <w:r w:rsidRPr="000C520D">
        <w:t xml:space="preserve"> indispensável retom</w:t>
      </w:r>
      <w:r w:rsidR="004A49E0" w:rsidRPr="000C520D">
        <w:t>ar</w:t>
      </w:r>
      <w:r w:rsidRPr="000C520D">
        <w:t xml:space="preserve">, </w:t>
      </w:r>
      <w:r w:rsidR="004A49E0" w:rsidRPr="000C520D">
        <w:t>durante a</w:t>
      </w:r>
      <w:r w:rsidRPr="000C520D">
        <w:t xml:space="preserve"> sistematiza</w:t>
      </w:r>
      <w:r w:rsidR="004A49E0" w:rsidRPr="000C520D">
        <w:t>ção do conteúdo</w:t>
      </w:r>
      <w:r w:rsidRPr="000C520D">
        <w:t xml:space="preserve">, aqueles conhecimentos iniciais que foram </w:t>
      </w:r>
      <w:proofErr w:type="gramStart"/>
      <w:r w:rsidRPr="000C520D">
        <w:t>registrados</w:t>
      </w:r>
      <w:proofErr w:type="gramEnd"/>
      <w:r w:rsidR="0070444F" w:rsidRPr="000C520D">
        <w:t xml:space="preserve"> mas estavam</w:t>
      </w:r>
      <w:r w:rsidRPr="000C520D">
        <w:t xml:space="preserve"> equivocados. O aluno precisa reconstruir seus conceitos. Isso não significa apagar o que escreveu</w:t>
      </w:r>
      <w:r w:rsidR="0070444F" w:rsidRPr="000C520D">
        <w:t>,</w:t>
      </w:r>
      <w:r w:rsidRPr="000C520D">
        <w:t xml:space="preserve"> mas sim registrar que ao longo da aula </w:t>
      </w:r>
      <w:r w:rsidR="0070444F" w:rsidRPr="000C520D">
        <w:t>tinha uma opinião sobre determinado assunto</w:t>
      </w:r>
      <w:r w:rsidRPr="000C520D">
        <w:t xml:space="preserve"> e, com os argumentos</w:t>
      </w:r>
      <w:r w:rsidR="0070444F" w:rsidRPr="000C520D">
        <w:t xml:space="preserve"> e informações apresentado</w:t>
      </w:r>
      <w:r w:rsidRPr="000C520D">
        <w:t xml:space="preserve">s pelo professor e pelos colegas, chegou a uma conclusão diferente da inicial. Isso tudo </w:t>
      </w:r>
      <w:r w:rsidR="00544064" w:rsidRPr="000C520D">
        <w:t xml:space="preserve">deve </w:t>
      </w:r>
      <w:r w:rsidRPr="000C520D">
        <w:t>estar registrado nos cadernos</w:t>
      </w:r>
      <w:r w:rsidR="0070444F" w:rsidRPr="000C520D">
        <w:t>, pois faz</w:t>
      </w:r>
      <w:r w:rsidRPr="000C520D">
        <w:t xml:space="preserve"> parte do percurso do aluno no </w:t>
      </w:r>
      <w:r w:rsidR="0070444F" w:rsidRPr="000C520D">
        <w:t>seu processo de aprendizado</w:t>
      </w:r>
      <w:r w:rsidRPr="000C520D">
        <w:t xml:space="preserve">. </w:t>
      </w:r>
      <w:r w:rsidR="00F47AED" w:rsidRPr="000C520D">
        <w:t>Pode-se</w:t>
      </w:r>
      <w:r w:rsidRPr="000C520D">
        <w:t xml:space="preserve">, inclusive, oferecer uma reflexão no campo da metacognição </w:t>
      </w:r>
      <w:r w:rsidR="00331F8A" w:rsidRPr="000C520D">
        <w:t>com base no</w:t>
      </w:r>
      <w:r w:rsidR="0070444F" w:rsidRPr="000C520D">
        <w:t xml:space="preserve"> que foi ressignificado ao longo</w:t>
      </w:r>
      <w:r w:rsidRPr="000C520D">
        <w:t xml:space="preserve"> da</w:t>
      </w:r>
      <w:r w:rsidR="00681BD2" w:rsidRPr="000C520D">
        <w:t>(s)</w:t>
      </w:r>
      <w:r w:rsidRPr="000C520D">
        <w:t xml:space="preserve"> aula(s)</w:t>
      </w:r>
      <w:r w:rsidR="0070444F" w:rsidRPr="000C520D">
        <w:t>.</w:t>
      </w:r>
    </w:p>
    <w:p w14:paraId="70684B10" w14:textId="77777777" w:rsidR="002A2DE3" w:rsidRPr="000C520D" w:rsidRDefault="002A2DE3" w:rsidP="000C520D">
      <w:pPr>
        <w:pStyle w:val="02TEXTOPRINCIPAL"/>
      </w:pPr>
      <w:r w:rsidRPr="000C520D">
        <w:br w:type="page"/>
      </w:r>
    </w:p>
    <w:p w14:paraId="423735F5" w14:textId="538FEF5C" w:rsidR="00794B83" w:rsidRPr="000C520D" w:rsidRDefault="00B36E28" w:rsidP="000C520D">
      <w:pPr>
        <w:pStyle w:val="01TITULO2"/>
      </w:pPr>
      <w:r w:rsidRPr="000C520D">
        <w:lastRenderedPageBreak/>
        <w:t>Gestão da sala de a</w:t>
      </w:r>
      <w:r w:rsidR="00794B83" w:rsidRPr="000C520D">
        <w:t>ula</w:t>
      </w:r>
    </w:p>
    <w:p w14:paraId="6488CEAA" w14:textId="6B24EEFD" w:rsidR="00FC6F0F" w:rsidRPr="000C520D" w:rsidRDefault="00FC6F0F" w:rsidP="000C520D">
      <w:pPr>
        <w:pStyle w:val="02TEXTOPRINCIPAL"/>
      </w:pPr>
      <w:r w:rsidRPr="000C520D">
        <w:t xml:space="preserve">Professor, </w:t>
      </w:r>
      <w:r w:rsidR="00FD670C" w:rsidRPr="000C520D">
        <w:t xml:space="preserve">os alunos passarão por </w:t>
      </w:r>
      <w:r w:rsidR="0070444F" w:rsidRPr="000C520D">
        <w:t xml:space="preserve">momentos diferentes </w:t>
      </w:r>
      <w:r w:rsidR="00FD670C" w:rsidRPr="000C520D">
        <w:t>durante as atividades</w:t>
      </w:r>
      <w:r w:rsidR="00451956" w:rsidRPr="000C520D">
        <w:t>. Por exemplo, no P</w:t>
      </w:r>
      <w:r w:rsidRPr="000C520D">
        <w:t xml:space="preserve">rojeto </w:t>
      </w:r>
      <w:r w:rsidR="00451956" w:rsidRPr="000C520D">
        <w:t>I</w:t>
      </w:r>
      <w:r w:rsidRPr="000C520D">
        <w:t xml:space="preserve">ntegrador, </w:t>
      </w:r>
      <w:r w:rsidR="00EB0B98" w:rsidRPr="000C520D">
        <w:t>eles</w:t>
      </w:r>
      <w:r w:rsidRPr="000C520D">
        <w:t xml:space="preserve"> terão um momento </w:t>
      </w:r>
      <w:r w:rsidR="00FD670C" w:rsidRPr="000C520D">
        <w:t xml:space="preserve">reservado </w:t>
      </w:r>
      <w:r w:rsidRPr="000C520D">
        <w:t>para uma conversa com o intuito de se levantar</w:t>
      </w:r>
      <w:r w:rsidR="00EB0B98" w:rsidRPr="000C520D">
        <w:t>em</w:t>
      </w:r>
      <w:r w:rsidRPr="000C520D">
        <w:t xml:space="preserve"> </w:t>
      </w:r>
      <w:r w:rsidR="00EB0B98" w:rsidRPr="000C520D">
        <w:t xml:space="preserve">seus </w:t>
      </w:r>
      <w:r w:rsidRPr="000C520D">
        <w:t xml:space="preserve">conhecimentos prévios, farão pesquisas, textos e cartazes. É importante que a sala de aula esteja </w:t>
      </w:r>
      <w:r w:rsidR="004A49E0" w:rsidRPr="000C520D">
        <w:t xml:space="preserve">organizada </w:t>
      </w:r>
      <w:r w:rsidRPr="000C520D">
        <w:t xml:space="preserve">de acordo com cada </w:t>
      </w:r>
      <w:r w:rsidR="004A49E0" w:rsidRPr="000C520D">
        <w:t xml:space="preserve">um desses </w:t>
      </w:r>
      <w:r w:rsidRPr="000C520D">
        <w:t>momento</w:t>
      </w:r>
      <w:r w:rsidR="004A49E0" w:rsidRPr="000C520D">
        <w:t>s</w:t>
      </w:r>
      <w:r w:rsidRPr="000C520D">
        <w:t>. Se o professor vai iniciar um assunto com o levantamento de conhecimentos prévios, pode-se dispor a sala com os alunos sentados em roda</w:t>
      </w:r>
      <w:r w:rsidR="004A49E0" w:rsidRPr="000C520D">
        <w:t>,</w:t>
      </w:r>
      <w:r w:rsidRPr="000C520D">
        <w:t xml:space="preserve"> de tal forma que o professor esteja próximo à lousa p</w:t>
      </w:r>
      <w:r w:rsidR="004A49E0" w:rsidRPr="000C520D">
        <w:t>a</w:t>
      </w:r>
      <w:r w:rsidRPr="000C520D">
        <w:t>ra ir anotando as palavras</w:t>
      </w:r>
      <w:r w:rsidR="004A49E0" w:rsidRPr="000C520D">
        <w:t>-</w:t>
      </w:r>
      <w:r w:rsidRPr="000C520D">
        <w:t xml:space="preserve">chave </w:t>
      </w:r>
      <w:r w:rsidR="004A49E0" w:rsidRPr="000C520D">
        <w:t xml:space="preserve">ditas </w:t>
      </w:r>
      <w:r w:rsidR="00A20269" w:rsidRPr="000C520D">
        <w:t>por eles</w:t>
      </w:r>
      <w:r w:rsidRPr="000C520D">
        <w:t xml:space="preserve">. Essas palavras </w:t>
      </w:r>
      <w:r w:rsidR="004A49E0" w:rsidRPr="000C520D">
        <w:t>devem</w:t>
      </w:r>
      <w:r w:rsidRPr="000C520D">
        <w:t xml:space="preserve"> ser retomadas, principalmente aquelas que forem </w:t>
      </w:r>
      <w:proofErr w:type="gramStart"/>
      <w:r w:rsidRPr="000C520D">
        <w:t>equivocadas</w:t>
      </w:r>
      <w:proofErr w:type="gramEnd"/>
      <w:r w:rsidRPr="000C520D">
        <w:t xml:space="preserve"> mas não puderam ser explicadas de imediato e que o próprio projeto se encarregará de explicar. Nesse caso, ao final, quando possível, o professor pode retomar o assunto reconstruindo aquele conceito descrito no início da primeira aula.</w:t>
      </w:r>
    </w:p>
    <w:p w14:paraId="0ABB39AA" w14:textId="2BEC1759" w:rsidR="001B7B6C" w:rsidRPr="000C520D" w:rsidRDefault="001B7B6C" w:rsidP="000C520D">
      <w:pPr>
        <w:pStyle w:val="02TEXTOPRINCIPAL"/>
      </w:pPr>
    </w:p>
    <w:p w14:paraId="4A4F81B5" w14:textId="64C4B3FD" w:rsidR="00794B83" w:rsidRPr="000C520D" w:rsidRDefault="00B36E28" w:rsidP="000C520D">
      <w:pPr>
        <w:pStyle w:val="01TITULO2"/>
      </w:pPr>
      <w:r w:rsidRPr="000C520D">
        <w:t>Acompanhamento das a</w:t>
      </w:r>
      <w:r w:rsidR="00794B83" w:rsidRPr="000C520D">
        <w:t>prendizagens</w:t>
      </w:r>
    </w:p>
    <w:p w14:paraId="39B02DE2" w14:textId="5206B7AE" w:rsidR="00B27019" w:rsidRPr="000C520D" w:rsidRDefault="00F6650D" w:rsidP="000C520D">
      <w:pPr>
        <w:pStyle w:val="02TEXTOPRINCIPAL"/>
      </w:pPr>
      <w:r w:rsidRPr="000C520D">
        <w:t xml:space="preserve">O acompanhamento do aprendizado precisa ser contínuo e de tal forma que o aluno entenda quais são suas dificuldades e quais são os caminhos que deve percorrer para retomar aquilo que não aprendeu. Além disso, realize atividades avaliativas diferenciadas, de preferência vinculadas </w:t>
      </w:r>
      <w:r w:rsidR="00E05ED4" w:rsidRPr="000C520D">
        <w:t>às</w:t>
      </w:r>
      <w:r w:rsidRPr="000C520D">
        <w:t xml:space="preserve"> atividades que serão realizadas em sala</w:t>
      </w:r>
      <w:r w:rsidR="00E05ED4" w:rsidRPr="000C520D">
        <w:t xml:space="preserve"> de aula</w:t>
      </w:r>
      <w:r w:rsidRPr="000C520D">
        <w:t>. Tanto no Projeto Integrador como nas Sequências Didáticas existem propostas de avaliações contínuas que auxiliam o trabalho do professor nesse quesito.</w:t>
      </w:r>
    </w:p>
    <w:p w14:paraId="5B16410B" w14:textId="77777777" w:rsidR="00B27019" w:rsidRPr="000C520D" w:rsidRDefault="00B27019" w:rsidP="000C520D">
      <w:pPr>
        <w:pStyle w:val="02TEXTOPRINCIPAL"/>
      </w:pPr>
      <w:r w:rsidRPr="000C520D">
        <w:br w:type="page"/>
      </w:r>
    </w:p>
    <w:p w14:paraId="3703206E" w14:textId="52CF6755" w:rsidR="00794B83" w:rsidRPr="000C520D" w:rsidRDefault="00794B83" w:rsidP="000C520D">
      <w:pPr>
        <w:pStyle w:val="01TITULO1"/>
      </w:pPr>
      <w:r w:rsidRPr="000C520D">
        <w:lastRenderedPageBreak/>
        <w:t>CONTINUANDO A APRENDER</w:t>
      </w:r>
    </w:p>
    <w:p w14:paraId="0DFFE146" w14:textId="77777777" w:rsidR="00C25D5C" w:rsidRPr="000C520D" w:rsidRDefault="00C25D5C" w:rsidP="000C520D">
      <w:pPr>
        <w:pStyle w:val="02TEXTOPRINCIPAL"/>
      </w:pPr>
    </w:p>
    <w:p w14:paraId="2C71EE95" w14:textId="32C2A0F5" w:rsidR="00794B83" w:rsidRPr="000C520D" w:rsidRDefault="00B36E28" w:rsidP="000C520D">
      <w:pPr>
        <w:pStyle w:val="01TITULO2"/>
      </w:pPr>
      <w:r w:rsidRPr="000C520D">
        <w:t>Fontes de p</w:t>
      </w:r>
      <w:r w:rsidR="00794B83" w:rsidRPr="000C520D">
        <w:t>esquisa</w:t>
      </w:r>
    </w:p>
    <w:p w14:paraId="5D209B67" w14:textId="5E49D8AD" w:rsidR="0013530D" w:rsidRPr="00B27019" w:rsidRDefault="008E3DB6" w:rsidP="004D38BC">
      <w:pPr>
        <w:pStyle w:val="02TEXTOPRINCIPAL"/>
      </w:pPr>
      <w:r w:rsidRPr="00B27019">
        <w:t>Nes</w:t>
      </w:r>
      <w:r>
        <w:t>t</w:t>
      </w:r>
      <w:r w:rsidRPr="00B27019">
        <w:t xml:space="preserve">e </w:t>
      </w:r>
      <w:r w:rsidR="0013530D" w:rsidRPr="00B27019">
        <w:t>texto</w:t>
      </w:r>
      <w:r w:rsidR="005D3D48">
        <w:t>,</w:t>
      </w:r>
      <w:r w:rsidR="0013530D" w:rsidRPr="00B27019">
        <w:t xml:space="preserve"> o professor José Moran apresenta uma proposta de mudança de educação de forma estrutural </w:t>
      </w:r>
      <w:r w:rsidR="005D3D48">
        <w:t>com base no</w:t>
      </w:r>
      <w:r w:rsidR="0013530D" w:rsidRPr="00B27019">
        <w:t xml:space="preserve"> uso de metodologias ativas.</w:t>
      </w:r>
    </w:p>
    <w:p w14:paraId="2A347C99" w14:textId="364A6544" w:rsidR="0013530D" w:rsidRPr="00B27019" w:rsidRDefault="005D3D48" w:rsidP="004D38BC">
      <w:pPr>
        <w:pStyle w:val="02TEXTOPRINCIPAL"/>
        <w:rPr>
          <w:rStyle w:val="Hyperlink"/>
          <w:color w:val="auto"/>
          <w:u w:val="none"/>
        </w:rPr>
      </w:pPr>
      <w:r>
        <w:t xml:space="preserve">Disponível em: </w:t>
      </w:r>
      <w:r w:rsidR="00043542" w:rsidRPr="00B27019">
        <w:t>&lt;</w:t>
      </w:r>
      <w:hyperlink r:id="rId7" w:history="1">
        <w:hyperlink r:id="rId8" w:history="1">
          <w:r w:rsidR="00175C9B" w:rsidRPr="0066694F">
            <w:rPr>
              <w:rStyle w:val="Hyperlink"/>
            </w:rPr>
            <w:t>http://www2.eca.usp.br/moran/wp-content/uploads/2013/12/mudando_moran.pdf</w:t>
          </w:r>
        </w:hyperlink>
      </w:hyperlink>
      <w:r w:rsidR="00043542" w:rsidRPr="00B27019">
        <w:rPr>
          <w:rStyle w:val="Hyperlink"/>
          <w:color w:val="auto"/>
          <w:u w:val="none"/>
        </w:rPr>
        <w:t>&gt;. Acesso em: set. 2018</w:t>
      </w:r>
      <w:r w:rsidR="00B36563">
        <w:rPr>
          <w:rStyle w:val="Hyperlink"/>
          <w:color w:val="auto"/>
          <w:u w:val="none"/>
        </w:rPr>
        <w:t>.</w:t>
      </w:r>
    </w:p>
    <w:p w14:paraId="1E349F5E" w14:textId="7C99F88C" w:rsidR="00FC6F0F" w:rsidRPr="00B27019" w:rsidRDefault="008E3DB6" w:rsidP="004D38BC">
      <w:pPr>
        <w:pStyle w:val="02TEXTOPRINCIPAL"/>
      </w:pPr>
      <w:r w:rsidRPr="00B27019">
        <w:rPr>
          <w:rStyle w:val="Hyperlink"/>
          <w:color w:val="auto"/>
          <w:u w:val="none"/>
        </w:rPr>
        <w:t>Es</w:t>
      </w:r>
      <w:r>
        <w:rPr>
          <w:rStyle w:val="Hyperlink"/>
          <w:color w:val="auto"/>
          <w:u w:val="none"/>
        </w:rPr>
        <w:t>t</w:t>
      </w:r>
      <w:r w:rsidRPr="00B27019">
        <w:rPr>
          <w:rStyle w:val="Hyperlink"/>
          <w:color w:val="auto"/>
          <w:u w:val="none"/>
        </w:rPr>
        <w:t xml:space="preserve">e </w:t>
      </w:r>
      <w:r w:rsidR="00DF7B9F" w:rsidRPr="00B27019">
        <w:rPr>
          <w:rStyle w:val="Hyperlink"/>
          <w:color w:val="auto"/>
          <w:u w:val="none"/>
        </w:rPr>
        <w:t>vídeo</w:t>
      </w:r>
      <w:r w:rsidR="000F457D" w:rsidRPr="00B27019">
        <w:rPr>
          <w:rStyle w:val="Hyperlink"/>
          <w:color w:val="auto"/>
          <w:u w:val="none"/>
        </w:rPr>
        <w:t xml:space="preserve"> tem a chancela do portal de</w:t>
      </w:r>
      <w:r w:rsidR="00DF7B9F" w:rsidRPr="00B27019">
        <w:rPr>
          <w:rStyle w:val="Hyperlink"/>
          <w:color w:val="auto"/>
          <w:u w:val="none"/>
        </w:rPr>
        <w:t xml:space="preserve"> v</w:t>
      </w:r>
      <w:r w:rsidR="00004A39">
        <w:rPr>
          <w:rStyle w:val="Hyperlink"/>
          <w:color w:val="auto"/>
          <w:u w:val="none"/>
        </w:rPr>
        <w:t>ideo</w:t>
      </w:r>
      <w:r w:rsidR="00DF7B9F" w:rsidRPr="00B27019">
        <w:rPr>
          <w:rStyle w:val="Hyperlink"/>
          <w:color w:val="auto"/>
          <w:u w:val="none"/>
        </w:rPr>
        <w:t xml:space="preserve">aulas da </w:t>
      </w:r>
      <w:r w:rsidR="000F457D" w:rsidRPr="00B27019">
        <w:rPr>
          <w:rStyle w:val="Hyperlink"/>
          <w:color w:val="auto"/>
          <w:u w:val="none"/>
        </w:rPr>
        <w:t>Universidade de São Paulo</w:t>
      </w:r>
      <w:r w:rsidR="005D3D48">
        <w:rPr>
          <w:rStyle w:val="Hyperlink"/>
          <w:color w:val="auto"/>
          <w:u w:val="none"/>
        </w:rPr>
        <w:t xml:space="preserve"> (USP)</w:t>
      </w:r>
      <w:r w:rsidR="000F457D" w:rsidRPr="00B27019">
        <w:rPr>
          <w:rStyle w:val="Hyperlink"/>
          <w:color w:val="auto"/>
          <w:u w:val="none"/>
        </w:rPr>
        <w:t xml:space="preserve">. Ele </w:t>
      </w:r>
      <w:r w:rsidR="00DF7B9F" w:rsidRPr="00B27019">
        <w:rPr>
          <w:rStyle w:val="Hyperlink"/>
          <w:color w:val="auto"/>
          <w:u w:val="none"/>
        </w:rPr>
        <w:t xml:space="preserve">traz uma conversa sobre </w:t>
      </w:r>
      <w:r>
        <w:rPr>
          <w:rStyle w:val="Hyperlink"/>
          <w:color w:val="auto"/>
          <w:u w:val="none"/>
        </w:rPr>
        <w:t>as</w:t>
      </w:r>
      <w:r w:rsidR="00DF7B9F" w:rsidRPr="00B2701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p</w:t>
      </w:r>
      <w:r w:rsidR="00FC6F0F" w:rsidRPr="00B27019">
        <w:rPr>
          <w:rStyle w:val="Hyperlink"/>
          <w:color w:val="auto"/>
          <w:u w:val="none"/>
        </w:rPr>
        <w:t xml:space="preserve">ropriedades das </w:t>
      </w:r>
      <w:r>
        <w:rPr>
          <w:rStyle w:val="Hyperlink"/>
          <w:color w:val="auto"/>
          <w:u w:val="none"/>
        </w:rPr>
        <w:t>s</w:t>
      </w:r>
      <w:r w:rsidRPr="00B27019">
        <w:rPr>
          <w:rStyle w:val="Hyperlink"/>
          <w:color w:val="auto"/>
          <w:u w:val="none"/>
        </w:rPr>
        <w:t>ubstâncias</w:t>
      </w:r>
      <w:r w:rsidR="00004A39">
        <w:rPr>
          <w:rStyle w:val="Hyperlink"/>
          <w:color w:val="auto"/>
          <w:u w:val="none"/>
        </w:rPr>
        <w:t>. É o quarto</w:t>
      </w:r>
      <w:r w:rsidR="00DF7B9F" w:rsidRPr="00B27019">
        <w:rPr>
          <w:rStyle w:val="Hyperlink"/>
          <w:color w:val="auto"/>
          <w:u w:val="none"/>
        </w:rPr>
        <w:t xml:space="preserve"> de uma série de 48 vídeos com temas diversos.</w:t>
      </w:r>
    </w:p>
    <w:p w14:paraId="6B181E87" w14:textId="2B20E8B5" w:rsidR="00FC6F0F" w:rsidRPr="00B27019" w:rsidRDefault="008E3DB6" w:rsidP="004D38BC">
      <w:pPr>
        <w:pStyle w:val="02TEXTOPRINCIPAL"/>
      </w:pPr>
      <w:r>
        <w:t xml:space="preserve">Disponível em: </w:t>
      </w:r>
      <w:r w:rsidR="00043542" w:rsidRPr="00B27019">
        <w:t>&lt;</w:t>
      </w:r>
      <w:hyperlink r:id="rId9" w:history="1">
        <w:r w:rsidR="00FC6F0F" w:rsidRPr="005E4A7D">
          <w:rPr>
            <w:rStyle w:val="Hyperlink"/>
          </w:rPr>
          <w:t>http://eaulas.usp.br/portal/video.action?idItem=3705</w:t>
        </w:r>
      </w:hyperlink>
      <w:r w:rsidR="00043542" w:rsidRPr="00B27019">
        <w:rPr>
          <w:rStyle w:val="Hyperlink"/>
          <w:color w:val="auto"/>
          <w:u w:val="none"/>
        </w:rPr>
        <w:t>&gt;. Acesso em: set. 2018</w:t>
      </w:r>
      <w:r w:rsidR="00B36563">
        <w:rPr>
          <w:rStyle w:val="Hyperlink"/>
          <w:color w:val="auto"/>
          <w:u w:val="none"/>
        </w:rPr>
        <w:t>.</w:t>
      </w:r>
    </w:p>
    <w:p w14:paraId="634DA37E" w14:textId="79B90B0C" w:rsidR="00DF7B9F" w:rsidRPr="00B27019" w:rsidRDefault="00DF7B9F" w:rsidP="004D38BC">
      <w:pPr>
        <w:pStyle w:val="02TEXTOPRINCIPAL"/>
      </w:pPr>
      <w:r w:rsidRPr="00B27019">
        <w:t xml:space="preserve">Este livro </w:t>
      </w:r>
      <w:r w:rsidRPr="006C0EE1">
        <w:t>trata</w:t>
      </w:r>
      <w:r w:rsidRPr="00B27019">
        <w:t xml:space="preserve"> dos fundamentos da química experimental. São </w:t>
      </w:r>
      <w:r w:rsidR="008E3DB6">
        <w:t>abordados</w:t>
      </w:r>
      <w:r w:rsidR="008E3DB6" w:rsidRPr="00B27019">
        <w:t xml:space="preserve"> </w:t>
      </w:r>
      <w:r w:rsidRPr="00B27019">
        <w:t>assuntos diversos, desde a segurança de laboratório e instrumentos de medida como também inúmeros experimentos</w:t>
      </w:r>
      <w:r w:rsidR="008E3DB6">
        <w:t>,</w:t>
      </w:r>
      <w:r w:rsidRPr="00B27019">
        <w:t xml:space="preserve"> sempre acompanhados de seus </w:t>
      </w:r>
      <w:r w:rsidR="00BA07F0">
        <w:t>princípios</w:t>
      </w:r>
      <w:r w:rsidR="00BA07F0" w:rsidRPr="00B27019">
        <w:t xml:space="preserve"> </w:t>
      </w:r>
      <w:r w:rsidRPr="00B27019">
        <w:t>matemáticos, análises gráficas de resultados etc.</w:t>
      </w:r>
    </w:p>
    <w:p w14:paraId="3CF3DC3C" w14:textId="4325141E" w:rsidR="00175C9B" w:rsidRPr="00B27019" w:rsidRDefault="008E3DB6" w:rsidP="004D38BC">
      <w:pPr>
        <w:pStyle w:val="02TEXTOPRINCIPAL"/>
        <w:rPr>
          <w:rStyle w:val="Hyperlink"/>
          <w:color w:val="auto"/>
          <w:u w:val="none"/>
        </w:rPr>
      </w:pPr>
      <w:r>
        <w:t xml:space="preserve">Disponível em: </w:t>
      </w:r>
      <w:r w:rsidR="00043542" w:rsidRPr="00B27019">
        <w:t>&lt;</w:t>
      </w:r>
      <w:hyperlink r:id="rId10" w:anchor="v=onepage&amp;q=separa%C3%A7ao%20de%20misturas&amp;f=false" w:history="1">
        <w:r w:rsidR="00175C9B" w:rsidRPr="007167E7">
          <w:rPr>
            <w:rStyle w:val="Hyperlink"/>
          </w:rPr>
          <w:t>https://books.google.com.br/books?id=8L4RaCKKSAIC&amp;lpg=PA112&amp;dq=separa%C3%A7ao%20de%20misturas&amp;hl=pt-PT&amp;pg=PA112#v=onepage&amp;q=separa%C3%A7ao%20de%20misturas&amp;f=false</w:t>
        </w:r>
      </w:hyperlink>
      <w:r w:rsidR="00043542" w:rsidRPr="00B27019">
        <w:rPr>
          <w:rStyle w:val="Hyperlink"/>
          <w:color w:val="auto"/>
          <w:u w:val="none"/>
        </w:rPr>
        <w:t>&gt;. Acesso em: set. 2018</w:t>
      </w:r>
      <w:r w:rsidR="00B36563">
        <w:rPr>
          <w:rStyle w:val="Hyperlink"/>
          <w:color w:val="auto"/>
          <w:u w:val="none"/>
        </w:rPr>
        <w:t>.</w:t>
      </w:r>
    </w:p>
    <w:p w14:paraId="7321DD63" w14:textId="4AE9B5AF" w:rsidR="00DF7B9F" w:rsidRPr="0066694F" w:rsidRDefault="00DF7B9F" w:rsidP="004D38BC">
      <w:pPr>
        <w:pStyle w:val="02TEXTOPRINCIPAL"/>
      </w:pPr>
      <w:r w:rsidRPr="0066694F">
        <w:rPr>
          <w:rStyle w:val="Hyperlink"/>
          <w:color w:val="auto"/>
          <w:u w:val="none"/>
        </w:rPr>
        <w:t xml:space="preserve">Este livro trata de experimentos de ciências, sobretudo de química, mas sempre com uma abordagem que pretende manter o aluno em um ambiente intelectualmente ativo nas aulas experimentais. Mais do que </w:t>
      </w:r>
      <w:r w:rsidR="00BA07F0">
        <w:rPr>
          <w:rStyle w:val="Hyperlink"/>
          <w:color w:val="auto"/>
          <w:u w:val="none"/>
        </w:rPr>
        <w:t>ensinar</w:t>
      </w:r>
      <w:r w:rsidR="00BA07F0" w:rsidRPr="0066694F">
        <w:rPr>
          <w:rStyle w:val="Hyperlink"/>
          <w:color w:val="auto"/>
          <w:u w:val="none"/>
        </w:rPr>
        <w:t xml:space="preserve"> </w:t>
      </w:r>
      <w:r w:rsidRPr="0066694F">
        <w:rPr>
          <w:rStyle w:val="Hyperlink"/>
          <w:color w:val="auto"/>
          <w:u w:val="none"/>
        </w:rPr>
        <w:t xml:space="preserve">sobre o experimento em si, </w:t>
      </w:r>
      <w:r w:rsidR="00730A14" w:rsidRPr="0066694F">
        <w:rPr>
          <w:rStyle w:val="Hyperlink"/>
          <w:color w:val="auto"/>
          <w:u w:val="none"/>
        </w:rPr>
        <w:t>é foco desse livro</w:t>
      </w:r>
      <w:r w:rsidR="00730A14" w:rsidRPr="0066694F" w:rsidDel="00730A14">
        <w:rPr>
          <w:rStyle w:val="Hyperlink"/>
          <w:color w:val="auto"/>
          <w:u w:val="none"/>
        </w:rPr>
        <w:t xml:space="preserve"> </w:t>
      </w:r>
      <w:r w:rsidRPr="0066694F">
        <w:rPr>
          <w:rStyle w:val="Hyperlink"/>
          <w:color w:val="auto"/>
          <w:u w:val="none"/>
        </w:rPr>
        <w:t>manter o aluno no centro da aula experimental.</w:t>
      </w:r>
    </w:p>
    <w:p w14:paraId="4F41E065" w14:textId="65563BB5" w:rsidR="00175C9B" w:rsidRPr="0066694F" w:rsidRDefault="00BA07F0" w:rsidP="004D38BC">
      <w:pPr>
        <w:pStyle w:val="02TEXTOPRINCIPAL"/>
      </w:pPr>
      <w:r>
        <w:t xml:space="preserve">Disponível em: </w:t>
      </w:r>
      <w:r w:rsidR="00B36563">
        <w:t>&lt;</w:t>
      </w:r>
      <w:hyperlink r:id="rId11" w:anchor="v=onepage&amp;q=separa%C3%A7ao%20de%20misturas&amp;f=false" w:history="1">
        <w:r w:rsidR="00175C9B" w:rsidRPr="007167E7">
          <w:rPr>
            <w:rStyle w:val="Hyperlink"/>
          </w:rPr>
          <w:t>https://books.google.com.br/books?id=nbPNX546BBoC&amp;lpg=PA81&amp;dq=separa%C3%A7ao%20de%20misturas&amp;hl=pt-PT&amp;pg=PA81#v=onepage&amp;q=separa%C3%A7ao%20de%20misturas&amp;f=false</w:t>
        </w:r>
      </w:hyperlink>
      <w:bookmarkStart w:id="1" w:name="_GoBack"/>
      <w:bookmarkEnd w:id="1"/>
      <w:r w:rsidR="00B36563" w:rsidRPr="00EC5FEF">
        <w:rPr>
          <w:rStyle w:val="Hyperlink"/>
          <w:color w:val="auto"/>
          <w:u w:val="none"/>
        </w:rPr>
        <w:t xml:space="preserve">&gt;. </w:t>
      </w:r>
      <w:r w:rsidR="00B36563" w:rsidRPr="00B27019">
        <w:rPr>
          <w:rStyle w:val="Hyperlink"/>
          <w:color w:val="auto"/>
          <w:u w:val="none"/>
        </w:rPr>
        <w:t>Acesso em: set. 2018</w:t>
      </w:r>
      <w:r w:rsidR="00B36563">
        <w:rPr>
          <w:rStyle w:val="Hyperlink"/>
          <w:color w:val="auto"/>
          <w:u w:val="none"/>
        </w:rPr>
        <w:t>.</w:t>
      </w:r>
    </w:p>
    <w:p w14:paraId="2281648F" w14:textId="4C3E80DE" w:rsidR="00175C9B" w:rsidRPr="000C520D" w:rsidRDefault="00175C9B" w:rsidP="000C520D">
      <w:pPr>
        <w:pStyle w:val="02TEXTOPRINCIPAL"/>
      </w:pPr>
    </w:p>
    <w:p w14:paraId="6CB7736C" w14:textId="41A5990F" w:rsidR="00794B83" w:rsidRPr="000C520D" w:rsidRDefault="00B36E28" w:rsidP="000C520D">
      <w:pPr>
        <w:pStyle w:val="01TITULO2"/>
      </w:pPr>
      <w:r w:rsidRPr="000C520D">
        <w:t>Continuidade de e</w:t>
      </w:r>
      <w:r w:rsidR="00794B83" w:rsidRPr="000C520D">
        <w:t>studos</w:t>
      </w:r>
    </w:p>
    <w:p w14:paraId="67433D9D" w14:textId="1B5E8CBA" w:rsidR="00794B83" w:rsidRPr="000C520D" w:rsidRDefault="00FC6F0F" w:rsidP="000C520D">
      <w:pPr>
        <w:pStyle w:val="02TEXTOPRINCIPAL"/>
      </w:pPr>
      <w:r w:rsidRPr="000C520D">
        <w:t>Verifique se os alunos compreenderam que existem métodos de separação de misturas diferentes para misturas homogêneas e heterogêneas</w:t>
      </w:r>
      <w:r w:rsidR="00730A14" w:rsidRPr="000C520D">
        <w:t>,</w:t>
      </w:r>
      <w:r w:rsidRPr="000C520D">
        <w:t xml:space="preserve"> e também se eles sabem d</w:t>
      </w:r>
      <w:r w:rsidR="0070444F" w:rsidRPr="000C520D">
        <w:t>escrever as características dess</w:t>
      </w:r>
      <w:r w:rsidR="00730A14" w:rsidRPr="000C520D">
        <w:t>es dois tipos de</w:t>
      </w:r>
      <w:r w:rsidRPr="000C520D">
        <w:t xml:space="preserve"> mistura. Caso você note que o aluno não está conseguindo </w:t>
      </w:r>
      <w:r w:rsidR="00EA3092" w:rsidRPr="000C520D">
        <w:t xml:space="preserve">compreender </w:t>
      </w:r>
      <w:r w:rsidRPr="000C520D">
        <w:t xml:space="preserve">uma dessas classificações, retome com </w:t>
      </w:r>
      <w:r w:rsidR="00EA3092" w:rsidRPr="000C520D">
        <w:t>ele o conceito utilizando</w:t>
      </w:r>
      <w:r w:rsidRPr="000C520D">
        <w:t xml:space="preserve"> outra estratégia. Use, por exemplo, a estratégia de dar </w:t>
      </w:r>
      <w:r w:rsidR="002C6899" w:rsidRPr="000C520D">
        <w:t xml:space="preserve">a ele </w:t>
      </w:r>
      <w:r w:rsidRPr="000C520D">
        <w:t xml:space="preserve">algumas misturas para que </w:t>
      </w:r>
      <w:r w:rsidR="00C848EC" w:rsidRPr="000C520D">
        <w:t>decida qual</w:t>
      </w:r>
      <w:r w:rsidRPr="000C520D">
        <w:t xml:space="preserve"> procedimento</w:t>
      </w:r>
      <w:r w:rsidR="00C848EC" w:rsidRPr="000C520D">
        <w:t xml:space="preserve"> deve </w:t>
      </w:r>
      <w:r w:rsidR="00477F6C" w:rsidRPr="000C520D">
        <w:t>realizar</w:t>
      </w:r>
      <w:r w:rsidR="00C848EC" w:rsidRPr="000C520D">
        <w:t xml:space="preserve"> para</w:t>
      </w:r>
      <w:r w:rsidRPr="000C520D">
        <w:t xml:space="preserve"> </w:t>
      </w:r>
      <w:r w:rsidR="00C848EC" w:rsidRPr="000C520D">
        <w:t>separar</w:t>
      </w:r>
      <w:r w:rsidRPr="000C520D">
        <w:t xml:space="preserve"> </w:t>
      </w:r>
      <w:r w:rsidR="009D7585" w:rsidRPr="000C520D">
        <w:t xml:space="preserve">seus </w:t>
      </w:r>
      <w:r w:rsidRPr="000C520D">
        <w:t xml:space="preserve">componentes. Caso ele opte por um caminho errado, </w:t>
      </w:r>
      <w:r w:rsidR="0088763D" w:rsidRPr="000C520D">
        <w:t xml:space="preserve">pode-se </w:t>
      </w:r>
      <w:r w:rsidRPr="000C520D">
        <w:t xml:space="preserve">deixá-lo seguir </w:t>
      </w:r>
      <w:r w:rsidR="0088763D" w:rsidRPr="000C520D">
        <w:t xml:space="preserve">o procedimento </w:t>
      </w:r>
      <w:r w:rsidRPr="000C520D">
        <w:t>para que conclua que</w:t>
      </w:r>
      <w:r w:rsidR="00730A14" w:rsidRPr="000C520D">
        <w:t xml:space="preserve"> sua hipótese</w:t>
      </w:r>
      <w:r w:rsidRPr="000C520D">
        <w:t xml:space="preserve"> não </w:t>
      </w:r>
      <w:r w:rsidR="00730A14" w:rsidRPr="000C520D">
        <w:t>dará certo</w:t>
      </w:r>
      <w:r w:rsidRPr="000C520D">
        <w:t xml:space="preserve"> ou </w:t>
      </w:r>
      <w:r w:rsidR="0088763D" w:rsidRPr="000C520D">
        <w:t xml:space="preserve">explicar-lhe </w:t>
      </w:r>
      <w:r w:rsidR="00155EEF" w:rsidRPr="000C520D">
        <w:t>por</w:t>
      </w:r>
      <w:r w:rsidR="0088763D" w:rsidRPr="000C520D">
        <w:t xml:space="preserve"> que </w:t>
      </w:r>
      <w:r w:rsidRPr="000C520D">
        <w:t>aquele caminho não conduzirá à separação. O importante é oferecer uma estratégia diferente daquela inicial para que o aluno tenha a oportunidad</w:t>
      </w:r>
      <w:r w:rsidR="004D604D" w:rsidRPr="000C520D">
        <w:t>e de retomar o conteúdo perdido</w:t>
      </w:r>
      <w:r w:rsidR="00155EEF" w:rsidRPr="000C520D">
        <w:t>,</w:t>
      </w:r>
      <w:r w:rsidR="004D604D" w:rsidRPr="000C520D">
        <w:t xml:space="preserve"> pois será frequente a demanda por essas habilidades nos bimestres e </w:t>
      </w:r>
      <w:r w:rsidR="00730A14" w:rsidRPr="000C520D">
        <w:t xml:space="preserve">anos </w:t>
      </w:r>
      <w:r w:rsidR="004D604D" w:rsidRPr="000C520D">
        <w:t>subsequentes.</w:t>
      </w:r>
    </w:p>
    <w:sectPr w:rsidR="00794B83" w:rsidRPr="000C520D" w:rsidSect="00B36E28">
      <w:headerReference w:type="default" r:id="rId12"/>
      <w:footerReference w:type="default" r:id="rId13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1C4D" w14:textId="77777777" w:rsidR="009D4BFF" w:rsidRDefault="009D4BFF" w:rsidP="008016CC">
      <w:pPr>
        <w:spacing w:after="0" w:line="240" w:lineRule="auto"/>
      </w:pPr>
      <w:r>
        <w:separator/>
      </w:r>
    </w:p>
  </w:endnote>
  <w:endnote w:type="continuationSeparator" w:id="0">
    <w:p w14:paraId="1D17AEF2" w14:textId="77777777" w:rsidR="009D4BFF" w:rsidRDefault="009D4BF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B27019" w:rsidRPr="005A1C11" w14:paraId="2B47F864" w14:textId="77777777" w:rsidTr="00A61D0E">
      <w:tc>
        <w:tcPr>
          <w:tcW w:w="9606" w:type="dxa"/>
        </w:tcPr>
        <w:p w14:paraId="0794036A" w14:textId="77777777" w:rsidR="00B27019" w:rsidRPr="00EC5FEF" w:rsidRDefault="00B27019" w:rsidP="00B27019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EC5FEF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EC5FEF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EC5FEF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EC5FEF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453BB5E" w14:textId="53DB1EFE" w:rsidR="00B27019" w:rsidRPr="005A1C11" w:rsidRDefault="00B27019" w:rsidP="00B2701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167E7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69397F8" w14:textId="19823C0C" w:rsidR="00A53C72" w:rsidRPr="00B36E28" w:rsidRDefault="00A53C72" w:rsidP="00B36E28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D7E6" w14:textId="77777777" w:rsidR="009D4BFF" w:rsidRDefault="009D4BFF" w:rsidP="008016CC">
      <w:pPr>
        <w:spacing w:after="0" w:line="240" w:lineRule="auto"/>
      </w:pPr>
      <w:r>
        <w:separator/>
      </w:r>
    </w:p>
  </w:footnote>
  <w:footnote w:type="continuationSeparator" w:id="0">
    <w:p w14:paraId="545A73BA" w14:textId="77777777" w:rsidR="009D4BFF" w:rsidRDefault="009D4BF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7455" w14:textId="0F365D97" w:rsidR="002B10F6" w:rsidRDefault="00294BB0">
    <w:pPr>
      <w:pStyle w:val="Cabealho"/>
    </w:pPr>
    <w:r>
      <w:rPr>
        <w:noProof/>
        <w:lang w:eastAsia="pt-BR"/>
      </w:rPr>
      <w:drawing>
        <wp:inline distT="0" distB="0" distL="0" distR="0" wp14:anchorId="33B131B6" wp14:editId="2FCCF460">
          <wp:extent cx="6248400" cy="4699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4A39"/>
    <w:rsid w:val="00006078"/>
    <w:rsid w:val="00011D1A"/>
    <w:rsid w:val="00013ACB"/>
    <w:rsid w:val="00015604"/>
    <w:rsid w:val="00024CF4"/>
    <w:rsid w:val="00025509"/>
    <w:rsid w:val="00031473"/>
    <w:rsid w:val="00032F5B"/>
    <w:rsid w:val="000352C4"/>
    <w:rsid w:val="0003778C"/>
    <w:rsid w:val="00043542"/>
    <w:rsid w:val="00044311"/>
    <w:rsid w:val="000515BD"/>
    <w:rsid w:val="00051707"/>
    <w:rsid w:val="00053BD8"/>
    <w:rsid w:val="0005509E"/>
    <w:rsid w:val="00055577"/>
    <w:rsid w:val="00072461"/>
    <w:rsid w:val="00073121"/>
    <w:rsid w:val="00074981"/>
    <w:rsid w:val="00094947"/>
    <w:rsid w:val="000A0F33"/>
    <w:rsid w:val="000B61BF"/>
    <w:rsid w:val="000B71B9"/>
    <w:rsid w:val="000C0566"/>
    <w:rsid w:val="000C2708"/>
    <w:rsid w:val="000C520D"/>
    <w:rsid w:val="000D6645"/>
    <w:rsid w:val="000E0AAA"/>
    <w:rsid w:val="000E0B01"/>
    <w:rsid w:val="000E6351"/>
    <w:rsid w:val="000F4015"/>
    <w:rsid w:val="000F457D"/>
    <w:rsid w:val="000F5E1D"/>
    <w:rsid w:val="000F68C2"/>
    <w:rsid w:val="00104936"/>
    <w:rsid w:val="001103AA"/>
    <w:rsid w:val="00110F8A"/>
    <w:rsid w:val="00113567"/>
    <w:rsid w:val="001160AC"/>
    <w:rsid w:val="001172DE"/>
    <w:rsid w:val="00126C06"/>
    <w:rsid w:val="00131516"/>
    <w:rsid w:val="00132FE0"/>
    <w:rsid w:val="0013530D"/>
    <w:rsid w:val="0014728D"/>
    <w:rsid w:val="00153707"/>
    <w:rsid w:val="00155EEF"/>
    <w:rsid w:val="00155F37"/>
    <w:rsid w:val="00156BF1"/>
    <w:rsid w:val="00165003"/>
    <w:rsid w:val="00175C9B"/>
    <w:rsid w:val="0018152A"/>
    <w:rsid w:val="001947C7"/>
    <w:rsid w:val="001975EC"/>
    <w:rsid w:val="00197B81"/>
    <w:rsid w:val="001A35A1"/>
    <w:rsid w:val="001A3F2E"/>
    <w:rsid w:val="001A6151"/>
    <w:rsid w:val="001B0BDA"/>
    <w:rsid w:val="001B2D85"/>
    <w:rsid w:val="001B47A6"/>
    <w:rsid w:val="001B5B3E"/>
    <w:rsid w:val="001B7B6C"/>
    <w:rsid w:val="001C71EC"/>
    <w:rsid w:val="001D30E9"/>
    <w:rsid w:val="001D4AA4"/>
    <w:rsid w:val="001E509A"/>
    <w:rsid w:val="001E5A0F"/>
    <w:rsid w:val="001E7132"/>
    <w:rsid w:val="001F444D"/>
    <w:rsid w:val="001F48FF"/>
    <w:rsid w:val="0020060A"/>
    <w:rsid w:val="00202EE5"/>
    <w:rsid w:val="00210884"/>
    <w:rsid w:val="00212409"/>
    <w:rsid w:val="00213637"/>
    <w:rsid w:val="00236CD2"/>
    <w:rsid w:val="0024460D"/>
    <w:rsid w:val="00250BBA"/>
    <w:rsid w:val="0025180A"/>
    <w:rsid w:val="002519A9"/>
    <w:rsid w:val="00252B78"/>
    <w:rsid w:val="00253A8D"/>
    <w:rsid w:val="00254DB7"/>
    <w:rsid w:val="0025559C"/>
    <w:rsid w:val="00256F14"/>
    <w:rsid w:val="00260946"/>
    <w:rsid w:val="0026231F"/>
    <w:rsid w:val="0027467C"/>
    <w:rsid w:val="0027635C"/>
    <w:rsid w:val="00283652"/>
    <w:rsid w:val="00290F0B"/>
    <w:rsid w:val="00294BB0"/>
    <w:rsid w:val="0029689F"/>
    <w:rsid w:val="002A0BAD"/>
    <w:rsid w:val="002A2DE3"/>
    <w:rsid w:val="002A3D24"/>
    <w:rsid w:val="002B10F6"/>
    <w:rsid w:val="002B5781"/>
    <w:rsid w:val="002B5940"/>
    <w:rsid w:val="002C294C"/>
    <w:rsid w:val="002C54E2"/>
    <w:rsid w:val="002C5F54"/>
    <w:rsid w:val="002C6899"/>
    <w:rsid w:val="002D1FEC"/>
    <w:rsid w:val="002D3C6C"/>
    <w:rsid w:val="002D7FAF"/>
    <w:rsid w:val="002E272B"/>
    <w:rsid w:val="002E42EF"/>
    <w:rsid w:val="002E5564"/>
    <w:rsid w:val="002E6FEA"/>
    <w:rsid w:val="00310CF5"/>
    <w:rsid w:val="00311152"/>
    <w:rsid w:val="003128FB"/>
    <w:rsid w:val="00317F90"/>
    <w:rsid w:val="003212D7"/>
    <w:rsid w:val="00331F8A"/>
    <w:rsid w:val="00335C7A"/>
    <w:rsid w:val="0034554D"/>
    <w:rsid w:val="00357365"/>
    <w:rsid w:val="003632E2"/>
    <w:rsid w:val="003633F5"/>
    <w:rsid w:val="003658B2"/>
    <w:rsid w:val="003718E6"/>
    <w:rsid w:val="00371F0A"/>
    <w:rsid w:val="0037394F"/>
    <w:rsid w:val="00375A6B"/>
    <w:rsid w:val="00380252"/>
    <w:rsid w:val="0038540E"/>
    <w:rsid w:val="00394628"/>
    <w:rsid w:val="00394B04"/>
    <w:rsid w:val="00396C14"/>
    <w:rsid w:val="003A0405"/>
    <w:rsid w:val="003A5907"/>
    <w:rsid w:val="003B284A"/>
    <w:rsid w:val="003C0E11"/>
    <w:rsid w:val="003D2C65"/>
    <w:rsid w:val="003E02C9"/>
    <w:rsid w:val="003E442A"/>
    <w:rsid w:val="003F1AE4"/>
    <w:rsid w:val="003F3156"/>
    <w:rsid w:val="003F5291"/>
    <w:rsid w:val="003F5980"/>
    <w:rsid w:val="00402E6E"/>
    <w:rsid w:val="00413131"/>
    <w:rsid w:val="004223F8"/>
    <w:rsid w:val="00423071"/>
    <w:rsid w:val="00433AD9"/>
    <w:rsid w:val="0043712C"/>
    <w:rsid w:val="00444A73"/>
    <w:rsid w:val="00445569"/>
    <w:rsid w:val="0045046D"/>
    <w:rsid w:val="00451956"/>
    <w:rsid w:val="00451CCB"/>
    <w:rsid w:val="00471096"/>
    <w:rsid w:val="00472507"/>
    <w:rsid w:val="00475282"/>
    <w:rsid w:val="00477F6C"/>
    <w:rsid w:val="00484F9B"/>
    <w:rsid w:val="00490065"/>
    <w:rsid w:val="00491960"/>
    <w:rsid w:val="00492CD2"/>
    <w:rsid w:val="0049634C"/>
    <w:rsid w:val="004A1929"/>
    <w:rsid w:val="004A49E0"/>
    <w:rsid w:val="004B3961"/>
    <w:rsid w:val="004B4611"/>
    <w:rsid w:val="004C7999"/>
    <w:rsid w:val="004D1B4E"/>
    <w:rsid w:val="004D230C"/>
    <w:rsid w:val="004D38BC"/>
    <w:rsid w:val="004D50EE"/>
    <w:rsid w:val="004D604D"/>
    <w:rsid w:val="004D6D72"/>
    <w:rsid w:val="004D7DF2"/>
    <w:rsid w:val="004E5C87"/>
    <w:rsid w:val="004F2422"/>
    <w:rsid w:val="004F33E6"/>
    <w:rsid w:val="004F501A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44064"/>
    <w:rsid w:val="00560FC8"/>
    <w:rsid w:val="00563828"/>
    <w:rsid w:val="00570FD9"/>
    <w:rsid w:val="00574972"/>
    <w:rsid w:val="005917AA"/>
    <w:rsid w:val="0059246C"/>
    <w:rsid w:val="0059276A"/>
    <w:rsid w:val="00593DF2"/>
    <w:rsid w:val="00596A2B"/>
    <w:rsid w:val="005A0F5C"/>
    <w:rsid w:val="005A13F5"/>
    <w:rsid w:val="005A36C1"/>
    <w:rsid w:val="005A7687"/>
    <w:rsid w:val="005B1B78"/>
    <w:rsid w:val="005B205F"/>
    <w:rsid w:val="005B361E"/>
    <w:rsid w:val="005B7279"/>
    <w:rsid w:val="005C2DCE"/>
    <w:rsid w:val="005D0662"/>
    <w:rsid w:val="005D274A"/>
    <w:rsid w:val="005D3D48"/>
    <w:rsid w:val="005E039E"/>
    <w:rsid w:val="005E1815"/>
    <w:rsid w:val="005E4A7D"/>
    <w:rsid w:val="005E55C1"/>
    <w:rsid w:val="005E7B18"/>
    <w:rsid w:val="005F1795"/>
    <w:rsid w:val="005F32A5"/>
    <w:rsid w:val="005F3CD8"/>
    <w:rsid w:val="005F615B"/>
    <w:rsid w:val="005F7A3C"/>
    <w:rsid w:val="00605726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694F"/>
    <w:rsid w:val="00667533"/>
    <w:rsid w:val="00681BD2"/>
    <w:rsid w:val="0068378C"/>
    <w:rsid w:val="00685B27"/>
    <w:rsid w:val="00694E5C"/>
    <w:rsid w:val="006970C0"/>
    <w:rsid w:val="006A486D"/>
    <w:rsid w:val="006A5642"/>
    <w:rsid w:val="006A568A"/>
    <w:rsid w:val="006B161D"/>
    <w:rsid w:val="006B44E0"/>
    <w:rsid w:val="006B5914"/>
    <w:rsid w:val="006B7DC7"/>
    <w:rsid w:val="006C0EE1"/>
    <w:rsid w:val="006C1AF3"/>
    <w:rsid w:val="006C1EC8"/>
    <w:rsid w:val="006D24F9"/>
    <w:rsid w:val="006E788F"/>
    <w:rsid w:val="006F03DE"/>
    <w:rsid w:val="006F2A0A"/>
    <w:rsid w:val="006F66E9"/>
    <w:rsid w:val="00702C0E"/>
    <w:rsid w:val="0070444F"/>
    <w:rsid w:val="00704B95"/>
    <w:rsid w:val="00706D7D"/>
    <w:rsid w:val="007167E7"/>
    <w:rsid w:val="007207EB"/>
    <w:rsid w:val="00725020"/>
    <w:rsid w:val="00730A14"/>
    <w:rsid w:val="007317A3"/>
    <w:rsid w:val="007417E9"/>
    <w:rsid w:val="00745D50"/>
    <w:rsid w:val="00747043"/>
    <w:rsid w:val="00761EB4"/>
    <w:rsid w:val="0076604A"/>
    <w:rsid w:val="00771451"/>
    <w:rsid w:val="00771854"/>
    <w:rsid w:val="00771F73"/>
    <w:rsid w:val="00782A2A"/>
    <w:rsid w:val="0078442C"/>
    <w:rsid w:val="00794448"/>
    <w:rsid w:val="00794B83"/>
    <w:rsid w:val="007A7193"/>
    <w:rsid w:val="007B2572"/>
    <w:rsid w:val="007C0E41"/>
    <w:rsid w:val="007C50D5"/>
    <w:rsid w:val="007D14CA"/>
    <w:rsid w:val="007E28E7"/>
    <w:rsid w:val="007E6EE8"/>
    <w:rsid w:val="007E731E"/>
    <w:rsid w:val="0080002C"/>
    <w:rsid w:val="008016CC"/>
    <w:rsid w:val="00822A33"/>
    <w:rsid w:val="00823C58"/>
    <w:rsid w:val="008244B1"/>
    <w:rsid w:val="00825E50"/>
    <w:rsid w:val="00826A7C"/>
    <w:rsid w:val="008357FD"/>
    <w:rsid w:val="008447D7"/>
    <w:rsid w:val="00852FB1"/>
    <w:rsid w:val="008540A5"/>
    <w:rsid w:val="00860886"/>
    <w:rsid w:val="00861EC6"/>
    <w:rsid w:val="00862C45"/>
    <w:rsid w:val="0087030E"/>
    <w:rsid w:val="00882FC3"/>
    <w:rsid w:val="0088763D"/>
    <w:rsid w:val="0089578B"/>
    <w:rsid w:val="008A2099"/>
    <w:rsid w:val="008C28AE"/>
    <w:rsid w:val="008C5E15"/>
    <w:rsid w:val="008D0710"/>
    <w:rsid w:val="008D09B1"/>
    <w:rsid w:val="008D3757"/>
    <w:rsid w:val="008E3DB6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042B"/>
    <w:rsid w:val="0095430B"/>
    <w:rsid w:val="0095469F"/>
    <w:rsid w:val="00970472"/>
    <w:rsid w:val="009711B1"/>
    <w:rsid w:val="00972413"/>
    <w:rsid w:val="00976A03"/>
    <w:rsid w:val="009842CD"/>
    <w:rsid w:val="00995173"/>
    <w:rsid w:val="00995D2D"/>
    <w:rsid w:val="009A02B5"/>
    <w:rsid w:val="009A6C17"/>
    <w:rsid w:val="009B14E6"/>
    <w:rsid w:val="009B35F6"/>
    <w:rsid w:val="009C0281"/>
    <w:rsid w:val="009C1FD6"/>
    <w:rsid w:val="009C2F5B"/>
    <w:rsid w:val="009C709E"/>
    <w:rsid w:val="009D1CA0"/>
    <w:rsid w:val="009D4BFF"/>
    <w:rsid w:val="009D7585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39B3"/>
    <w:rsid w:val="00A145DF"/>
    <w:rsid w:val="00A20269"/>
    <w:rsid w:val="00A27D96"/>
    <w:rsid w:val="00A31961"/>
    <w:rsid w:val="00A328E6"/>
    <w:rsid w:val="00A32A64"/>
    <w:rsid w:val="00A35779"/>
    <w:rsid w:val="00A4339A"/>
    <w:rsid w:val="00A53C72"/>
    <w:rsid w:val="00A54CD6"/>
    <w:rsid w:val="00A56618"/>
    <w:rsid w:val="00A63503"/>
    <w:rsid w:val="00A67D66"/>
    <w:rsid w:val="00A7046B"/>
    <w:rsid w:val="00A73DF0"/>
    <w:rsid w:val="00A76CE6"/>
    <w:rsid w:val="00A77381"/>
    <w:rsid w:val="00A81961"/>
    <w:rsid w:val="00A84696"/>
    <w:rsid w:val="00A8552E"/>
    <w:rsid w:val="00A87F67"/>
    <w:rsid w:val="00A923E1"/>
    <w:rsid w:val="00A93A6C"/>
    <w:rsid w:val="00AA72E5"/>
    <w:rsid w:val="00AB4776"/>
    <w:rsid w:val="00AC1622"/>
    <w:rsid w:val="00AC65B2"/>
    <w:rsid w:val="00AD7410"/>
    <w:rsid w:val="00AE6554"/>
    <w:rsid w:val="00AF3DD2"/>
    <w:rsid w:val="00B054D1"/>
    <w:rsid w:val="00B12B9B"/>
    <w:rsid w:val="00B14B41"/>
    <w:rsid w:val="00B153AB"/>
    <w:rsid w:val="00B27019"/>
    <w:rsid w:val="00B27973"/>
    <w:rsid w:val="00B3179C"/>
    <w:rsid w:val="00B34BF4"/>
    <w:rsid w:val="00B36563"/>
    <w:rsid w:val="00B36E28"/>
    <w:rsid w:val="00B5151A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A07F0"/>
    <w:rsid w:val="00BA2E86"/>
    <w:rsid w:val="00BA51AD"/>
    <w:rsid w:val="00BB0CB6"/>
    <w:rsid w:val="00BB4C39"/>
    <w:rsid w:val="00BC6CF2"/>
    <w:rsid w:val="00BD0A65"/>
    <w:rsid w:val="00BD4580"/>
    <w:rsid w:val="00BD69A8"/>
    <w:rsid w:val="00BE59E0"/>
    <w:rsid w:val="00C1390C"/>
    <w:rsid w:val="00C173D6"/>
    <w:rsid w:val="00C25D5C"/>
    <w:rsid w:val="00C31F5A"/>
    <w:rsid w:val="00C31FA0"/>
    <w:rsid w:val="00C40AFE"/>
    <w:rsid w:val="00C440B7"/>
    <w:rsid w:val="00C52C9B"/>
    <w:rsid w:val="00C56E39"/>
    <w:rsid w:val="00C57C35"/>
    <w:rsid w:val="00C63F2A"/>
    <w:rsid w:val="00C65FDD"/>
    <w:rsid w:val="00C72C4A"/>
    <w:rsid w:val="00C73253"/>
    <w:rsid w:val="00C75FCE"/>
    <w:rsid w:val="00C80CBE"/>
    <w:rsid w:val="00C848EC"/>
    <w:rsid w:val="00C87665"/>
    <w:rsid w:val="00C929DD"/>
    <w:rsid w:val="00CA01CB"/>
    <w:rsid w:val="00CA1C8F"/>
    <w:rsid w:val="00CA67F3"/>
    <w:rsid w:val="00CA7F35"/>
    <w:rsid w:val="00CB1A7D"/>
    <w:rsid w:val="00CB3E10"/>
    <w:rsid w:val="00CD6D3B"/>
    <w:rsid w:val="00CE59CB"/>
    <w:rsid w:val="00CE6CB7"/>
    <w:rsid w:val="00D22C59"/>
    <w:rsid w:val="00D255AB"/>
    <w:rsid w:val="00D301DE"/>
    <w:rsid w:val="00D32686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B0F57"/>
    <w:rsid w:val="00DD37C5"/>
    <w:rsid w:val="00DD452B"/>
    <w:rsid w:val="00DD7EF2"/>
    <w:rsid w:val="00DE37C5"/>
    <w:rsid w:val="00DE62C7"/>
    <w:rsid w:val="00DE7372"/>
    <w:rsid w:val="00DF05A2"/>
    <w:rsid w:val="00DF6CC1"/>
    <w:rsid w:val="00DF7B9F"/>
    <w:rsid w:val="00E05969"/>
    <w:rsid w:val="00E05ED4"/>
    <w:rsid w:val="00E17E3C"/>
    <w:rsid w:val="00E27478"/>
    <w:rsid w:val="00E35A4F"/>
    <w:rsid w:val="00E3687D"/>
    <w:rsid w:val="00E62FBE"/>
    <w:rsid w:val="00E636E0"/>
    <w:rsid w:val="00E7041E"/>
    <w:rsid w:val="00E72A8D"/>
    <w:rsid w:val="00E75382"/>
    <w:rsid w:val="00E76605"/>
    <w:rsid w:val="00E76778"/>
    <w:rsid w:val="00E8162C"/>
    <w:rsid w:val="00E81D17"/>
    <w:rsid w:val="00E918AB"/>
    <w:rsid w:val="00E95A93"/>
    <w:rsid w:val="00EA158D"/>
    <w:rsid w:val="00EA3092"/>
    <w:rsid w:val="00EA4421"/>
    <w:rsid w:val="00EB0B98"/>
    <w:rsid w:val="00EB26AE"/>
    <w:rsid w:val="00EB5F2E"/>
    <w:rsid w:val="00EC5FEF"/>
    <w:rsid w:val="00ED000C"/>
    <w:rsid w:val="00ED0195"/>
    <w:rsid w:val="00ED504E"/>
    <w:rsid w:val="00EE6342"/>
    <w:rsid w:val="00EF239F"/>
    <w:rsid w:val="00EF5B70"/>
    <w:rsid w:val="00EF76E8"/>
    <w:rsid w:val="00F03D03"/>
    <w:rsid w:val="00F04933"/>
    <w:rsid w:val="00F16500"/>
    <w:rsid w:val="00F169A9"/>
    <w:rsid w:val="00F2229D"/>
    <w:rsid w:val="00F22432"/>
    <w:rsid w:val="00F26C48"/>
    <w:rsid w:val="00F47AED"/>
    <w:rsid w:val="00F52044"/>
    <w:rsid w:val="00F522C7"/>
    <w:rsid w:val="00F53299"/>
    <w:rsid w:val="00F54B5B"/>
    <w:rsid w:val="00F6650D"/>
    <w:rsid w:val="00F666B1"/>
    <w:rsid w:val="00F90DEA"/>
    <w:rsid w:val="00F9798B"/>
    <w:rsid w:val="00FA3694"/>
    <w:rsid w:val="00FC6F0F"/>
    <w:rsid w:val="00FD3AF6"/>
    <w:rsid w:val="00FD670C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22BF"/>
  <w15:docId w15:val="{B286F64C-8F92-4D3B-BB55-77C8FC9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4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5C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3530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68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F40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40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40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40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4015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294BB0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94BB0"/>
  </w:style>
  <w:style w:type="paragraph" w:customStyle="1" w:styleId="01TtuloPeso2">
    <w:name w:val="01_Título Peso 2"/>
    <w:basedOn w:val="Normal"/>
    <w:autoRedefine/>
    <w:qFormat/>
    <w:rsid w:val="00294BB0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94BB0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94BB0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94BB0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4B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94BB0"/>
    <w:rPr>
      <w:sz w:val="32"/>
    </w:rPr>
  </w:style>
  <w:style w:type="paragraph" w:customStyle="1" w:styleId="01TITULO4">
    <w:name w:val="01_TITULO_4"/>
    <w:basedOn w:val="01TITULO3"/>
    <w:rsid w:val="00294BB0"/>
    <w:rPr>
      <w:sz w:val="28"/>
    </w:rPr>
  </w:style>
  <w:style w:type="paragraph" w:customStyle="1" w:styleId="03TITULOTABELAS1">
    <w:name w:val="03_TITULO_TABELAS_1"/>
    <w:basedOn w:val="02TEXTOPRINCIPAL"/>
    <w:rsid w:val="00294BB0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94BB0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94BB0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94BB0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94BB0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94BB0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94BB0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94BB0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94BB0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94BB0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94BB0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94BB0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94BB0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94BB0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94BB0"/>
    <w:pPr>
      <w:spacing w:before="0" w:after="0"/>
    </w:pPr>
  </w:style>
  <w:style w:type="paragraph" w:customStyle="1" w:styleId="05ATIVIDADES">
    <w:name w:val="05_ATIVIDADES"/>
    <w:basedOn w:val="02TEXTOITEM"/>
    <w:rsid w:val="00294BB0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94BB0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94BB0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94BB0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94BB0"/>
    <w:rPr>
      <w:sz w:val="16"/>
    </w:rPr>
  </w:style>
  <w:style w:type="paragraph" w:customStyle="1" w:styleId="06LEGENDA">
    <w:name w:val="06_LEGENDA"/>
    <w:basedOn w:val="06CREDITO"/>
    <w:rsid w:val="00294BB0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94BB0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294BB0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94BB0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94BB0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94BB0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A53C72"/>
    <w:pPr>
      <w:spacing w:after="0" w:line="240" w:lineRule="auto"/>
    </w:pPr>
    <w:rPr>
      <w:rFonts w:ascii="Calibri" w:hAnsi="Calibri" w:cs="Calibri"/>
      <w:lang w:eastAsia="pt-BR"/>
    </w:rPr>
  </w:style>
  <w:style w:type="numbering" w:customStyle="1" w:styleId="LFO3">
    <w:name w:val="LFO3"/>
    <w:basedOn w:val="Semlista"/>
    <w:rsid w:val="00B27019"/>
  </w:style>
  <w:style w:type="character" w:styleId="MenoPendente">
    <w:name w:val="Unresolved Mention"/>
    <w:basedOn w:val="Fontepargpadro"/>
    <w:uiPriority w:val="99"/>
    <w:semiHidden/>
    <w:unhideWhenUsed/>
    <w:rsid w:val="00666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ca.usp.br/moran/wp-content/uploads/2013/12/mudando_mora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eca.usp.br/moran/wp-content/uploads/2013/12/mudando_mora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google.com.br/books?id=nbPNX546BBoC&amp;lpg=PA81&amp;dq=separa%C3%A7ao%20de%20misturas&amp;hl=pt-PT&amp;pg=PA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om.br/books?id=8L4RaCKKSAIC&amp;lpg=PA112&amp;dq=separa%C3%A7ao%20de%20misturas&amp;hl=pt-PT&amp;pg=PA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ulas.usp.br/portal/video.action?idItem=37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1867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41</cp:revision>
  <dcterms:created xsi:type="dcterms:W3CDTF">2018-10-03T17:15:00Z</dcterms:created>
  <dcterms:modified xsi:type="dcterms:W3CDTF">2018-10-08T19:17:00Z</dcterms:modified>
</cp:coreProperties>
</file>