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F3" w:rsidRPr="00792D1D" w:rsidRDefault="00D804F3" w:rsidP="00D804F3">
      <w:pPr>
        <w:pStyle w:val="01TITULO1"/>
      </w:pPr>
      <w:r w:rsidRPr="00792D1D">
        <w:t>PLANO DE DESENVOLVIMENTO</w:t>
      </w:r>
      <w:r>
        <w:t xml:space="preserve"> </w:t>
      </w:r>
    </w:p>
    <w:p w:rsidR="00605CC9" w:rsidRPr="006C5B84" w:rsidRDefault="00E70C28" w:rsidP="004E39CE">
      <w:pPr>
        <w:pStyle w:val="01TITULO1"/>
      </w:pPr>
      <w:r w:rsidRPr="00792D1D">
        <w:t xml:space="preserve">6º </w:t>
      </w:r>
      <w:r>
        <w:t>ano</w:t>
      </w:r>
      <w:r w:rsidRPr="00792D1D">
        <w:t xml:space="preserve"> – </w:t>
      </w:r>
      <w:r w:rsidR="006C5B84" w:rsidRPr="006C5B84">
        <w:t>Bimestre 2</w:t>
      </w:r>
    </w:p>
    <w:tbl>
      <w:tblPr>
        <w:tblStyle w:val="Tabelacomgrade"/>
        <w:tblW w:w="5017" w:type="pct"/>
        <w:tblLayout w:type="fixed"/>
        <w:tblLook w:val="04A0" w:firstRow="1" w:lastRow="0" w:firstColumn="1" w:lastColumn="0" w:noHBand="0" w:noVBand="1"/>
      </w:tblPr>
      <w:tblGrid>
        <w:gridCol w:w="2519"/>
        <w:gridCol w:w="2267"/>
        <w:gridCol w:w="2269"/>
        <w:gridCol w:w="3400"/>
      </w:tblGrid>
      <w:tr w:rsidR="00B04F1F" w:rsidRPr="001D2E6B" w:rsidTr="00B04F1F">
        <w:tc>
          <w:tcPr>
            <w:tcW w:w="1205" w:type="pct"/>
            <w:shd w:val="clear" w:color="auto" w:fill="auto"/>
          </w:tcPr>
          <w:p w:rsidR="009C092D" w:rsidRPr="004E39CE" w:rsidRDefault="009C092D" w:rsidP="00A747CA">
            <w:pPr>
              <w:pStyle w:val="03TITULOTABELAS1"/>
            </w:pPr>
            <w:r w:rsidRPr="004E39CE">
              <w:t xml:space="preserve">Capítulos do livro do </w:t>
            </w:r>
            <w:r w:rsidR="00A747CA">
              <w:t>estudante</w:t>
            </w:r>
          </w:p>
        </w:tc>
        <w:tc>
          <w:tcPr>
            <w:tcW w:w="1084" w:type="pct"/>
            <w:shd w:val="clear" w:color="auto" w:fill="auto"/>
          </w:tcPr>
          <w:p w:rsidR="009C092D" w:rsidRPr="004E39CE" w:rsidRDefault="009C092D" w:rsidP="00E70C28">
            <w:pPr>
              <w:pStyle w:val="03TITULOTABELAS1"/>
            </w:pPr>
            <w:r w:rsidRPr="004E39CE">
              <w:t xml:space="preserve">Unidade </w:t>
            </w:r>
            <w:r w:rsidR="00E70C28">
              <w:t>T</w:t>
            </w:r>
            <w:r w:rsidRPr="004E39CE">
              <w:t>emática da</w:t>
            </w:r>
            <w:r w:rsidR="004E39CE">
              <w:t xml:space="preserve"> </w:t>
            </w:r>
            <w:r w:rsidRPr="004E39CE">
              <w:t>BNCC</w:t>
            </w:r>
          </w:p>
        </w:tc>
        <w:tc>
          <w:tcPr>
            <w:tcW w:w="1085" w:type="pct"/>
            <w:shd w:val="clear" w:color="auto" w:fill="auto"/>
          </w:tcPr>
          <w:p w:rsidR="009C092D" w:rsidRPr="004E39CE" w:rsidRDefault="009C092D" w:rsidP="004E39CE">
            <w:pPr>
              <w:pStyle w:val="03TITULOTABELAS1"/>
            </w:pPr>
            <w:r w:rsidRPr="004E39CE">
              <w:t>Objetos de conhecimento da BNCC</w:t>
            </w:r>
          </w:p>
        </w:tc>
        <w:tc>
          <w:tcPr>
            <w:tcW w:w="1626" w:type="pct"/>
            <w:shd w:val="clear" w:color="auto" w:fill="auto"/>
          </w:tcPr>
          <w:p w:rsidR="009C092D" w:rsidRPr="004E39CE" w:rsidRDefault="009C092D" w:rsidP="004E39CE">
            <w:pPr>
              <w:pStyle w:val="03TITULOTABELAS1"/>
            </w:pPr>
            <w:r w:rsidRPr="004E39CE">
              <w:t>Habilidades da BNCC</w:t>
            </w:r>
          </w:p>
        </w:tc>
      </w:tr>
      <w:tr w:rsidR="00B04F1F" w:rsidRPr="001D2E6B" w:rsidTr="00B04F1F">
        <w:tc>
          <w:tcPr>
            <w:tcW w:w="1205" w:type="pct"/>
            <w:vMerge w:val="restart"/>
          </w:tcPr>
          <w:p w:rsidR="001D4BF0" w:rsidRPr="00A747CA" w:rsidRDefault="001D4BF0" w:rsidP="00A747CA">
            <w:pPr>
              <w:pStyle w:val="04TEXTOTABELAS"/>
              <w:rPr>
                <w:rStyle w:val="TextoBold"/>
              </w:rPr>
            </w:pPr>
            <w:r w:rsidRPr="00A747CA">
              <w:rPr>
                <w:rStyle w:val="TextoBold"/>
              </w:rPr>
              <w:t xml:space="preserve">Capítulo 4 – Divisibilidade </w:t>
            </w:r>
          </w:p>
          <w:p w:rsidR="001D4BF0" w:rsidRPr="00A747CA" w:rsidRDefault="001D4BF0" w:rsidP="00A747CA">
            <w:pPr>
              <w:pStyle w:val="04TEXTOTABELAS"/>
            </w:pPr>
            <w:r w:rsidRPr="00A747CA">
              <w:t xml:space="preserve">1. Múltiplos e divisores </w:t>
            </w:r>
          </w:p>
          <w:p w:rsidR="001D4BF0" w:rsidRPr="00A747CA" w:rsidRDefault="001D4BF0" w:rsidP="00A747CA">
            <w:pPr>
              <w:pStyle w:val="04TEXTOTABELAS"/>
            </w:pPr>
            <w:r w:rsidRPr="00A747CA">
              <w:t>2. Critérios de divisibilidade</w:t>
            </w:r>
          </w:p>
          <w:p w:rsidR="001D4BF0" w:rsidRPr="00A747CA" w:rsidRDefault="004B397E" w:rsidP="00A747CA">
            <w:pPr>
              <w:pStyle w:val="04TEXTOTABELAS"/>
            </w:pPr>
            <w:r w:rsidRPr="00A747CA">
              <w:t>3. Números primos</w:t>
            </w:r>
          </w:p>
          <w:p w:rsidR="001D4BF0" w:rsidRPr="00A747CA" w:rsidRDefault="001D4BF0" w:rsidP="00A747CA">
            <w:pPr>
              <w:pStyle w:val="04TEXTOTABELAS"/>
            </w:pPr>
            <w:r w:rsidRPr="00A747CA">
              <w:t>• Construindo um gráfico de barras</w:t>
            </w:r>
            <w:r w:rsidR="004660C7" w:rsidRPr="00A747CA">
              <w:t xml:space="preserve"> (s</w:t>
            </w:r>
            <w:r w:rsidRPr="00A747CA">
              <w:t xml:space="preserve">eção </w:t>
            </w:r>
            <w:r w:rsidRPr="00A747CA">
              <w:rPr>
                <w:rStyle w:val="TextoBold"/>
                <w:b w:val="0"/>
                <w:sz w:val="21"/>
              </w:rPr>
              <w:t>Trabalhando a informação</w:t>
            </w:r>
            <w:r w:rsidRPr="00A747CA">
              <w:t>)</w:t>
            </w:r>
          </w:p>
        </w:tc>
        <w:tc>
          <w:tcPr>
            <w:tcW w:w="1084" w:type="pct"/>
          </w:tcPr>
          <w:p w:rsidR="001D4BF0" w:rsidRPr="001D2E6B" w:rsidRDefault="001D4BF0" w:rsidP="004E39CE">
            <w:pPr>
              <w:pStyle w:val="04TEXTOTABELAS"/>
              <w:rPr>
                <w:rStyle w:val="TextoBold"/>
                <w:noProof/>
                <w:szCs w:val="20"/>
              </w:rPr>
            </w:pPr>
            <w:r w:rsidRPr="001D2E6B">
              <w:rPr>
                <w:rStyle w:val="TextoBold"/>
                <w:noProof/>
                <w:szCs w:val="20"/>
              </w:rPr>
              <w:t>Números</w:t>
            </w:r>
          </w:p>
        </w:tc>
        <w:tc>
          <w:tcPr>
            <w:tcW w:w="1085" w:type="pct"/>
          </w:tcPr>
          <w:p w:rsidR="00351614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Múltiplos e divisores de um número natural</w:t>
            </w:r>
          </w:p>
          <w:p w:rsidR="003F5CAD" w:rsidRDefault="003F5CAD" w:rsidP="004E39CE">
            <w:pPr>
              <w:pStyle w:val="04TEXTOTABELAS"/>
              <w:rPr>
                <w:noProof/>
              </w:rPr>
            </w:pPr>
          </w:p>
          <w:p w:rsidR="001D4BF0" w:rsidRPr="001D2E6B" w:rsidRDefault="00A747CA" w:rsidP="004E39CE">
            <w:pPr>
              <w:pStyle w:val="04TEXTOTABELAS"/>
              <w:rPr>
                <w:noProof/>
              </w:rPr>
            </w:pPr>
            <w:r>
              <w:rPr>
                <w:noProof/>
              </w:rPr>
              <w:t>Números primos e compostos</w:t>
            </w:r>
          </w:p>
        </w:tc>
        <w:tc>
          <w:tcPr>
            <w:tcW w:w="1626" w:type="pct"/>
          </w:tcPr>
          <w:p w:rsidR="001D4BF0" w:rsidRPr="001D2E6B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rStyle w:val="TextoBold"/>
                <w:noProof/>
                <w:szCs w:val="20"/>
              </w:rPr>
              <w:t>(EF06MA05)</w:t>
            </w:r>
            <w:r w:rsidRPr="001D2E6B">
              <w:rPr>
                <w:noProof/>
              </w:rPr>
              <w:t xml:space="preserve"> Classificar números naturais em primos e compostos, estabelecer relações entre números, expressas pelos termos “é múltiplo de”, “é divisor de”, “é fator de”, e estabelecer, por meio de investigações, critérios de divisibilidade por 2, 3, 4, 5, 6, 8, 9, 10, 100 e 1000.</w:t>
            </w:r>
          </w:p>
        </w:tc>
      </w:tr>
      <w:tr w:rsidR="00B04F1F" w:rsidRPr="001D2E6B" w:rsidTr="00B04F1F">
        <w:tc>
          <w:tcPr>
            <w:tcW w:w="1205" w:type="pct"/>
            <w:vMerge/>
          </w:tcPr>
          <w:p w:rsidR="001D4BF0" w:rsidRPr="001D2E6B" w:rsidRDefault="001D4BF0" w:rsidP="004E39CE">
            <w:pPr>
              <w:pStyle w:val="04TEXTOTABELAS"/>
              <w:rPr>
                <w:noProof/>
              </w:rPr>
            </w:pPr>
          </w:p>
        </w:tc>
        <w:tc>
          <w:tcPr>
            <w:tcW w:w="1084" w:type="pct"/>
          </w:tcPr>
          <w:p w:rsidR="001D4BF0" w:rsidRPr="001D2E6B" w:rsidRDefault="001D4BF0" w:rsidP="004E39CE">
            <w:pPr>
              <w:pStyle w:val="04TEXTOTABELAS"/>
              <w:rPr>
                <w:rStyle w:val="TextoBold"/>
                <w:noProof/>
                <w:szCs w:val="20"/>
              </w:rPr>
            </w:pPr>
            <w:r w:rsidRPr="001D2E6B">
              <w:rPr>
                <w:rStyle w:val="TextoBold"/>
                <w:noProof/>
                <w:szCs w:val="20"/>
              </w:rPr>
              <w:t>Probabilidade e estatística</w:t>
            </w:r>
          </w:p>
        </w:tc>
        <w:tc>
          <w:tcPr>
            <w:tcW w:w="1085" w:type="pct"/>
          </w:tcPr>
          <w:p w:rsidR="001D4BF0" w:rsidRPr="001D2E6B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Leitura e interpretação de tabelas e gráficos (de colunas ou barras simples ou múltiplas) referentes a variáveis ca</w:t>
            </w:r>
            <w:r w:rsidR="00A747CA">
              <w:rPr>
                <w:noProof/>
              </w:rPr>
              <w:t>tegóricas e variáveis numéricas</w:t>
            </w:r>
          </w:p>
        </w:tc>
        <w:tc>
          <w:tcPr>
            <w:tcW w:w="1626" w:type="pct"/>
          </w:tcPr>
          <w:p w:rsidR="001D4BF0" w:rsidRPr="001D2E6B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rStyle w:val="TextoBold"/>
                <w:noProof/>
                <w:szCs w:val="20"/>
              </w:rPr>
              <w:t>(EF06MA32)</w:t>
            </w:r>
            <w:r w:rsidRPr="001D2E6B">
              <w:rPr>
                <w:noProof/>
              </w:rPr>
              <w:t xml:space="preserve"> Interpretar e resolver situações que envolvam dados de pesquisa sobre contextos ambientais, sustentabilidade, trânsito, </w:t>
            </w:r>
            <w:r w:rsidR="00EE231C">
              <w:rPr>
                <w:noProof/>
              </w:rPr>
              <w:t xml:space="preserve">consumo responsável, </w:t>
            </w:r>
            <w:r w:rsidRPr="001D2E6B">
              <w:rPr>
                <w:noProof/>
              </w:rPr>
              <w:t>entre outros, apresentados pela mídia em tabelas e em diferentes tipos de gráficos e redigir textos escritos com o objetivo de sintetizar conclusões.</w:t>
            </w:r>
          </w:p>
        </w:tc>
      </w:tr>
      <w:tr w:rsidR="00B04F1F" w:rsidRPr="001D2E6B" w:rsidTr="00B04F1F">
        <w:tc>
          <w:tcPr>
            <w:tcW w:w="1205" w:type="pct"/>
          </w:tcPr>
          <w:p w:rsidR="001D4BF0" w:rsidRPr="001D2E6B" w:rsidRDefault="001D4BF0" w:rsidP="004E39CE">
            <w:pPr>
              <w:pStyle w:val="04TEXTOTABELAS"/>
              <w:rPr>
                <w:rStyle w:val="TextoBold"/>
                <w:noProof/>
                <w:szCs w:val="20"/>
              </w:rPr>
            </w:pPr>
            <w:r w:rsidRPr="001D2E6B">
              <w:rPr>
                <w:rStyle w:val="TextoBold"/>
                <w:noProof/>
                <w:szCs w:val="20"/>
              </w:rPr>
              <w:t xml:space="preserve">Capítulo 5 </w:t>
            </w:r>
            <w:r w:rsidRPr="001D2E6B">
              <w:rPr>
                <w:bCs/>
                <w:noProof/>
              </w:rPr>
              <w:t>–</w:t>
            </w:r>
            <w:r w:rsidRPr="001D2E6B">
              <w:rPr>
                <w:rStyle w:val="TextoBold"/>
                <w:noProof/>
                <w:szCs w:val="20"/>
              </w:rPr>
              <w:t xml:space="preserve"> Um pouco de Álgebra </w:t>
            </w:r>
          </w:p>
          <w:p w:rsidR="001D4BF0" w:rsidRPr="001D2E6B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 xml:space="preserve">1. Apresentando a variável </w:t>
            </w:r>
          </w:p>
          <w:p w:rsidR="001D4BF0" w:rsidRPr="001D2E6B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 xml:space="preserve">2. Generalizando conclusões </w:t>
            </w:r>
          </w:p>
          <w:p w:rsidR="001D4BF0" w:rsidRPr="001D2E6B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 xml:space="preserve">3. Critérios de divisibilidade </w:t>
            </w:r>
          </w:p>
          <w:p w:rsidR="001D4BF0" w:rsidRPr="001D2E6B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4. Propriedades da igualdade</w:t>
            </w:r>
          </w:p>
          <w:p w:rsidR="001D4BF0" w:rsidRPr="001D2E6B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 xml:space="preserve">• </w:t>
            </w:r>
            <w:r w:rsidRPr="00A747CA">
              <w:t>Cons</w:t>
            </w:r>
            <w:r w:rsidR="004660C7" w:rsidRPr="00A747CA">
              <w:t>truindo um gráfico de colunas (s</w:t>
            </w:r>
            <w:r w:rsidRPr="00A747CA">
              <w:t>eção Trabalhando a informação)</w:t>
            </w:r>
          </w:p>
        </w:tc>
        <w:tc>
          <w:tcPr>
            <w:tcW w:w="1084" w:type="pct"/>
          </w:tcPr>
          <w:p w:rsidR="001D4BF0" w:rsidRPr="001D2E6B" w:rsidRDefault="001D4BF0" w:rsidP="004E39CE">
            <w:pPr>
              <w:pStyle w:val="04TEXTOTABELAS"/>
              <w:rPr>
                <w:rStyle w:val="TextoBold"/>
                <w:noProof/>
                <w:szCs w:val="20"/>
              </w:rPr>
            </w:pPr>
            <w:r w:rsidRPr="001D2E6B">
              <w:rPr>
                <w:rStyle w:val="TextoBold"/>
                <w:noProof/>
                <w:szCs w:val="20"/>
              </w:rPr>
              <w:t>Álgebra</w:t>
            </w:r>
          </w:p>
        </w:tc>
        <w:tc>
          <w:tcPr>
            <w:tcW w:w="1085" w:type="pct"/>
          </w:tcPr>
          <w:p w:rsidR="001D4BF0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 xml:space="preserve">Problemas que tratam da partição de um todo em duas partes desiguais, envolvendo razões entre as partes </w:t>
            </w:r>
            <w:r w:rsidR="008B38D0">
              <w:rPr>
                <w:noProof/>
              </w:rPr>
              <w:t>e entre uma das partes e o todo</w:t>
            </w:r>
          </w:p>
          <w:p w:rsidR="001D4BF0" w:rsidRPr="001D2E6B" w:rsidRDefault="001D4BF0" w:rsidP="004E39CE">
            <w:pPr>
              <w:pStyle w:val="04TEXTOTABELAS"/>
              <w:rPr>
                <w:noProof/>
              </w:rPr>
            </w:pPr>
          </w:p>
        </w:tc>
        <w:tc>
          <w:tcPr>
            <w:tcW w:w="1626" w:type="pct"/>
          </w:tcPr>
          <w:p w:rsidR="001D4BF0" w:rsidRPr="001D2E6B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rStyle w:val="TextoBold"/>
                <w:noProof/>
                <w:szCs w:val="20"/>
              </w:rPr>
              <w:t>(EF06MA15)</w:t>
            </w:r>
            <w:r w:rsidRPr="001D2E6B">
              <w:rPr>
                <w:noProof/>
              </w:rPr>
              <w:t xml:space="preserve"> Resolver e elaborar problemas que envolvam a partilha de uma quantidade em duas partes desiguais, envolvendo relações aditivas e multiplicativas, bem como a razão entre as partes e entre uma das partes e o todo.</w:t>
            </w:r>
          </w:p>
        </w:tc>
      </w:tr>
    </w:tbl>
    <w:p w:rsidR="000246A5" w:rsidRDefault="000246A5" w:rsidP="000246A5">
      <w:pPr>
        <w:pStyle w:val="06CREDITO"/>
        <w:jc w:val="right"/>
      </w:pPr>
      <w:r>
        <w:t>(continua)</w:t>
      </w:r>
    </w:p>
    <w:p w:rsidR="00B04F1F" w:rsidRDefault="00B04F1F" w:rsidP="00CD2E41">
      <w:pPr>
        <w:pStyle w:val="06CREDITO"/>
      </w:pPr>
      <w:r>
        <w:br w:type="page"/>
      </w:r>
      <w:r w:rsidR="000246A5">
        <w:lastRenderedPageBreak/>
        <w:t>(continuação)</w:t>
      </w:r>
    </w:p>
    <w:tbl>
      <w:tblPr>
        <w:tblStyle w:val="Tabelacomgrade"/>
        <w:tblW w:w="5017" w:type="pct"/>
        <w:tblLayout w:type="fixed"/>
        <w:tblLook w:val="04A0" w:firstRow="1" w:lastRow="0" w:firstColumn="1" w:lastColumn="0" w:noHBand="0" w:noVBand="1"/>
      </w:tblPr>
      <w:tblGrid>
        <w:gridCol w:w="2519"/>
        <w:gridCol w:w="2267"/>
        <w:gridCol w:w="2269"/>
        <w:gridCol w:w="3400"/>
      </w:tblGrid>
      <w:tr w:rsidR="00B04F1F" w:rsidRPr="001D2E6B" w:rsidTr="00B04F1F">
        <w:trPr>
          <w:trHeight w:val="1765"/>
        </w:trPr>
        <w:tc>
          <w:tcPr>
            <w:tcW w:w="1205" w:type="pct"/>
            <w:vMerge w:val="restart"/>
          </w:tcPr>
          <w:p w:rsidR="00B04F1F" w:rsidRPr="001D2E6B" w:rsidRDefault="00B04F1F" w:rsidP="004E39CE">
            <w:pPr>
              <w:pStyle w:val="04TEXTOTABELAS"/>
              <w:rPr>
                <w:rStyle w:val="TextoBold"/>
                <w:noProof/>
                <w:szCs w:val="20"/>
              </w:rPr>
            </w:pPr>
            <w:r w:rsidRPr="001D2E6B">
              <w:rPr>
                <w:rStyle w:val="TextoBold"/>
                <w:noProof/>
                <w:szCs w:val="20"/>
              </w:rPr>
              <w:t xml:space="preserve">Capítulo 6 – Um pouco de </w:t>
            </w:r>
            <w:r>
              <w:rPr>
                <w:rStyle w:val="TextoBold"/>
                <w:noProof/>
                <w:szCs w:val="20"/>
              </w:rPr>
              <w:t>G</w:t>
            </w:r>
            <w:r w:rsidRPr="001D2E6B">
              <w:rPr>
                <w:rStyle w:val="TextoBold"/>
                <w:noProof/>
                <w:szCs w:val="20"/>
              </w:rPr>
              <w:t>eometria plana</w:t>
            </w:r>
          </w:p>
          <w:p w:rsidR="00B04F1F" w:rsidRPr="001D2E6B" w:rsidRDefault="00B04F1F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1. Ponto, reta e plano</w:t>
            </w:r>
          </w:p>
          <w:p w:rsidR="00B04F1F" w:rsidRPr="001D2E6B" w:rsidRDefault="00B04F1F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2. Posições relativas de duas retas em um plano</w:t>
            </w:r>
          </w:p>
          <w:p w:rsidR="00B04F1F" w:rsidRPr="001D2E6B" w:rsidRDefault="00B04F1F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3. Semirreta e segmento de reta</w:t>
            </w:r>
          </w:p>
          <w:p w:rsidR="00B04F1F" w:rsidRPr="001D2E6B" w:rsidRDefault="00B04F1F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4. Ângulos</w:t>
            </w:r>
          </w:p>
        </w:tc>
        <w:tc>
          <w:tcPr>
            <w:tcW w:w="1084" w:type="pct"/>
          </w:tcPr>
          <w:p w:rsidR="00B04F1F" w:rsidRPr="001D2E6B" w:rsidRDefault="00B04F1F" w:rsidP="008B38D0">
            <w:pPr>
              <w:pStyle w:val="04TEXTOTABELAS"/>
              <w:rPr>
                <w:rStyle w:val="TextoBold"/>
                <w:noProof/>
                <w:szCs w:val="20"/>
              </w:rPr>
            </w:pPr>
            <w:r w:rsidRPr="001D2E6B">
              <w:rPr>
                <w:rStyle w:val="TextoBold"/>
                <w:noProof/>
                <w:szCs w:val="20"/>
              </w:rPr>
              <w:t xml:space="preserve">Geometria </w:t>
            </w:r>
          </w:p>
        </w:tc>
        <w:tc>
          <w:tcPr>
            <w:tcW w:w="1085" w:type="pct"/>
          </w:tcPr>
          <w:p w:rsidR="00B04F1F" w:rsidRPr="001D2E6B" w:rsidRDefault="00B04F1F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 xml:space="preserve">Construção de retas paralelas e perpendiculares, fazendo uso de réguas, esquadros e </w:t>
            </w:r>
            <w:r w:rsidRPr="001D2E6B">
              <w:rPr>
                <w:rStyle w:val="Textoitlico"/>
              </w:rPr>
              <w:t>softwares</w:t>
            </w:r>
          </w:p>
        </w:tc>
        <w:tc>
          <w:tcPr>
            <w:tcW w:w="1626" w:type="pct"/>
          </w:tcPr>
          <w:p w:rsidR="00B04F1F" w:rsidRDefault="00B04F1F" w:rsidP="008B38D0">
            <w:pPr>
              <w:pStyle w:val="04TEXTOTABELAS"/>
              <w:rPr>
                <w:noProof/>
              </w:rPr>
            </w:pPr>
            <w:r w:rsidRPr="001D2E6B">
              <w:rPr>
                <w:rStyle w:val="TextoBold"/>
                <w:noProof/>
                <w:szCs w:val="20"/>
              </w:rPr>
              <w:t>(EF06MA22)</w:t>
            </w:r>
            <w:r w:rsidRPr="001D2E6B">
              <w:rPr>
                <w:noProof/>
              </w:rPr>
              <w:t xml:space="preserve"> Utilizar instrumentos como réguas e esquadros ou </w:t>
            </w:r>
            <w:r w:rsidRPr="001D2E6B">
              <w:rPr>
                <w:rStyle w:val="Textoitlico"/>
              </w:rPr>
              <w:t>softwares</w:t>
            </w:r>
            <w:r w:rsidRPr="001D2E6B">
              <w:rPr>
                <w:noProof/>
              </w:rPr>
              <w:t xml:space="preserve"> para a representação de retas paralelas e perpendiculares e construção de quadriláteros</w:t>
            </w:r>
            <w:r w:rsidR="006D3507">
              <w:rPr>
                <w:noProof/>
              </w:rPr>
              <w:t>,</w:t>
            </w:r>
            <w:r w:rsidRPr="001D2E6B">
              <w:rPr>
                <w:noProof/>
              </w:rPr>
              <w:t xml:space="preserve"> entre outros.</w:t>
            </w:r>
          </w:p>
          <w:p w:rsidR="00B04F1F" w:rsidRPr="001D2E6B" w:rsidRDefault="00B04F1F" w:rsidP="008B38D0">
            <w:pPr>
              <w:pStyle w:val="04TEXTOTABELAS"/>
              <w:rPr>
                <w:noProof/>
              </w:rPr>
            </w:pPr>
          </w:p>
        </w:tc>
      </w:tr>
      <w:tr w:rsidR="00B04F1F" w:rsidRPr="001D2E6B" w:rsidTr="00B04F1F">
        <w:tc>
          <w:tcPr>
            <w:tcW w:w="1205" w:type="pct"/>
            <w:vMerge/>
          </w:tcPr>
          <w:p w:rsidR="00B04F1F" w:rsidRPr="001D2E6B" w:rsidRDefault="00B04F1F" w:rsidP="004E39CE">
            <w:pPr>
              <w:pStyle w:val="04TEXTOTABELAS"/>
              <w:rPr>
                <w:noProof/>
              </w:rPr>
            </w:pPr>
          </w:p>
        </w:tc>
        <w:tc>
          <w:tcPr>
            <w:tcW w:w="1084" w:type="pct"/>
          </w:tcPr>
          <w:p w:rsidR="00B04F1F" w:rsidRPr="001D2E6B" w:rsidRDefault="00B04F1F" w:rsidP="004E39CE">
            <w:pPr>
              <w:pStyle w:val="04TEXTOTABELAS"/>
              <w:rPr>
                <w:rStyle w:val="TextoBold"/>
                <w:noProof/>
                <w:szCs w:val="20"/>
              </w:rPr>
            </w:pPr>
            <w:r w:rsidRPr="001D2E6B">
              <w:rPr>
                <w:rStyle w:val="TextoBold"/>
                <w:noProof/>
                <w:szCs w:val="20"/>
              </w:rPr>
              <w:t>Grandezas e medidas</w:t>
            </w:r>
          </w:p>
        </w:tc>
        <w:tc>
          <w:tcPr>
            <w:tcW w:w="1085" w:type="pct"/>
          </w:tcPr>
          <w:p w:rsidR="00B04F1F" w:rsidRDefault="00B04F1F" w:rsidP="004E39CE">
            <w:pPr>
              <w:pStyle w:val="04TEXTOTABELAS"/>
              <w:rPr>
                <w:noProof/>
              </w:rPr>
            </w:pPr>
            <w:r>
              <w:rPr>
                <w:noProof/>
              </w:rPr>
              <w:t>Ângulos: noção, usos e medida</w:t>
            </w:r>
          </w:p>
          <w:p w:rsidR="00B04F1F" w:rsidRPr="001D2E6B" w:rsidRDefault="00B04F1F" w:rsidP="004E39CE">
            <w:pPr>
              <w:pStyle w:val="04TEXTOTABELAS"/>
              <w:rPr>
                <w:noProof/>
              </w:rPr>
            </w:pPr>
          </w:p>
        </w:tc>
        <w:tc>
          <w:tcPr>
            <w:tcW w:w="1626" w:type="pct"/>
          </w:tcPr>
          <w:p w:rsidR="00B04F1F" w:rsidRPr="001D2E6B" w:rsidRDefault="00B04F1F" w:rsidP="008B38D0">
            <w:pPr>
              <w:pStyle w:val="04TEXTOTABELAS"/>
              <w:rPr>
                <w:noProof/>
              </w:rPr>
            </w:pPr>
            <w:r w:rsidRPr="001D2E6B">
              <w:rPr>
                <w:rStyle w:val="TextoBold"/>
                <w:noProof/>
                <w:szCs w:val="20"/>
              </w:rPr>
              <w:t>(EF06MA26)</w:t>
            </w:r>
            <w:r w:rsidRPr="001D2E6B">
              <w:rPr>
                <w:noProof/>
              </w:rPr>
              <w:t xml:space="preserve"> Resolver problemas que envolvam a noção de ângulo em diferentes contextos e em situações reais, como ângulo de visão.</w:t>
            </w:r>
          </w:p>
          <w:p w:rsidR="00B04F1F" w:rsidRDefault="00B04F1F" w:rsidP="008B38D0">
            <w:pPr>
              <w:pStyle w:val="04TEXTOTABELAS"/>
              <w:rPr>
                <w:noProof/>
              </w:rPr>
            </w:pPr>
            <w:r w:rsidRPr="001D2E6B">
              <w:rPr>
                <w:rStyle w:val="TextoBold"/>
                <w:noProof/>
                <w:szCs w:val="20"/>
              </w:rPr>
              <w:t>(EF06MA27)</w:t>
            </w:r>
            <w:r w:rsidRPr="001D2E6B">
              <w:rPr>
                <w:noProof/>
              </w:rPr>
              <w:t xml:space="preserve"> Determinar medidas da abertura de ângulos, por meio de transferidor e/ou tecnologias digitais.</w:t>
            </w:r>
          </w:p>
          <w:p w:rsidR="00B04F1F" w:rsidRPr="001D2E6B" w:rsidRDefault="00B04F1F" w:rsidP="004E39CE">
            <w:pPr>
              <w:pStyle w:val="04TEXTOTABELAS"/>
              <w:rPr>
                <w:noProof/>
              </w:rPr>
            </w:pPr>
          </w:p>
        </w:tc>
      </w:tr>
      <w:tr w:rsidR="003850AF" w:rsidRPr="001D2E6B" w:rsidTr="00B04F1F">
        <w:tc>
          <w:tcPr>
            <w:tcW w:w="1205" w:type="pct"/>
          </w:tcPr>
          <w:p w:rsidR="001D4BF0" w:rsidRPr="001D2E6B" w:rsidRDefault="001D4BF0" w:rsidP="004E39CE">
            <w:pPr>
              <w:pStyle w:val="04TEXTOTABELAS"/>
              <w:rPr>
                <w:rStyle w:val="TextoBold"/>
                <w:noProof/>
                <w:szCs w:val="20"/>
              </w:rPr>
            </w:pPr>
            <w:r w:rsidRPr="001D2E6B">
              <w:rPr>
                <w:rStyle w:val="TextoBold"/>
                <w:noProof/>
                <w:szCs w:val="20"/>
              </w:rPr>
              <w:t>Capítulo 7 – Números racionais na forma de fração</w:t>
            </w:r>
          </w:p>
          <w:p w:rsidR="001D4BF0" w:rsidRPr="001D2E6B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1. Os números com os quais convivemos</w:t>
            </w:r>
          </w:p>
          <w:p w:rsidR="001D4BF0" w:rsidRPr="001D2E6B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2. Número racional e a fração que o representa</w:t>
            </w:r>
          </w:p>
          <w:p w:rsidR="001D4BF0" w:rsidRPr="001D2E6B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3. A fração também pode representar um quociente</w:t>
            </w:r>
          </w:p>
          <w:p w:rsidR="001D4BF0" w:rsidRPr="001D2E6B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4. A fração como razão</w:t>
            </w:r>
          </w:p>
          <w:p w:rsidR="001D4BF0" w:rsidRPr="001D2E6B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5. Frações equivalente</w:t>
            </w:r>
            <w:r w:rsidR="008B38D0">
              <w:rPr>
                <w:noProof/>
              </w:rPr>
              <w:t>s</w:t>
            </w:r>
          </w:p>
          <w:p w:rsidR="001D4BF0" w:rsidRPr="001D2E6B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6. Simplificação de frações</w:t>
            </w:r>
          </w:p>
          <w:p w:rsidR="001D4BF0" w:rsidRPr="001D2E6B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7. Comparação de números escritos na forma de fração</w:t>
            </w:r>
          </w:p>
          <w:p w:rsidR="008B38D0" w:rsidRDefault="008B38D0" w:rsidP="004E39CE">
            <w:pPr>
              <w:pStyle w:val="04TEXTOTABELAS"/>
              <w:rPr>
                <w:noProof/>
              </w:rPr>
            </w:pPr>
            <w:r w:rsidRPr="00A747CA">
              <w:rPr>
                <w:noProof/>
              </w:rPr>
              <w:t xml:space="preserve">• Porcentagem nas ondas do rádio (seção </w:t>
            </w:r>
            <w:r w:rsidRPr="008B38D0">
              <w:t>Trabalhando a informação</w:t>
            </w:r>
            <w:r w:rsidRPr="00A747CA">
              <w:rPr>
                <w:noProof/>
              </w:rPr>
              <w:t>)</w:t>
            </w:r>
          </w:p>
          <w:p w:rsidR="001D4BF0" w:rsidRPr="00A747CA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• Int</w:t>
            </w:r>
            <w:r w:rsidR="004B397E" w:rsidRPr="001D2E6B">
              <w:rPr>
                <w:noProof/>
              </w:rPr>
              <w:t>erpretando gráfico de setores (s</w:t>
            </w:r>
            <w:r w:rsidRPr="001D2E6B">
              <w:rPr>
                <w:noProof/>
              </w:rPr>
              <w:t xml:space="preserve">eção </w:t>
            </w:r>
            <w:r w:rsidRPr="008B38D0">
              <w:t>Trabalhando a informação)</w:t>
            </w:r>
          </w:p>
          <w:p w:rsidR="001D4BF0" w:rsidRPr="001D2E6B" w:rsidRDefault="001D4BF0" w:rsidP="004E39CE">
            <w:pPr>
              <w:pStyle w:val="04TEXTOTABELAS"/>
              <w:rPr>
                <w:noProof/>
              </w:rPr>
            </w:pPr>
          </w:p>
        </w:tc>
        <w:tc>
          <w:tcPr>
            <w:tcW w:w="1084" w:type="pct"/>
          </w:tcPr>
          <w:p w:rsidR="001D4BF0" w:rsidRPr="001D2E6B" w:rsidRDefault="001D4BF0" w:rsidP="004E39CE">
            <w:pPr>
              <w:pStyle w:val="04TEXTOTABELAS"/>
              <w:rPr>
                <w:rStyle w:val="TextoBold"/>
                <w:noProof/>
                <w:szCs w:val="20"/>
              </w:rPr>
            </w:pPr>
            <w:r w:rsidRPr="001D2E6B">
              <w:rPr>
                <w:rStyle w:val="TextoBold"/>
                <w:noProof/>
                <w:szCs w:val="20"/>
              </w:rPr>
              <w:t>Números</w:t>
            </w:r>
          </w:p>
        </w:tc>
        <w:tc>
          <w:tcPr>
            <w:tcW w:w="1085" w:type="pct"/>
          </w:tcPr>
          <w:p w:rsidR="001D4BF0" w:rsidRPr="001D2E6B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Frações: significados (parte/todo, quociente), equivalência, comparação, adição e subtração; cálculo da fração de um número natural</w:t>
            </w:r>
            <w:r w:rsidR="00A747CA">
              <w:rPr>
                <w:noProof/>
              </w:rPr>
              <w:t>; adição e subtração de frações</w:t>
            </w:r>
          </w:p>
        </w:tc>
        <w:tc>
          <w:tcPr>
            <w:tcW w:w="1626" w:type="pct"/>
          </w:tcPr>
          <w:p w:rsidR="001D4BF0" w:rsidRPr="001D2E6B" w:rsidRDefault="001D4BF0" w:rsidP="004E39CE">
            <w:pPr>
              <w:pStyle w:val="04TEXTOTABELAS"/>
              <w:rPr>
                <w:noProof/>
              </w:rPr>
            </w:pPr>
            <w:r w:rsidRPr="001D2E6B">
              <w:rPr>
                <w:rStyle w:val="TextoBold"/>
                <w:noProof/>
                <w:szCs w:val="20"/>
              </w:rPr>
              <w:t>(EF06MA08)</w:t>
            </w:r>
            <w:r w:rsidRPr="001D2E6B">
              <w:rPr>
                <w:noProof/>
              </w:rPr>
              <w:t xml:space="preserve"> Reconhecer que os números racionais positivos podem ser expressos nas formas fracionária e decimal, estabelecer relações entre essas representações, passando de uma representação para outra, e relacioná-los a pontos na reta numérica.</w:t>
            </w:r>
          </w:p>
        </w:tc>
      </w:tr>
    </w:tbl>
    <w:p w:rsidR="001D4BF0" w:rsidRPr="001D2E6B" w:rsidRDefault="001D4BF0" w:rsidP="00C8133A">
      <w:pPr>
        <w:pStyle w:val="07Tabelatexto"/>
      </w:pPr>
      <w:r w:rsidRPr="001D2E6B">
        <w:br w:type="page"/>
      </w:r>
    </w:p>
    <w:p w:rsidR="000B2FA1" w:rsidRDefault="00211020" w:rsidP="00C8133A">
      <w:pPr>
        <w:pStyle w:val="01TITULO2"/>
      </w:pPr>
      <w:r w:rsidRPr="0079165F">
        <w:lastRenderedPageBreak/>
        <w:t>H</w:t>
      </w:r>
      <w:r w:rsidR="000B2FA1" w:rsidRPr="0079165F">
        <w:t>abilidades e práticas pedagógicas</w:t>
      </w:r>
    </w:p>
    <w:p w:rsidR="00790CF3" w:rsidRPr="006629E0" w:rsidRDefault="00790CF3" w:rsidP="00790CF3">
      <w:pPr>
        <w:pStyle w:val="02TEXTOPRINCIPAL"/>
        <w:rPr>
          <w:b/>
          <w:sz w:val="22"/>
        </w:rPr>
      </w:pPr>
      <w:bookmarkStart w:id="0" w:name="_Hlk516400879"/>
      <w:r>
        <w:t>O quadro a seguir apresenta</w:t>
      </w:r>
      <w:r w:rsidRPr="004D2FEF">
        <w:t xml:space="preserve"> sugestões de </w:t>
      </w:r>
      <w:r w:rsidRPr="004D2FEF">
        <w:rPr>
          <w:rStyle w:val="TextoBold"/>
          <w:sz w:val="22"/>
        </w:rPr>
        <w:t xml:space="preserve">práticas pedagógicas </w:t>
      </w:r>
      <w:r w:rsidRPr="004D2FEF">
        <w:t xml:space="preserve">para o desenvolvimento das </w:t>
      </w:r>
      <w:r w:rsidRPr="004D2FEF">
        <w:rPr>
          <w:rStyle w:val="TextoBold"/>
          <w:sz w:val="22"/>
        </w:rPr>
        <w:t xml:space="preserve">habilidades </w:t>
      </w:r>
      <w:r w:rsidRPr="004D2FEF">
        <w:t xml:space="preserve">indicadas </w:t>
      </w:r>
      <w:r>
        <w:t>para</w:t>
      </w:r>
      <w:r w:rsidRPr="004D2FEF">
        <w:t xml:space="preserve"> cada bimestre</w:t>
      </w:r>
      <w:r w:rsidRPr="00302FDC">
        <w:rPr>
          <w:rStyle w:val="TextoBold"/>
          <w:b w:val="0"/>
          <w:sz w:val="22"/>
        </w:rPr>
        <w:t>.</w:t>
      </w:r>
    </w:p>
    <w:p w:rsidR="001D4BF0" w:rsidRPr="00D52602" w:rsidRDefault="001D4BF0" w:rsidP="00170588">
      <w:pPr>
        <w:pStyle w:val="02TtuloPeso3"/>
      </w:pPr>
    </w:p>
    <w:tbl>
      <w:tblPr>
        <w:tblStyle w:val="Tabelacomgrade"/>
        <w:tblW w:w="5017" w:type="pct"/>
        <w:tblLook w:val="04A0" w:firstRow="1" w:lastRow="0" w:firstColumn="1" w:lastColumn="0" w:noHBand="0" w:noVBand="1"/>
      </w:tblPr>
      <w:tblGrid>
        <w:gridCol w:w="2520"/>
        <w:gridCol w:w="2833"/>
        <w:gridCol w:w="5102"/>
      </w:tblGrid>
      <w:tr w:rsidR="001D4BF0" w:rsidRPr="001D2E6B" w:rsidTr="00B04F1F">
        <w:trPr>
          <w:trHeight w:val="440"/>
        </w:trPr>
        <w:tc>
          <w:tcPr>
            <w:tcW w:w="1205" w:type="pct"/>
            <w:shd w:val="clear" w:color="auto" w:fill="auto"/>
          </w:tcPr>
          <w:p w:rsidR="001D4BF0" w:rsidRPr="00681B3F" w:rsidRDefault="001D4BF0" w:rsidP="00681B3F">
            <w:pPr>
              <w:pStyle w:val="03TITULOTABELAS1"/>
            </w:pPr>
            <w:r w:rsidRPr="00681B3F">
              <w:t>Objetos de conhecimento</w:t>
            </w:r>
            <w:r w:rsidR="00EC3F77" w:rsidRPr="00681B3F">
              <w:t xml:space="preserve"> da BNCC</w:t>
            </w:r>
          </w:p>
        </w:tc>
        <w:tc>
          <w:tcPr>
            <w:tcW w:w="1355" w:type="pct"/>
            <w:shd w:val="clear" w:color="auto" w:fill="auto"/>
          </w:tcPr>
          <w:p w:rsidR="001D4BF0" w:rsidRPr="00681B3F" w:rsidRDefault="001D4BF0" w:rsidP="00681B3F">
            <w:pPr>
              <w:pStyle w:val="03TITULOTABELAS1"/>
            </w:pPr>
            <w:r w:rsidRPr="00681B3F">
              <w:t xml:space="preserve">Habilidades da </w:t>
            </w:r>
            <w:r w:rsidR="00454DB3">
              <w:br/>
            </w:r>
            <w:r w:rsidRPr="00681B3F">
              <w:t>BNCC</w:t>
            </w:r>
          </w:p>
        </w:tc>
        <w:tc>
          <w:tcPr>
            <w:tcW w:w="2440" w:type="pct"/>
            <w:shd w:val="clear" w:color="auto" w:fill="auto"/>
          </w:tcPr>
          <w:p w:rsidR="001D4BF0" w:rsidRPr="00681B3F" w:rsidRDefault="001D4BF0" w:rsidP="00681B3F">
            <w:pPr>
              <w:pStyle w:val="03TITULOTABELAS1"/>
            </w:pPr>
            <w:r w:rsidRPr="00681B3F">
              <w:t>Práticas pedagógicas</w:t>
            </w:r>
          </w:p>
        </w:tc>
      </w:tr>
      <w:tr w:rsidR="001D4BF0" w:rsidRPr="001D2E6B" w:rsidTr="00B04F1F">
        <w:trPr>
          <w:trHeight w:val="440"/>
        </w:trPr>
        <w:tc>
          <w:tcPr>
            <w:tcW w:w="1205" w:type="pct"/>
          </w:tcPr>
          <w:p w:rsidR="001D4BF0" w:rsidRPr="001D2E6B" w:rsidRDefault="001D4BF0" w:rsidP="00681B3F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Múltiplos e divisores de um número natural</w:t>
            </w:r>
          </w:p>
          <w:p w:rsidR="001D2E6B" w:rsidRPr="001D2E6B" w:rsidRDefault="001D2E6B" w:rsidP="00681B3F">
            <w:pPr>
              <w:pStyle w:val="04TEXTOTABELAS"/>
              <w:rPr>
                <w:noProof/>
              </w:rPr>
            </w:pPr>
          </w:p>
          <w:p w:rsidR="001D4BF0" w:rsidRPr="001D2E6B" w:rsidRDefault="001603E1" w:rsidP="00681B3F">
            <w:pPr>
              <w:pStyle w:val="04TEXTOTABELAS"/>
              <w:rPr>
                <w:b/>
                <w:noProof/>
              </w:rPr>
            </w:pPr>
            <w:r>
              <w:rPr>
                <w:noProof/>
              </w:rPr>
              <w:t>Números primos e compostos</w:t>
            </w:r>
          </w:p>
        </w:tc>
        <w:tc>
          <w:tcPr>
            <w:tcW w:w="1355" w:type="pct"/>
          </w:tcPr>
          <w:p w:rsidR="001D4BF0" w:rsidRPr="001D2E6B" w:rsidRDefault="001D4BF0" w:rsidP="00790CF3">
            <w:pPr>
              <w:pStyle w:val="04TEXTOTABELAS"/>
              <w:ind w:right="176"/>
              <w:rPr>
                <w:noProof/>
                <w:color w:val="414142"/>
              </w:rPr>
            </w:pPr>
            <w:r w:rsidRPr="001D2E6B">
              <w:rPr>
                <w:rStyle w:val="TextoBold"/>
                <w:noProof/>
                <w:szCs w:val="20"/>
              </w:rPr>
              <w:t>(EF06MA05)</w:t>
            </w:r>
            <w:r w:rsidR="004E1E3E">
              <w:rPr>
                <w:noProof/>
                <w:color w:val="C00000"/>
              </w:rPr>
              <w:t xml:space="preserve"> </w:t>
            </w:r>
            <w:r w:rsidRPr="001D2E6B">
              <w:rPr>
                <w:noProof/>
              </w:rPr>
              <w:t>Classificar números naturais em primos e compostos, estabelecer relações entre números, expressas pelos termos “é múltiplo de”, “é divisor de”, “é fator de”, e estabelecer, por meio de investigações, critérios de divisibilidade por 2, 3, 4, 5, 6, 8, 9, 10, 100 e 1000.</w:t>
            </w:r>
          </w:p>
        </w:tc>
        <w:tc>
          <w:tcPr>
            <w:tcW w:w="2440" w:type="pct"/>
          </w:tcPr>
          <w:p w:rsidR="001D4BF0" w:rsidRPr="00454DB3" w:rsidRDefault="001D4BF0" w:rsidP="00454DB3">
            <w:pPr>
              <w:pStyle w:val="02TEXTOPRINCIPALBULLET"/>
            </w:pPr>
            <w:r w:rsidRPr="00454DB3">
              <w:t>Apresent</w:t>
            </w:r>
            <w:r w:rsidR="00A40CC9">
              <w:t>e</w:t>
            </w:r>
            <w:r w:rsidRPr="00454DB3">
              <w:t xml:space="preserve"> </w:t>
            </w:r>
            <w:r w:rsidRPr="00454DB3">
              <w:rPr>
                <w:rStyle w:val="TextoBold"/>
                <w:b w:val="0"/>
                <w:sz w:val="21"/>
              </w:rPr>
              <w:t>o calendário anual</w:t>
            </w:r>
            <w:r w:rsidR="00A40CC9">
              <w:t>. Peça</w:t>
            </w:r>
            <w:r w:rsidRPr="00454DB3">
              <w:t xml:space="preserve"> </w:t>
            </w:r>
            <w:r w:rsidR="00454DB3">
              <w:t>a</w:t>
            </w:r>
            <w:r w:rsidRPr="00454DB3">
              <w:t xml:space="preserve">os alunos </w:t>
            </w:r>
            <w:r w:rsidR="00454DB3">
              <w:t>que escolham um mês e nele classifiquem</w:t>
            </w:r>
            <w:r w:rsidRPr="00454DB3">
              <w:t xml:space="preserve"> os números em primos e compostos. </w:t>
            </w:r>
          </w:p>
          <w:p w:rsidR="001D4BF0" w:rsidRPr="009F4B72" w:rsidRDefault="001D4BF0" w:rsidP="00681B3F">
            <w:pPr>
              <w:pStyle w:val="02TEXTOPRINCIPALBULLET"/>
            </w:pPr>
            <w:r w:rsidRPr="009F4B72">
              <w:t>Depois</w:t>
            </w:r>
            <w:r w:rsidR="00A40CC9">
              <w:t>, marque os múltiplos de 7 e induza-os</w:t>
            </w:r>
            <w:r w:rsidRPr="009F4B72">
              <w:t xml:space="preserve"> à observação de que esses dias representam </w:t>
            </w:r>
            <w:r w:rsidR="00A40CC9">
              <w:t>um mesmo dia da semana. Promova</w:t>
            </w:r>
            <w:r w:rsidRPr="009F4B72">
              <w:t xml:space="preserve"> a discussão se em todos os meses acontece o mesmo e por</w:t>
            </w:r>
            <w:r w:rsidR="00454DB3">
              <w:t xml:space="preserve"> </w:t>
            </w:r>
            <w:r w:rsidRPr="009F4B72">
              <w:t xml:space="preserve">quê. </w:t>
            </w:r>
          </w:p>
          <w:p w:rsidR="001D4BF0" w:rsidRPr="009F4B72" w:rsidRDefault="00A40CC9" w:rsidP="00681B3F">
            <w:pPr>
              <w:pStyle w:val="02TEXTOPRINCIPALBULLET"/>
            </w:pPr>
            <w:r>
              <w:t>Solicite</w:t>
            </w:r>
            <w:r w:rsidR="001D4BF0" w:rsidRPr="009F4B72">
              <w:t xml:space="preserve"> aos alunos </w:t>
            </w:r>
            <w:r w:rsidR="00454DB3">
              <w:t>uma</w:t>
            </w:r>
            <w:r w:rsidR="001D4BF0" w:rsidRPr="009F4B72">
              <w:t xml:space="preserve"> pesquisa </w:t>
            </w:r>
            <w:r w:rsidR="00454DB3">
              <w:t>d</w:t>
            </w:r>
            <w:r w:rsidR="001D4BF0" w:rsidRPr="009F4B72">
              <w:t xml:space="preserve">a posologia expressa </w:t>
            </w:r>
            <w:r w:rsidR="001D4BF0" w:rsidRPr="00454DB3">
              <w:t>em bulas de remédios</w:t>
            </w:r>
            <w:r>
              <w:t xml:space="preserve"> e promova</w:t>
            </w:r>
            <w:r w:rsidR="001D4BF0" w:rsidRPr="009F4B72">
              <w:t xml:space="preserve"> </w:t>
            </w:r>
            <w:r w:rsidR="00454DB3">
              <w:t xml:space="preserve">uma </w:t>
            </w:r>
            <w:r w:rsidR="001D4BF0" w:rsidRPr="009F4B72">
              <w:t xml:space="preserve">discussão sobre </w:t>
            </w:r>
            <w:r w:rsidR="00454DB3">
              <w:t xml:space="preserve">o </w:t>
            </w:r>
            <w:r>
              <w:t>motivo</w:t>
            </w:r>
            <w:r w:rsidR="00454DB3">
              <w:t xml:space="preserve"> de a</w:t>
            </w:r>
            <w:r w:rsidR="001D4BF0" w:rsidRPr="009F4B72">
              <w:t xml:space="preserve"> periodicidade na administração dos medicamentos ser sempre um divisor de </w:t>
            </w:r>
            <w:r w:rsidR="003F5CAD">
              <w:t>24.</w:t>
            </w:r>
          </w:p>
          <w:p w:rsidR="001D4BF0" w:rsidRPr="009F4B72" w:rsidRDefault="00A40CC9" w:rsidP="00681B3F">
            <w:pPr>
              <w:pStyle w:val="02TEXTOPRINCIPALBULLET"/>
            </w:pPr>
            <w:r>
              <w:t>Distribua</w:t>
            </w:r>
            <w:r w:rsidR="006D3507">
              <w:t>,</w:t>
            </w:r>
            <w:r w:rsidR="001D4BF0" w:rsidRPr="009F4B72">
              <w:t xml:space="preserve"> a cada grupo de alunos</w:t>
            </w:r>
            <w:r w:rsidR="006D3507">
              <w:t>,</w:t>
            </w:r>
            <w:r w:rsidR="001D4BF0" w:rsidRPr="009F4B72">
              <w:t xml:space="preserve"> uma folha com a ilustração de </w:t>
            </w:r>
            <w:r w:rsidR="001D4BF0" w:rsidRPr="00454DB3">
              <w:t>dez placas de automóveis</w:t>
            </w:r>
            <w:r>
              <w:t>. Promova</w:t>
            </w:r>
            <w:r w:rsidR="001D4BF0" w:rsidRPr="009F4B72">
              <w:t xml:space="preserve"> um desafio para saber qual grupo será o primeiro a </w:t>
            </w:r>
            <w:r w:rsidR="00454DB3">
              <w:t xml:space="preserve">decompor em fatores primos </w:t>
            </w:r>
            <w:r w:rsidR="001D4BF0" w:rsidRPr="009F4B72">
              <w:t>os números das dez placas</w:t>
            </w:r>
            <w:r w:rsidR="00454DB3" w:rsidRPr="009F4B72">
              <w:t xml:space="preserve"> empregando os critérios de divisibilidade</w:t>
            </w:r>
            <w:r w:rsidR="00454DB3">
              <w:t>.</w:t>
            </w:r>
          </w:p>
          <w:p w:rsidR="001D4BF0" w:rsidRPr="009F4B72" w:rsidRDefault="00A40CC9" w:rsidP="00681B3F">
            <w:pPr>
              <w:pStyle w:val="02TEXTOPRINCIPALBULLET"/>
            </w:pPr>
            <w:r>
              <w:t>Aplique,</w:t>
            </w:r>
            <w:r w:rsidR="001D4BF0" w:rsidRPr="009F4B72">
              <w:t xml:space="preserve"> em duplas de alunos, </w:t>
            </w:r>
            <w:r w:rsidR="001D4BF0" w:rsidRPr="00454DB3">
              <w:t>jogos de tabuleiro com trilha</w:t>
            </w:r>
            <w:r w:rsidR="00454DB3">
              <w:t>s</w:t>
            </w:r>
            <w:r w:rsidR="001D4BF0" w:rsidRPr="00454DB3">
              <w:t xml:space="preserve"> numeradas com</w:t>
            </w:r>
            <w:r w:rsidR="001D4BF0" w:rsidRPr="009F4B72">
              <w:t xml:space="preserve"> números naturais de 1 a </w:t>
            </w:r>
            <w:r w:rsidR="001D4BF0" w:rsidRPr="00454DB3">
              <w:rPr>
                <w:i/>
              </w:rPr>
              <w:t>n</w:t>
            </w:r>
            <w:r w:rsidR="001D4BF0" w:rsidRPr="009F4B72">
              <w:t xml:space="preserve"> (definir </w:t>
            </w:r>
            <w:r w:rsidR="001D4BF0" w:rsidRPr="00454DB3">
              <w:rPr>
                <w:i/>
              </w:rPr>
              <w:t>n</w:t>
            </w:r>
            <w:r w:rsidR="001D4BF0" w:rsidRPr="009F4B72">
              <w:t xml:space="preserve">) e com </w:t>
            </w:r>
            <w:r w:rsidR="00F16070">
              <w:t>marcadores</w:t>
            </w:r>
            <w:r w:rsidR="001D4BF0" w:rsidRPr="009F4B72">
              <w:t xml:space="preserve">. Esses jogos devem ter regras do tipo: um dos jogadores só avança o seu </w:t>
            </w:r>
            <w:r w:rsidR="00F16070">
              <w:t>marcador</w:t>
            </w:r>
            <w:r w:rsidR="001D4BF0" w:rsidRPr="009F4B72">
              <w:t xml:space="preserve"> se o dado que jogar mostrar na face superior um divisor de 6</w:t>
            </w:r>
            <w:r w:rsidR="00F16070">
              <w:t xml:space="preserve">, o outro jogador só avança o marcador </w:t>
            </w:r>
            <w:r w:rsidR="001D4BF0" w:rsidRPr="009F4B72">
              <w:t>se o seu dado mostrar um múltiplo de 2.</w:t>
            </w:r>
          </w:p>
          <w:p w:rsidR="001D4BF0" w:rsidRPr="009F4B72" w:rsidRDefault="00A40CC9" w:rsidP="00681B3F">
            <w:pPr>
              <w:pStyle w:val="02TEXTOPRINCIPALBULLET"/>
            </w:pPr>
            <w:r>
              <w:t>Proponha</w:t>
            </w:r>
            <w:r w:rsidR="001D4BF0" w:rsidRPr="009F4B72">
              <w:t xml:space="preserve"> </w:t>
            </w:r>
            <w:r w:rsidR="001D4BF0" w:rsidRPr="00F16070">
              <w:t>atividades diversificadas</w:t>
            </w:r>
            <w:r w:rsidR="001D4BF0" w:rsidRPr="009F4B72">
              <w:t xml:space="preserve"> para </w:t>
            </w:r>
            <w:r w:rsidR="00F16070">
              <w:t xml:space="preserve">a </w:t>
            </w:r>
            <w:r w:rsidR="001D4BF0" w:rsidRPr="009F4B72">
              <w:t>decomposição de números naturais em fatores primos.</w:t>
            </w:r>
          </w:p>
        </w:tc>
      </w:tr>
    </w:tbl>
    <w:p w:rsidR="000246A5" w:rsidRDefault="000246A5" w:rsidP="000246A5">
      <w:pPr>
        <w:pStyle w:val="06CREDITO"/>
        <w:jc w:val="right"/>
      </w:pPr>
      <w:r>
        <w:t>(continua)</w:t>
      </w:r>
    </w:p>
    <w:p w:rsidR="00A40CC9" w:rsidRDefault="00A40CC9" w:rsidP="00CD2E41">
      <w:pPr>
        <w:pStyle w:val="06CREDITO"/>
      </w:pPr>
      <w:r>
        <w:br w:type="page"/>
      </w:r>
      <w:r w:rsidR="000246A5">
        <w:lastRenderedPageBreak/>
        <w:t>(continuação)</w:t>
      </w:r>
    </w:p>
    <w:tbl>
      <w:tblPr>
        <w:tblStyle w:val="Tabelacomgrade"/>
        <w:tblW w:w="5017" w:type="pct"/>
        <w:tblLook w:val="04A0" w:firstRow="1" w:lastRow="0" w:firstColumn="1" w:lastColumn="0" w:noHBand="0" w:noVBand="1"/>
      </w:tblPr>
      <w:tblGrid>
        <w:gridCol w:w="2520"/>
        <w:gridCol w:w="2833"/>
        <w:gridCol w:w="5102"/>
      </w:tblGrid>
      <w:tr w:rsidR="001D4BF0" w:rsidRPr="001D2E6B" w:rsidTr="00B04F1F">
        <w:trPr>
          <w:trHeight w:val="440"/>
        </w:trPr>
        <w:tc>
          <w:tcPr>
            <w:tcW w:w="1205" w:type="pct"/>
          </w:tcPr>
          <w:p w:rsidR="001D4BF0" w:rsidRPr="001D2E6B" w:rsidRDefault="001D4BF0" w:rsidP="00681B3F">
            <w:pPr>
              <w:pStyle w:val="04TEXTOTABELAS"/>
              <w:rPr>
                <w:b/>
                <w:bCs/>
                <w:noProof/>
              </w:rPr>
            </w:pPr>
            <w:r w:rsidRPr="001D2E6B">
              <w:rPr>
                <w:noProof/>
              </w:rPr>
              <w:t>Leitura e interpretação de tabelas e gráficos (de colunas ou barras simples ou múltiplas) referentes a variáveis categóricas e variáveis numéricas</w:t>
            </w:r>
          </w:p>
        </w:tc>
        <w:tc>
          <w:tcPr>
            <w:tcW w:w="1355" w:type="pct"/>
          </w:tcPr>
          <w:p w:rsidR="001D4BF0" w:rsidRPr="001D2E6B" w:rsidRDefault="001D4BF0" w:rsidP="00681B3F">
            <w:pPr>
              <w:pStyle w:val="04TEXTOTABELAS"/>
              <w:rPr>
                <w:noProof/>
              </w:rPr>
            </w:pPr>
            <w:r w:rsidRPr="001D2E6B">
              <w:rPr>
                <w:rStyle w:val="TextoBold"/>
                <w:noProof/>
                <w:szCs w:val="20"/>
              </w:rPr>
              <w:t>(EF06MA32)</w:t>
            </w:r>
            <w:r w:rsidRPr="001D2E6B">
              <w:rPr>
                <w:noProof/>
              </w:rPr>
              <w:t xml:space="preserve"> Interpretar e resolver situações que envolvam dados de pesquisa sobre contextos ambientais, sustentabilidade, trânsito, entre outros, apresentados pela mídia em tabelas e em diferentes tipos de gráficos e redigir textos escritos com o objetivo de sintetizar conclusões.</w:t>
            </w:r>
          </w:p>
          <w:p w:rsidR="001D4BF0" w:rsidRPr="001D2E6B" w:rsidRDefault="001D4BF0" w:rsidP="00681B3F">
            <w:pPr>
              <w:pStyle w:val="04TEXTOTABELAS"/>
              <w:rPr>
                <w:noProof/>
                <w:sz w:val="20"/>
              </w:rPr>
            </w:pPr>
          </w:p>
        </w:tc>
        <w:tc>
          <w:tcPr>
            <w:tcW w:w="2440" w:type="pct"/>
          </w:tcPr>
          <w:p w:rsidR="001D4BF0" w:rsidRPr="009F4B72" w:rsidRDefault="00A40CC9" w:rsidP="00DC1787">
            <w:pPr>
              <w:pStyle w:val="02TEXTOPRINCIPALBULLET"/>
            </w:pPr>
            <w:r>
              <w:t>Solicite</w:t>
            </w:r>
            <w:r w:rsidR="001D4BF0" w:rsidRPr="009F4B72">
              <w:t xml:space="preserve"> aos alunos que tragam para a sala de </w:t>
            </w:r>
            <w:r w:rsidR="001D4BF0" w:rsidRPr="00DC1787">
              <w:t>aula matérias de jornais e revistas com tabelas e gráficos de colunas e de barras sobre</w:t>
            </w:r>
            <w:r w:rsidR="001D4BF0" w:rsidRPr="009F4B72">
              <w:t xml:space="preserve"> contextos</w:t>
            </w:r>
            <w:r w:rsidR="00DC1787" w:rsidRPr="009F4B72">
              <w:t xml:space="preserve"> variados</w:t>
            </w:r>
            <w:r w:rsidR="001D4BF0" w:rsidRPr="009F4B72">
              <w:t xml:space="preserve">. </w:t>
            </w:r>
            <w:r w:rsidR="00DC1787">
              <w:t>S</w:t>
            </w:r>
            <w:r>
              <w:t>elecione</w:t>
            </w:r>
            <w:r w:rsidR="001D4BF0" w:rsidRPr="009F4B72">
              <w:t xml:space="preserve"> </w:t>
            </w:r>
            <w:r w:rsidR="00DC1787">
              <w:t xml:space="preserve">com eles </w:t>
            </w:r>
            <w:r w:rsidR="001D4BF0" w:rsidRPr="009F4B72">
              <w:t>os t</w:t>
            </w:r>
            <w:r>
              <w:t>emas mais significativos e faça</w:t>
            </w:r>
            <w:r w:rsidR="001D4BF0" w:rsidRPr="009F4B72">
              <w:t xml:space="preserve"> a leitura do texto identificando, nas tabelas e/ou gráficos, os elementos que as constituem (título, colunas/linhas, eixos, fonte) e como os da</w:t>
            </w:r>
            <w:r w:rsidR="00472211">
              <w:t>dos se relacionam.</w:t>
            </w:r>
          </w:p>
          <w:p w:rsidR="001D4BF0" w:rsidRPr="009F4B72" w:rsidRDefault="00A40CC9" w:rsidP="00DC1787">
            <w:pPr>
              <w:pStyle w:val="02TEXTOPRINCIPALBULLET"/>
            </w:pPr>
            <w:r>
              <w:t>Proponha</w:t>
            </w:r>
            <w:r w:rsidR="00DC1787">
              <w:t xml:space="preserve"> a</w:t>
            </w:r>
            <w:r w:rsidR="001D4BF0" w:rsidRPr="009F4B72">
              <w:t>os alunos</w:t>
            </w:r>
            <w:r w:rsidR="00DC1787">
              <w:t xml:space="preserve"> que</w:t>
            </w:r>
            <w:r w:rsidR="001D4BF0" w:rsidRPr="009F4B72">
              <w:t xml:space="preserve">, em grupo, façam a leitura de outros textos com tabelas e/ou gráficos e observem se há </w:t>
            </w:r>
            <w:r w:rsidR="001D4BF0" w:rsidRPr="00DC1787">
              <w:t>coerência entre texto e tabela/gráfico</w:t>
            </w:r>
            <w:r>
              <w:t>. Oriente</w:t>
            </w:r>
            <w:r w:rsidR="001D4BF0" w:rsidRPr="009F4B72">
              <w:t xml:space="preserve"> </w:t>
            </w:r>
            <w:r w:rsidR="00DC1787">
              <w:t>a redação de</w:t>
            </w:r>
            <w:r w:rsidR="001D4BF0" w:rsidRPr="009F4B72">
              <w:t xml:space="preserve"> um relatório com </w:t>
            </w:r>
            <w:r w:rsidR="001D4BF0" w:rsidRPr="00DC1787">
              <w:t>a avaliação da importância de tabelas e gráficos em</w:t>
            </w:r>
            <w:r w:rsidR="001D4BF0" w:rsidRPr="009F4B72">
              <w:t xml:space="preserve"> matérias jornalísticas.  </w:t>
            </w:r>
          </w:p>
        </w:tc>
      </w:tr>
      <w:tr w:rsidR="001D4BF0" w:rsidRPr="001D2E6B" w:rsidTr="00B04F1F">
        <w:trPr>
          <w:trHeight w:val="440"/>
        </w:trPr>
        <w:tc>
          <w:tcPr>
            <w:tcW w:w="1205" w:type="pct"/>
          </w:tcPr>
          <w:p w:rsidR="001D4BF0" w:rsidRPr="001D2E6B" w:rsidRDefault="001D4BF0" w:rsidP="00681B3F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Problemas que tratam da partição de um todo em duas partes desiguais, envolvendo razões entre as partes e entre uma das partes e o todo</w:t>
            </w:r>
          </w:p>
          <w:p w:rsidR="001D4BF0" w:rsidRPr="001D2E6B" w:rsidRDefault="001D4BF0" w:rsidP="00681B3F">
            <w:pPr>
              <w:pStyle w:val="04TEXTOTABELAS"/>
              <w:rPr>
                <w:b/>
                <w:bCs/>
                <w:noProof/>
              </w:rPr>
            </w:pPr>
          </w:p>
        </w:tc>
        <w:tc>
          <w:tcPr>
            <w:tcW w:w="1355" w:type="pct"/>
          </w:tcPr>
          <w:p w:rsidR="001D4BF0" w:rsidRPr="001D2E6B" w:rsidRDefault="001D4BF0" w:rsidP="00681B3F">
            <w:pPr>
              <w:pStyle w:val="04TEXTOTABELAS"/>
              <w:rPr>
                <w:noProof/>
              </w:rPr>
            </w:pPr>
            <w:r w:rsidRPr="001D2E6B">
              <w:rPr>
                <w:rStyle w:val="TextoBold"/>
                <w:noProof/>
                <w:szCs w:val="20"/>
              </w:rPr>
              <w:t xml:space="preserve">(EF06MA15) </w:t>
            </w:r>
            <w:r w:rsidRPr="001D2E6B">
              <w:rPr>
                <w:noProof/>
              </w:rPr>
              <w:t>Resolver e elaborar problemas que envolvam a partilha de uma quantidade em duas partes desiguais, envolvendo relações aditivas e multiplicativas, bem como a razão entre as partes e entre uma das partes e o todo.</w:t>
            </w:r>
          </w:p>
        </w:tc>
        <w:tc>
          <w:tcPr>
            <w:tcW w:w="2440" w:type="pct"/>
          </w:tcPr>
          <w:p w:rsidR="001D4BF0" w:rsidRPr="009F4B72" w:rsidRDefault="00A40CC9" w:rsidP="00681B3F">
            <w:pPr>
              <w:pStyle w:val="02TEXTOPRINCIPALBULLET"/>
            </w:pPr>
            <w:r>
              <w:t>Proponha</w:t>
            </w:r>
            <w:r w:rsidR="001D4BF0" w:rsidRPr="00DC1787">
              <w:t xml:space="preserve"> </w:t>
            </w:r>
            <w:r w:rsidR="00DC1787">
              <w:t xml:space="preserve">situações </w:t>
            </w:r>
            <w:r w:rsidR="001D4BF0" w:rsidRPr="00DC1787">
              <w:t>problema</w:t>
            </w:r>
            <w:r w:rsidR="001D4BF0" w:rsidRPr="009F4B72">
              <w:t xml:space="preserve"> de partição de um todo envolvid</w:t>
            </w:r>
            <w:r w:rsidR="00DC1787">
              <w:t>a</w:t>
            </w:r>
            <w:r w:rsidR="001D4BF0" w:rsidRPr="009F4B72">
              <w:t xml:space="preserve"> nos campos ad</w:t>
            </w:r>
            <w:r>
              <w:t>itivo e multiplicativo. Discuta</w:t>
            </w:r>
            <w:r w:rsidR="001D4BF0" w:rsidRPr="009F4B72">
              <w:t xml:space="preserve"> com os alunos os dados do problema (pertinentes, suficientes ou em demasia) e as possíveis estratégias de cálculo para a solução. </w:t>
            </w:r>
          </w:p>
          <w:p w:rsidR="001D4BF0" w:rsidRPr="009F4B72" w:rsidRDefault="00A40CC9" w:rsidP="00681B3F">
            <w:pPr>
              <w:pStyle w:val="02TEXTOPRINCIPALBULLET"/>
            </w:pPr>
            <w:r>
              <w:t>Apresente</w:t>
            </w:r>
            <w:r w:rsidR="001D4BF0" w:rsidRPr="00DC1787">
              <w:t xml:space="preserve"> sequências numéricas que tenham um padrão de formação para que os alunos, em grupo, descubram sentenças</w:t>
            </w:r>
            <w:r w:rsidR="001D4BF0" w:rsidRPr="009F4B72">
              <w:t xml:space="preserve"> matemáticas algébricas que as descrevam, a exemplo das páginas 110 e 111 do livro do </w:t>
            </w:r>
            <w:r w:rsidR="00DC1787">
              <w:t>estudante</w:t>
            </w:r>
            <w:r w:rsidR="001D4BF0" w:rsidRPr="009F4B72">
              <w:t xml:space="preserve">. </w:t>
            </w:r>
          </w:p>
          <w:p w:rsidR="001D4BF0" w:rsidRPr="009F4B72" w:rsidRDefault="00A40CC9" w:rsidP="00DC1787">
            <w:pPr>
              <w:pStyle w:val="02TEXTOPRINCIPALBULLET"/>
            </w:pPr>
            <w:r>
              <w:t>Promova</w:t>
            </w:r>
            <w:r w:rsidR="001D4BF0" w:rsidRPr="00DC1787">
              <w:t xml:space="preserve"> desafios entre duplas de alunos </w:t>
            </w:r>
            <w:r w:rsidR="00DC1787">
              <w:t>nos quais</w:t>
            </w:r>
            <w:r w:rsidR="001D4BF0" w:rsidRPr="009F4B72">
              <w:t xml:space="preserve"> um deles elabora, em segredo, uma sentença algébrica do primeiro grau com apenas uma variável. Este calcula e informa os valores numéricos da sentença para três números naturais ditos pelo outro, que </w:t>
            </w:r>
            <w:r w:rsidR="00DC1787">
              <w:t>deverá</w:t>
            </w:r>
            <w:r w:rsidR="001D4BF0" w:rsidRPr="009F4B72">
              <w:t xml:space="preserve"> descobrir qual é a sentença. Depois</w:t>
            </w:r>
            <w:r w:rsidR="00DC1787">
              <w:t>,</w:t>
            </w:r>
            <w:r w:rsidR="001D4BF0" w:rsidRPr="009F4B72">
              <w:t xml:space="preserve"> as posições da dupla são invertidas.</w:t>
            </w:r>
          </w:p>
        </w:tc>
      </w:tr>
    </w:tbl>
    <w:p w:rsidR="000246A5" w:rsidRDefault="000246A5" w:rsidP="000246A5">
      <w:pPr>
        <w:pStyle w:val="06CREDITO"/>
        <w:jc w:val="right"/>
      </w:pPr>
      <w:r>
        <w:t>(continua)</w:t>
      </w:r>
    </w:p>
    <w:p w:rsidR="00A40CC9" w:rsidRDefault="00A40CC9" w:rsidP="00CD2E41">
      <w:pPr>
        <w:pStyle w:val="06CREDITO"/>
      </w:pPr>
      <w:r>
        <w:br w:type="page"/>
      </w:r>
      <w:r w:rsidR="000246A5">
        <w:lastRenderedPageBreak/>
        <w:t>(continuação)</w:t>
      </w:r>
    </w:p>
    <w:tbl>
      <w:tblPr>
        <w:tblStyle w:val="Tabelacomgrade"/>
        <w:tblW w:w="5017" w:type="pct"/>
        <w:tblLook w:val="04A0" w:firstRow="1" w:lastRow="0" w:firstColumn="1" w:lastColumn="0" w:noHBand="0" w:noVBand="1"/>
      </w:tblPr>
      <w:tblGrid>
        <w:gridCol w:w="2520"/>
        <w:gridCol w:w="2833"/>
        <w:gridCol w:w="5102"/>
      </w:tblGrid>
      <w:tr w:rsidR="00DC1787" w:rsidRPr="001D2E6B" w:rsidTr="00B04F1F">
        <w:trPr>
          <w:trHeight w:val="1709"/>
        </w:trPr>
        <w:tc>
          <w:tcPr>
            <w:tcW w:w="1205" w:type="pct"/>
          </w:tcPr>
          <w:p w:rsidR="00DC1787" w:rsidRPr="001D2E6B" w:rsidRDefault="00DC1787" w:rsidP="006D3507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 xml:space="preserve">Construção de retas paralelas e perpendiculares, fazendo uso de réguas, esquadros e </w:t>
            </w:r>
            <w:r w:rsidRPr="001D2E6B">
              <w:rPr>
                <w:rStyle w:val="Textoitlico"/>
                <w:noProof/>
              </w:rPr>
              <w:t>softwares</w:t>
            </w:r>
          </w:p>
        </w:tc>
        <w:tc>
          <w:tcPr>
            <w:tcW w:w="1355" w:type="pct"/>
          </w:tcPr>
          <w:p w:rsidR="00DC1787" w:rsidRPr="001D2E6B" w:rsidRDefault="00DC1787" w:rsidP="00681B3F">
            <w:pPr>
              <w:pStyle w:val="04TEXTOTABELAS"/>
              <w:rPr>
                <w:rStyle w:val="TextoBold"/>
                <w:noProof/>
                <w:szCs w:val="20"/>
              </w:rPr>
            </w:pPr>
            <w:r w:rsidRPr="001D2E6B">
              <w:rPr>
                <w:rStyle w:val="TextoBold"/>
                <w:noProof/>
                <w:szCs w:val="20"/>
              </w:rPr>
              <w:t>(EF06MA22)</w:t>
            </w:r>
            <w:r w:rsidRPr="001D2E6B">
              <w:rPr>
                <w:noProof/>
              </w:rPr>
              <w:t xml:space="preserve"> Utilizar instrumentos como réguas e esquadros ou </w:t>
            </w:r>
            <w:r w:rsidRPr="009B01E2">
              <w:rPr>
                <w:i/>
                <w:noProof/>
              </w:rPr>
              <w:t>softwares</w:t>
            </w:r>
            <w:r w:rsidRPr="001D2E6B">
              <w:rPr>
                <w:noProof/>
              </w:rPr>
              <w:t xml:space="preserve"> para a representação de retas paralelas e perpendiculares e construção de quadriláteros</w:t>
            </w:r>
            <w:r w:rsidR="006D3507">
              <w:rPr>
                <w:noProof/>
              </w:rPr>
              <w:t>,</w:t>
            </w:r>
            <w:r w:rsidRPr="001D2E6B">
              <w:rPr>
                <w:noProof/>
              </w:rPr>
              <w:t xml:space="preserve"> entre outros.</w:t>
            </w:r>
          </w:p>
        </w:tc>
        <w:tc>
          <w:tcPr>
            <w:tcW w:w="2440" w:type="pct"/>
          </w:tcPr>
          <w:p w:rsidR="00DC1787" w:rsidRPr="009F4B72" w:rsidRDefault="00A40CC9" w:rsidP="00DC1787">
            <w:pPr>
              <w:pStyle w:val="02TEXTOPRINCIPALBULLET"/>
              <w:numPr>
                <w:ilvl w:val="0"/>
                <w:numId w:val="11"/>
              </w:numPr>
            </w:pPr>
            <w:r>
              <w:t>Oriente</w:t>
            </w:r>
            <w:r w:rsidR="00DC1787" w:rsidRPr="009F4B72">
              <w:t xml:space="preserve"> os alunos a </w:t>
            </w:r>
            <w:r w:rsidR="00DC1787" w:rsidRPr="00DC1787">
              <w:t>construírem um esquadro</w:t>
            </w:r>
            <w:r w:rsidR="00DC1787" w:rsidRPr="009F4B72">
              <w:rPr>
                <w:rStyle w:val="TextoBold"/>
                <w:b w:val="0"/>
              </w:rPr>
              <w:t xml:space="preserve"> </w:t>
            </w:r>
            <w:r w:rsidR="00DC1787" w:rsidRPr="009F4B72">
              <w:t>com cartolina dobrada</w:t>
            </w:r>
            <w:r w:rsidR="004F5119">
              <w:t>,</w:t>
            </w:r>
            <w:r w:rsidR="00DC1787" w:rsidRPr="009F4B72">
              <w:t xml:space="preserve"> uma vez em qualquer posição e uma segunda vez de modo que uma parte da dobra caia sobre a outra parte da mesma dobra, formando um ângulo reto. </w:t>
            </w:r>
            <w:r w:rsidR="00DC1787">
              <w:t>Então,</w:t>
            </w:r>
            <w:r w:rsidR="00DC1787" w:rsidRPr="009F4B72">
              <w:t xml:space="preserve"> cada um com o seu esquadro</w:t>
            </w:r>
            <w:r w:rsidR="00DC1787">
              <w:t>,</w:t>
            </w:r>
            <w:r w:rsidR="00DC1787" w:rsidRPr="009F4B72">
              <w:t xml:space="preserve"> os alunos deve</w:t>
            </w:r>
            <w:r w:rsidR="00DC1787">
              <w:t>m</w:t>
            </w:r>
            <w:r w:rsidR="00DC1787" w:rsidRPr="009F4B72">
              <w:t xml:space="preserve"> descobrir nos objetos escolares e </w:t>
            </w:r>
            <w:r w:rsidR="004F5119">
              <w:t>n</w:t>
            </w:r>
            <w:r w:rsidR="004F5119" w:rsidRPr="009F4B72">
              <w:t xml:space="preserve">a </w:t>
            </w:r>
            <w:r w:rsidR="00DC1787" w:rsidRPr="009F4B72">
              <w:t>própria sala de aula ângulos iguais, maiores e men</w:t>
            </w:r>
            <w:r w:rsidR="00DC1787">
              <w:t>ores do que um ângulo reto.</w:t>
            </w:r>
          </w:p>
          <w:p w:rsidR="00DC1787" w:rsidRPr="00DC1787" w:rsidRDefault="00A40CC9" w:rsidP="003C3C8B">
            <w:pPr>
              <w:pStyle w:val="02TEXTOPRINCIPALBULLET"/>
            </w:pPr>
            <w:r>
              <w:t>Solicite</w:t>
            </w:r>
            <w:r w:rsidR="00DC1787" w:rsidRPr="009F4B72">
              <w:t xml:space="preserve"> aos alunos que tracem em um papel em branco, fazendo uso de uma régua e do esquadro de cartolina construído anteriormente, </w:t>
            </w:r>
            <w:r w:rsidR="00DC1787" w:rsidRPr="00DC1787">
              <w:t>um feixe de retas paralelas (seis ou mais) igualment</w:t>
            </w:r>
            <w:r w:rsidR="00DC1787" w:rsidRPr="009F4B72">
              <w:t xml:space="preserve">e espaçadas. Devem traçar também duas </w:t>
            </w:r>
            <w:r w:rsidR="00DC1787" w:rsidRPr="003C3C8B">
              <w:t>retas perpendiculares ao feixe</w:t>
            </w:r>
            <w:r w:rsidR="00DC1787" w:rsidRPr="009F4B72">
              <w:t xml:space="preserve">, uma de cada lado. As linhas do feixe servirão de pauta </w:t>
            </w:r>
            <w:r w:rsidR="003C3C8B">
              <w:t>na qual</w:t>
            </w:r>
            <w:r w:rsidR="00DC1787" w:rsidRPr="009F4B72">
              <w:t xml:space="preserve"> os alunos devem redigir como procederam para a construção das retas paralelas e das retas perpendiculares.</w:t>
            </w:r>
          </w:p>
        </w:tc>
      </w:tr>
      <w:tr w:rsidR="00DC1787" w:rsidRPr="001D2E6B" w:rsidTr="00B04F1F">
        <w:trPr>
          <w:trHeight w:val="1709"/>
        </w:trPr>
        <w:tc>
          <w:tcPr>
            <w:tcW w:w="1205" w:type="pct"/>
            <w:vMerge w:val="restart"/>
          </w:tcPr>
          <w:p w:rsidR="00DC1787" w:rsidRPr="001D2E6B" w:rsidRDefault="00DC1787" w:rsidP="00681B3F">
            <w:pPr>
              <w:pStyle w:val="04TEXTOTABELAS"/>
              <w:rPr>
                <w:b/>
                <w:bCs/>
                <w:noProof/>
              </w:rPr>
            </w:pPr>
            <w:r w:rsidRPr="001D2E6B">
              <w:rPr>
                <w:noProof/>
              </w:rPr>
              <w:t>Ângulos: noção, usos e medida</w:t>
            </w:r>
          </w:p>
        </w:tc>
        <w:tc>
          <w:tcPr>
            <w:tcW w:w="1355" w:type="pct"/>
          </w:tcPr>
          <w:p w:rsidR="00DC1787" w:rsidRPr="001D2E6B" w:rsidRDefault="00DC1787" w:rsidP="00681B3F">
            <w:pPr>
              <w:pStyle w:val="04TEXTOTABELAS"/>
              <w:rPr>
                <w:b/>
                <w:noProof/>
              </w:rPr>
            </w:pPr>
            <w:r w:rsidRPr="001D2E6B">
              <w:rPr>
                <w:rStyle w:val="TextoBold"/>
                <w:noProof/>
                <w:szCs w:val="20"/>
              </w:rPr>
              <w:t xml:space="preserve">(EF06MA26) </w:t>
            </w:r>
            <w:r w:rsidRPr="001D2E6B">
              <w:rPr>
                <w:noProof/>
              </w:rPr>
              <w:t>Resolver problemas que envolvam a noção de ângulo em diferentes contextos e em situações reais, como ângulo de visão.</w:t>
            </w:r>
          </w:p>
        </w:tc>
        <w:tc>
          <w:tcPr>
            <w:tcW w:w="2440" w:type="pct"/>
          </w:tcPr>
          <w:p w:rsidR="00DC1787" w:rsidRPr="009F4B72" w:rsidRDefault="00A40CC9" w:rsidP="00DC1787">
            <w:pPr>
              <w:pStyle w:val="02TEXTOPRINCIPALBULLET"/>
            </w:pPr>
            <w:r>
              <w:t>Elabore</w:t>
            </w:r>
            <w:r w:rsidR="00DC1787" w:rsidRPr="00DC1787">
              <w:t xml:space="preserve"> atividades</w:t>
            </w:r>
            <w:r w:rsidR="00DC1787" w:rsidRPr="009F4B72">
              <w:t xml:space="preserve"> </w:t>
            </w:r>
            <w:r w:rsidR="00DC1787">
              <w:t>que levem os alunos a obter</w:t>
            </w:r>
            <w:r w:rsidR="00DC1787" w:rsidRPr="009F4B72">
              <w:t xml:space="preserve"> a medida de ângulos em diferentes situações</w:t>
            </w:r>
            <w:r w:rsidR="00DC1787">
              <w:t>,</w:t>
            </w:r>
            <w:r w:rsidR="00DC1787" w:rsidRPr="009F4B72">
              <w:t xml:space="preserve"> como na construção de um leque de abano, no desenho da vista de cima de u</w:t>
            </w:r>
            <w:r w:rsidR="00DC1787">
              <w:t>ma escada em formato de caracol</w:t>
            </w:r>
            <w:r w:rsidR="00DC1787" w:rsidRPr="009F4B72">
              <w:t xml:space="preserve"> ou ainda na pesquisa do ângulo de visão máximo de vários animais.</w:t>
            </w:r>
          </w:p>
        </w:tc>
      </w:tr>
      <w:tr w:rsidR="00DC1787" w:rsidRPr="001D2E6B" w:rsidTr="00B04F1F">
        <w:trPr>
          <w:trHeight w:val="440"/>
        </w:trPr>
        <w:tc>
          <w:tcPr>
            <w:tcW w:w="1205" w:type="pct"/>
            <w:vMerge/>
          </w:tcPr>
          <w:p w:rsidR="00DC1787" w:rsidRPr="001D2E6B" w:rsidRDefault="00DC1787" w:rsidP="00681B3F">
            <w:pPr>
              <w:pStyle w:val="04TEXTOTABELAS"/>
              <w:rPr>
                <w:b/>
                <w:bCs/>
                <w:noProof/>
                <w:sz w:val="20"/>
              </w:rPr>
            </w:pPr>
          </w:p>
        </w:tc>
        <w:tc>
          <w:tcPr>
            <w:tcW w:w="1355" w:type="pct"/>
          </w:tcPr>
          <w:p w:rsidR="00DC1787" w:rsidRPr="001D2E6B" w:rsidRDefault="00DC1787" w:rsidP="00681B3F">
            <w:pPr>
              <w:pStyle w:val="04TEXTOTABELAS"/>
              <w:rPr>
                <w:noProof/>
              </w:rPr>
            </w:pPr>
            <w:r w:rsidRPr="001D2E6B">
              <w:rPr>
                <w:rStyle w:val="TextoBold"/>
                <w:noProof/>
                <w:szCs w:val="20"/>
              </w:rPr>
              <w:t>(EF06MA27)</w:t>
            </w:r>
            <w:r w:rsidRPr="001D2E6B">
              <w:rPr>
                <w:noProof/>
              </w:rPr>
              <w:t xml:space="preserve"> Determinar medidas da abertura de ângulos, por meio de transferidor e/ou tecnologias digitais.</w:t>
            </w:r>
          </w:p>
        </w:tc>
        <w:tc>
          <w:tcPr>
            <w:tcW w:w="2440" w:type="pct"/>
          </w:tcPr>
          <w:p w:rsidR="00DC1787" w:rsidRPr="009F4B72" w:rsidRDefault="00A40CC9" w:rsidP="000A1124">
            <w:pPr>
              <w:pStyle w:val="02TEXTOPRINCIPALBULLET"/>
            </w:pPr>
            <w:r>
              <w:t>Promova</w:t>
            </w:r>
            <w:r w:rsidR="00DC1787" w:rsidRPr="00472211">
              <w:t xml:space="preserve"> uma mostra de cartazes de desenhos feitos com </w:t>
            </w:r>
            <w:r w:rsidR="000A1124">
              <w:t>o uso</w:t>
            </w:r>
            <w:r w:rsidR="00DC1787" w:rsidRPr="00472211">
              <w:t xml:space="preserve"> de transferidor e/ou tecnologias digitais. Por exemplo, cada grupo de alunos deverá criar um desenho de uma roda raiada de carro, vista de lado. A medida dos ângulos centrais entre dois raios da roda dependerá do número de raios. Pode-se</w:t>
            </w:r>
            <w:r w:rsidR="00DC1787" w:rsidRPr="009F4B72">
              <w:t xml:space="preserve"> substituir o tema roda de carro por, por exemplo, mostrador de relógio analógico. </w:t>
            </w:r>
          </w:p>
        </w:tc>
      </w:tr>
    </w:tbl>
    <w:p w:rsidR="000246A5" w:rsidRDefault="000246A5" w:rsidP="000246A5">
      <w:pPr>
        <w:pStyle w:val="06CREDITO"/>
        <w:jc w:val="right"/>
      </w:pPr>
      <w:r>
        <w:t>(continua)</w:t>
      </w:r>
    </w:p>
    <w:p w:rsidR="00A40CC9" w:rsidRDefault="00A40CC9" w:rsidP="00CD2E41">
      <w:pPr>
        <w:pStyle w:val="06CREDITO"/>
      </w:pPr>
      <w:r>
        <w:br w:type="page"/>
      </w:r>
      <w:r w:rsidR="000246A5">
        <w:lastRenderedPageBreak/>
        <w:t>(continuação)</w:t>
      </w:r>
    </w:p>
    <w:tbl>
      <w:tblPr>
        <w:tblStyle w:val="Tabelacomgrade"/>
        <w:tblW w:w="5017" w:type="pct"/>
        <w:tblLook w:val="04A0" w:firstRow="1" w:lastRow="0" w:firstColumn="1" w:lastColumn="0" w:noHBand="0" w:noVBand="1"/>
      </w:tblPr>
      <w:tblGrid>
        <w:gridCol w:w="2520"/>
        <w:gridCol w:w="2833"/>
        <w:gridCol w:w="5102"/>
      </w:tblGrid>
      <w:tr w:rsidR="00DC1787" w:rsidRPr="001D2E6B" w:rsidTr="00B04F1F">
        <w:trPr>
          <w:trHeight w:val="440"/>
        </w:trPr>
        <w:tc>
          <w:tcPr>
            <w:tcW w:w="1205" w:type="pct"/>
          </w:tcPr>
          <w:p w:rsidR="00DC1787" w:rsidRPr="001D2E6B" w:rsidRDefault="00DC1787" w:rsidP="00681B3F">
            <w:pPr>
              <w:pStyle w:val="04TEXTOTABELAS"/>
              <w:rPr>
                <w:noProof/>
              </w:rPr>
            </w:pPr>
            <w:r w:rsidRPr="001D2E6B">
              <w:rPr>
                <w:noProof/>
              </w:rPr>
              <w:t>Frações: significados (parte/todo, quociente), equivalência, comparação, adição e subtração; cálculo da fração de um número natural; adição e subtração de frações</w:t>
            </w:r>
          </w:p>
        </w:tc>
        <w:tc>
          <w:tcPr>
            <w:tcW w:w="1355" w:type="pct"/>
          </w:tcPr>
          <w:p w:rsidR="00DC1787" w:rsidRPr="001D2E6B" w:rsidRDefault="00DC1787" w:rsidP="00681B3F">
            <w:pPr>
              <w:pStyle w:val="04TEXTOTABELAS"/>
              <w:rPr>
                <w:rStyle w:val="TextoBold"/>
                <w:noProof/>
                <w:szCs w:val="20"/>
              </w:rPr>
            </w:pPr>
            <w:r w:rsidRPr="001D2E6B">
              <w:rPr>
                <w:rStyle w:val="TextoBold"/>
                <w:noProof/>
                <w:szCs w:val="20"/>
              </w:rPr>
              <w:t>(EF06MA08)</w:t>
            </w:r>
            <w:r w:rsidRPr="001D2E6B">
              <w:rPr>
                <w:noProof/>
              </w:rPr>
              <w:t xml:space="preserve"> Reconhecer que os números racionais positivos podem ser expressos nas formas fracionária e decimal, estabelecer relações entre essas representações, passando de uma representação para outra, e relacioná-los a pontos na reta numérica.</w:t>
            </w:r>
          </w:p>
        </w:tc>
        <w:tc>
          <w:tcPr>
            <w:tcW w:w="2440" w:type="pct"/>
          </w:tcPr>
          <w:p w:rsidR="00DC1787" w:rsidRPr="009F4B72" w:rsidRDefault="00A40CC9" w:rsidP="00681B3F">
            <w:pPr>
              <w:pStyle w:val="02TEXTOPRINCIPALBULLET"/>
            </w:pPr>
            <w:r>
              <w:t>Solicite</w:t>
            </w:r>
            <w:r w:rsidR="00DC1787" w:rsidRPr="009F4B72">
              <w:t xml:space="preserve"> </w:t>
            </w:r>
            <w:r w:rsidR="000A1124">
              <w:t xml:space="preserve">uma </w:t>
            </w:r>
            <w:r w:rsidR="00DC1787" w:rsidRPr="009F4B72">
              <w:t xml:space="preserve">pesquisa na internet e em </w:t>
            </w:r>
            <w:r w:rsidR="00DC1787" w:rsidRPr="000A1124">
              <w:t>jornais e revistas</w:t>
            </w:r>
            <w:r w:rsidR="00DC1787" w:rsidRPr="009F4B72">
              <w:t xml:space="preserve"> sobre textos de educação ambiental, sustentabilidade, diversidade cultural, mobilidade etc. que apresentem números racionais na forma de fração e na forma decimal, inclusive em gráficos de setores. Os alunos devem ler esses textos, reconhecer os números, passá-los de uma forma para outra e verificar a coerência e verossimilhança dos valores que representam na situação descrita. </w:t>
            </w:r>
          </w:p>
          <w:p w:rsidR="00DC1787" w:rsidRPr="009F4B72" w:rsidRDefault="00A40CC9" w:rsidP="00681B3F">
            <w:pPr>
              <w:pStyle w:val="02TEXTOPRINCIPALBULLET"/>
            </w:pPr>
            <w:r>
              <w:t>Oriente</w:t>
            </w:r>
            <w:r w:rsidR="00DC1787" w:rsidRPr="009F4B72">
              <w:t xml:space="preserve"> os alunos a construir uma </w:t>
            </w:r>
            <w:r w:rsidR="00DC1787" w:rsidRPr="006B537C">
              <w:t xml:space="preserve">fita métrica de 1 metro com subdivisões em decímetros e </w:t>
            </w:r>
            <w:r w:rsidR="006B537C">
              <w:t xml:space="preserve">em </w:t>
            </w:r>
            <w:r w:rsidR="00DC1787" w:rsidRPr="006B537C">
              <w:t>centímetros. N</w:t>
            </w:r>
            <w:r w:rsidR="006B537C">
              <w:t>ess</w:t>
            </w:r>
            <w:r w:rsidR="00DC1787" w:rsidRPr="006B537C">
              <w:t xml:space="preserve">a fita, </w:t>
            </w:r>
            <w:r w:rsidR="006B537C">
              <w:t>deverão</w:t>
            </w:r>
            <w:r w:rsidR="00DC1787" w:rsidRPr="009F4B72">
              <w:t xml:space="preserve"> localizar, escrevendo na</w:t>
            </w:r>
            <w:r w:rsidR="006B537C">
              <w:t>s</w:t>
            </w:r>
            <w:r w:rsidR="00DC1787" w:rsidRPr="009F4B72">
              <w:t xml:space="preserve"> forma</w:t>
            </w:r>
            <w:r w:rsidR="006B537C">
              <w:t>s</w:t>
            </w:r>
            <w:r w:rsidR="00DC1787" w:rsidRPr="009F4B72">
              <w:t xml:space="preserve"> decimal e fracionária, na unidade metro, os pontos </w:t>
            </w:r>
            <w:r w:rsidR="006B537C">
              <w:t>nos quais</w:t>
            </w:r>
            <w:r w:rsidR="00DC1787" w:rsidRPr="009F4B72">
              <w:t xml:space="preserve"> a fita fica dividida em 20 partes iguais.</w:t>
            </w:r>
          </w:p>
          <w:p w:rsidR="00DC1787" w:rsidRPr="009F4B72" w:rsidRDefault="00DC1787" w:rsidP="00681B3F">
            <w:pPr>
              <w:pStyle w:val="02TEXTOPRINCIPALBULLET"/>
            </w:pPr>
            <w:r w:rsidRPr="009F4B72">
              <w:t>Com a finalidade de avaliar os estudo</w:t>
            </w:r>
            <w:r w:rsidR="00A40CC9">
              <w:t>s realizados no bimestre, proponha</w:t>
            </w:r>
            <w:r w:rsidRPr="009F4B72">
              <w:t xml:space="preserve"> atividades que permitam ao</w:t>
            </w:r>
            <w:r w:rsidR="006B537C">
              <w:t>s</w:t>
            </w:r>
            <w:r w:rsidRPr="009F4B72">
              <w:t xml:space="preserve"> aluno</w:t>
            </w:r>
            <w:r w:rsidR="006B537C">
              <w:t>s</w:t>
            </w:r>
            <w:r w:rsidRPr="009F4B72">
              <w:t xml:space="preserve"> retomar, articular e aplicar os conteúdos estudados.</w:t>
            </w:r>
          </w:p>
        </w:tc>
      </w:tr>
    </w:tbl>
    <w:p w:rsidR="008B38D0" w:rsidRDefault="008B38D0">
      <w:pPr>
        <w:autoSpaceDN/>
        <w:spacing w:after="160" w:line="259" w:lineRule="auto"/>
        <w:textAlignment w:val="auto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br w:type="page"/>
      </w:r>
    </w:p>
    <w:p w:rsidR="00CD2E41" w:rsidRPr="0079179C" w:rsidRDefault="00CD2E41" w:rsidP="00CD2E41">
      <w:pPr>
        <w:pStyle w:val="01TITULO2"/>
      </w:pPr>
      <w:r w:rsidRPr="0079179C">
        <w:lastRenderedPageBreak/>
        <w:t>Subsídios para o trabalho</w:t>
      </w:r>
    </w:p>
    <w:p w:rsidR="00CD2E41" w:rsidRPr="00D1086D" w:rsidRDefault="00CD2E41" w:rsidP="00CD2E41">
      <w:pPr>
        <w:pStyle w:val="01TITULO3"/>
        <w:rPr>
          <w:rStyle w:val="Textoitlico"/>
        </w:rPr>
      </w:pPr>
      <w:r w:rsidRPr="00D1086D">
        <w:rPr>
          <w:rStyle w:val="Textoitlico"/>
        </w:rPr>
        <w:t>Sites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r>
        <w:t xml:space="preserve">APM – Associação de Professores de Matemática (Portugal). Disponível em: </w:t>
      </w:r>
      <w:hyperlink r:id="rId8" w:history="1">
        <w:r w:rsidRPr="009C720C">
          <w:rPr>
            <w:rStyle w:val="Hyperlink"/>
          </w:rPr>
          <w:t>&lt;https://wordpress.apm.pt/&gt;</w:t>
        </w:r>
      </w:hyperlink>
      <w:r>
        <w:t>. Acesso em: 01 out. 2018.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r>
        <w:t xml:space="preserve">Caem – Centro de Aperfeiçoamento do Ensino da Matemática (USP). Disponível em: </w:t>
      </w:r>
      <w:hyperlink r:id="rId9" w:history="1">
        <w:r w:rsidRPr="009C720C">
          <w:rPr>
            <w:rStyle w:val="Hyperlink"/>
          </w:rPr>
          <w:t>&lt;https://www.ime.usp.br/caem/&gt;</w:t>
        </w:r>
      </w:hyperlink>
      <w:r>
        <w:t>. Acesso em: 01 out. 2018.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bookmarkStart w:id="1" w:name="_GoBack"/>
      <w:bookmarkEnd w:id="1"/>
      <w:proofErr w:type="spellStart"/>
      <w:r>
        <w:t>Cecemca</w:t>
      </w:r>
      <w:proofErr w:type="spellEnd"/>
      <w:r>
        <w:t xml:space="preserve"> – Centro de Educação Continuada em Educação Matemática, Científica e Ambiental da Universidade Estadual Paulista “Júlio de Mesquita Filho” (Unesp). Disponível em: </w:t>
      </w:r>
      <w:hyperlink r:id="rId10" w:history="1">
        <w:r w:rsidRPr="009C720C">
          <w:rPr>
            <w:rStyle w:val="Hyperlink"/>
          </w:rPr>
          <w:t>&lt;http://www2.fc.unesp.br/cecemca/index.htm&gt;</w:t>
        </w:r>
      </w:hyperlink>
      <w:r>
        <w:t>. Acesso em: 01 out. 2018.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proofErr w:type="spellStart"/>
      <w:r>
        <w:t>Cecimig</w:t>
      </w:r>
      <w:proofErr w:type="spellEnd"/>
      <w:r>
        <w:t xml:space="preserve"> – Centro de Ensino de Ciências e Matemática da Universidade Federal de Minas Gerais (UFMG). Disponível em: </w:t>
      </w:r>
      <w:hyperlink r:id="rId11" w:history="1">
        <w:r w:rsidRPr="009C720C">
          <w:rPr>
            <w:rStyle w:val="Hyperlink"/>
          </w:rPr>
          <w:t>&lt;http://www.cecimig.fae.ufmg.br/&gt;</w:t>
        </w:r>
      </w:hyperlink>
      <w:r>
        <w:t>. Acesso em: 01 out. 2018.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proofErr w:type="spellStart"/>
      <w:r>
        <w:t>Cempem</w:t>
      </w:r>
      <w:proofErr w:type="spellEnd"/>
      <w:r>
        <w:t xml:space="preserve"> – Centro de Estudos Memória e Pesquisa em Educação Matemática da Universidade Estadual de Campinas (Unicamp). Disponível em: </w:t>
      </w:r>
      <w:hyperlink r:id="rId12" w:history="1">
        <w:r w:rsidRPr="009C720C">
          <w:rPr>
            <w:rStyle w:val="Hyperlink"/>
          </w:rPr>
          <w:t>&lt;https://www.cempem.fe.unicamp.br/&gt;</w:t>
        </w:r>
      </w:hyperlink>
      <w:r>
        <w:t>. Acesso em: 01 out. 2018.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r>
        <w:t>Creem – Centro de Referência de Modelagem Matemática no Ensino da Universidade Estadual de Blumenau (</w:t>
      </w:r>
      <w:proofErr w:type="spellStart"/>
      <w:r>
        <w:t>Furb</w:t>
      </w:r>
      <w:proofErr w:type="spellEnd"/>
      <w:r>
        <w:t xml:space="preserve">). Disponível em: </w:t>
      </w:r>
      <w:hyperlink r:id="rId13" w:history="1">
        <w:r w:rsidRPr="009C720C">
          <w:rPr>
            <w:rStyle w:val="Hyperlink"/>
          </w:rPr>
          <w:t>&lt;http://www.furb.br/cremm/portugues/index.php&gt;</w:t>
        </w:r>
      </w:hyperlink>
      <w:r>
        <w:t>. Acesso em: 01 out. 2018.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proofErr w:type="spellStart"/>
      <w:r>
        <w:t>Edumatec</w:t>
      </w:r>
      <w:proofErr w:type="spellEnd"/>
      <w:r>
        <w:t xml:space="preserve"> – Programa de pós-graduação em Educação Matemática e Tecnológica da Universidade Federal de Pernambuco (UFPE). Disponível em: </w:t>
      </w:r>
      <w:hyperlink r:id="rId14" w:history="1">
        <w:r w:rsidRPr="009C720C">
          <w:rPr>
            <w:rStyle w:val="Hyperlink"/>
          </w:rPr>
          <w:t>&lt;https://www.ufpe.br/ppgedumatec&gt;</w:t>
        </w:r>
      </w:hyperlink>
      <w:r>
        <w:t>. Acesso em: 01 out. 2018.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proofErr w:type="spellStart"/>
      <w:r>
        <w:t>Gepem</w:t>
      </w:r>
      <w:proofErr w:type="spellEnd"/>
      <w:r>
        <w:t xml:space="preserve"> – Grupo de Estudos e Pesquisas em Educação Matemática da Universidade Federal Rural do Rio de Janeiro (UFRRJ). Disponível em: </w:t>
      </w:r>
      <w:hyperlink r:id="rId15" w:history="1">
        <w:r w:rsidRPr="009C720C">
          <w:rPr>
            <w:rStyle w:val="Hyperlink"/>
          </w:rPr>
          <w:t>&lt;http://r1.ufrrj.br/gepem/&gt;</w:t>
        </w:r>
      </w:hyperlink>
      <w:r>
        <w:t>. Acesso em: 01 out. 2018.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proofErr w:type="spellStart"/>
      <w:r>
        <w:t>Gepeticem</w:t>
      </w:r>
      <w:proofErr w:type="spellEnd"/>
      <w:r>
        <w:t xml:space="preserve"> – Grupo de Estudos e Pesquisas das Tecnologias da Informação e Comunicação em Educação Matemática da Universidade Federal Rural do Rio de Janeiro (UFRRJ). Disponível em: </w:t>
      </w:r>
      <w:hyperlink r:id="rId16" w:history="1">
        <w:r w:rsidRPr="009C720C">
          <w:rPr>
            <w:rStyle w:val="Hyperlink"/>
          </w:rPr>
          <w:t>&lt;http://www.gepeticem.ufrrj.br/portal/&gt;</w:t>
        </w:r>
      </w:hyperlink>
      <w:r>
        <w:t>. Acesso em: 01 out. 2018.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r>
        <w:t xml:space="preserve">LEG – Laboratório de Ensino de Geometria da Universidade Federal Fluminense (UFF). Disponível em: </w:t>
      </w:r>
      <w:hyperlink r:id="rId17" w:history="1">
        <w:r w:rsidRPr="009C720C">
          <w:rPr>
            <w:rStyle w:val="Hyperlink"/>
          </w:rPr>
          <w:t>&lt;http://www.uff.br/?q=tags/laboratorio-de-ensino-de-geometria-leg&gt;</w:t>
        </w:r>
      </w:hyperlink>
      <w:r>
        <w:t>. Acesso em: 01 out. 2018.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r>
        <w:t xml:space="preserve">LEM – Laboratório de Ensino de Matemática da Universidade de São Paulo (USP). Disponível em: </w:t>
      </w:r>
      <w:hyperlink r:id="rId18" w:history="1">
        <w:r w:rsidRPr="009C720C">
          <w:rPr>
            <w:rStyle w:val="Hyperlink"/>
          </w:rPr>
          <w:t>&lt;https://www.ime.usp.br/lem/&gt;</w:t>
        </w:r>
      </w:hyperlink>
      <w:r>
        <w:t>. Acesso em: 01 out. 2018.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r>
        <w:t xml:space="preserve">LEM – Laboratório de Ensino de Matemática da Universidade Estadual de Campinas (Unicamp). Disponível em: </w:t>
      </w:r>
      <w:hyperlink r:id="rId19" w:history="1">
        <w:r w:rsidRPr="009C720C">
          <w:rPr>
            <w:rStyle w:val="Hyperlink"/>
          </w:rPr>
          <w:t>&lt;https://www.ime.unicamp.br/lem/&gt;</w:t>
        </w:r>
      </w:hyperlink>
      <w:r>
        <w:t>. Acesso em: 01 out. 2018.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proofErr w:type="spellStart"/>
      <w:r>
        <w:t>Lemat</w:t>
      </w:r>
      <w:proofErr w:type="spellEnd"/>
      <w:r>
        <w:t xml:space="preserve"> – Laboratório de Educação Matemática da Universidade Federal de Goiás (UFGO). Disponível em: </w:t>
      </w:r>
      <w:hyperlink r:id="rId20" w:history="1">
        <w:r w:rsidRPr="009C720C">
          <w:rPr>
            <w:rStyle w:val="Hyperlink"/>
          </w:rPr>
          <w:t>&lt;http://lemat.mat.ufg.br/&gt;</w:t>
        </w:r>
      </w:hyperlink>
      <w:r>
        <w:t>. Acesso em: 01 out. 2018.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proofErr w:type="spellStart"/>
      <w:r>
        <w:t>Lemat</w:t>
      </w:r>
      <w:proofErr w:type="spellEnd"/>
      <w:r>
        <w:t xml:space="preserve"> – Laboratório de Estudos de Matemática e Tecnologias da Universidade Federal de Santa Catarina (UFSC). Disponível em: </w:t>
      </w:r>
      <w:hyperlink r:id="rId21" w:history="1">
        <w:r w:rsidRPr="009C720C">
          <w:rPr>
            <w:rStyle w:val="Hyperlink"/>
          </w:rPr>
          <w:t>&lt;http://lemat.sites.ufsc.br/&gt;</w:t>
        </w:r>
      </w:hyperlink>
      <w:r>
        <w:t>. Acesso em: 01 out. 2018.</w:t>
      </w:r>
    </w:p>
    <w:p w:rsidR="00DE004E" w:rsidRPr="003224AB" w:rsidRDefault="00DE004E" w:rsidP="00DE004E">
      <w:pPr>
        <w:pStyle w:val="02TEXTOPRINCIPALBULLET"/>
        <w:numPr>
          <w:ilvl w:val="0"/>
          <w:numId w:val="11"/>
        </w:numPr>
      </w:pPr>
      <w:r>
        <w:t xml:space="preserve">PPGECEM - Programa de Pós-Graduação em Ensino de Ciências e Educação Matemática da Universidade Estadual da Paraíba (UEPB). Disponível em: </w:t>
      </w:r>
      <w:hyperlink r:id="rId22" w:history="1">
        <w:r w:rsidRPr="00D306F2">
          <w:rPr>
            <w:rStyle w:val="Hyperlink"/>
          </w:rPr>
          <w:t>&lt;http://pos-graduacao.uepb.edu.br/ppgecm/&gt;</w:t>
        </w:r>
      </w:hyperlink>
      <w:r>
        <w:t xml:space="preserve">. Acesso em: </w:t>
      </w:r>
      <w:r>
        <w:br/>
        <w:t>01 out. 2018.</w:t>
      </w:r>
    </w:p>
    <w:p w:rsidR="00CD2E41" w:rsidRDefault="00CD2E41" w:rsidP="00CD2E41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r>
        <w:lastRenderedPageBreak/>
        <w:t xml:space="preserve">PPGECNM – Programa de Pós-Graduação em Ensino de Ciências Naturais e Matemática da Universidade Federal do Rio Grande do Norte (UFRN). Disponível em: </w:t>
      </w:r>
      <w:hyperlink r:id="rId23" w:history="1">
        <w:r w:rsidRPr="00D306F2">
          <w:rPr>
            <w:rStyle w:val="Hyperlink"/>
          </w:rPr>
          <w:t>&lt;https://sigaa.ufrn.br/sigaa/public/programa/portal.jsf?id=134&gt;</w:t>
        </w:r>
      </w:hyperlink>
      <w:r>
        <w:t>. Acesso em: 01 out. 2018.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r>
        <w:t xml:space="preserve">Projeto Fundão da Universidade Federal do Rio de Janeiro (UFRJ). Disponível em: </w:t>
      </w:r>
      <w:hyperlink r:id="rId24" w:history="1">
        <w:r w:rsidRPr="00D306F2">
          <w:rPr>
            <w:rStyle w:val="Hyperlink"/>
          </w:rPr>
          <w:t>&lt;http://www.matematica.projetofundao.ufrj.br/&gt;</w:t>
        </w:r>
      </w:hyperlink>
      <w:r>
        <w:t>. Acesso em: 01 out. 2018.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r>
        <w:t xml:space="preserve">SBEM – Sociedade Brasileira de Educação Matemática. Disponível em: </w:t>
      </w:r>
      <w:hyperlink r:id="rId25" w:history="1">
        <w:r w:rsidRPr="009A74C5">
          <w:rPr>
            <w:rStyle w:val="Hyperlink"/>
          </w:rPr>
          <w:t>&lt;http://www.sbembrasil.org.br/sbembrasil/&gt;</w:t>
        </w:r>
      </w:hyperlink>
      <w:r>
        <w:t>. Acesso em: 01 out. 2018.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r>
        <w:t xml:space="preserve">SBM – Sociedade Brasileira de Matemática. Disponível em: </w:t>
      </w:r>
      <w:hyperlink r:id="rId26" w:history="1">
        <w:r w:rsidRPr="009A74C5">
          <w:rPr>
            <w:rStyle w:val="Hyperlink"/>
          </w:rPr>
          <w:t>&lt;https://www.sbm.org.br/&gt;</w:t>
        </w:r>
      </w:hyperlink>
      <w:r>
        <w:t>. Acesso em: 01 out. 2018.</w:t>
      </w:r>
    </w:p>
    <w:p w:rsidR="00CD2E41" w:rsidRDefault="00CD2E41" w:rsidP="00CD2E41">
      <w:pPr>
        <w:pStyle w:val="01TITULO3"/>
        <w:rPr>
          <w:rFonts w:cstheme="minorHAnsi"/>
        </w:rPr>
      </w:pPr>
      <w:r>
        <w:t>Livros</w:t>
      </w:r>
    </w:p>
    <w:p w:rsidR="00CD2E41" w:rsidRDefault="00CD2E41" w:rsidP="00CD2E41">
      <w:pPr>
        <w:pStyle w:val="01TITULO4"/>
      </w:pPr>
      <w:r>
        <w:t xml:space="preserve">Números 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CAMPOS, </w:t>
      </w:r>
      <w:r w:rsidRPr="006A0B18">
        <w:t xml:space="preserve">Tânia </w:t>
      </w:r>
      <w:r>
        <w:t>M. M.</w:t>
      </w:r>
      <w:r w:rsidRPr="006A0B18">
        <w:t xml:space="preserve">; </w:t>
      </w:r>
      <w:r>
        <w:t xml:space="preserve">GITIRANA, </w:t>
      </w:r>
      <w:r w:rsidRPr="006A0B18">
        <w:t>V</w:t>
      </w:r>
      <w:r>
        <w:t xml:space="preserve">erônica; MAGINA, Sandra; NUNES, Terezinha. </w:t>
      </w:r>
      <w:r w:rsidRPr="004E3D6E">
        <w:rPr>
          <w:rStyle w:val="Textoitlico"/>
          <w:szCs w:val="21"/>
        </w:rPr>
        <w:t>Repensando adição e subtração</w:t>
      </w:r>
      <w:r>
        <w:t xml:space="preserve">. </w:t>
      </w:r>
      <w:r w:rsidRPr="006A0B18">
        <w:t>São Paulo: Proem, 2001.</w:t>
      </w:r>
      <w:r>
        <w:t xml:space="preserve"> </w:t>
      </w:r>
    </w:p>
    <w:p w:rsidR="00CD2E41" w:rsidRPr="006A0B18" w:rsidRDefault="00CD2E41" w:rsidP="00CD2E41">
      <w:pPr>
        <w:pStyle w:val="02TEXTOPRINCIPALBULLET"/>
        <w:numPr>
          <w:ilvl w:val="0"/>
          <w:numId w:val="11"/>
        </w:numPr>
      </w:pPr>
      <w:r w:rsidRPr="006733E1">
        <w:rPr>
          <w:lang w:val="en-US"/>
        </w:rPr>
        <w:t>CARRAHER, David; SCHLIEMANN</w:t>
      </w:r>
      <w:r w:rsidRPr="006733E1">
        <w:rPr>
          <w:rStyle w:val="Textoitlico"/>
          <w:i w:val="0"/>
          <w:szCs w:val="21"/>
          <w:lang w:val="en-US"/>
        </w:rPr>
        <w:t xml:space="preserve">, </w:t>
      </w:r>
      <w:proofErr w:type="spellStart"/>
      <w:r w:rsidRPr="006733E1">
        <w:rPr>
          <w:rStyle w:val="Textoitlico"/>
          <w:i w:val="0"/>
          <w:szCs w:val="21"/>
          <w:lang w:val="en-US"/>
        </w:rPr>
        <w:t>Analúcia</w:t>
      </w:r>
      <w:proofErr w:type="spellEnd"/>
      <w:r w:rsidRPr="006733E1">
        <w:rPr>
          <w:rStyle w:val="Textoitlico"/>
          <w:i w:val="0"/>
          <w:szCs w:val="21"/>
          <w:lang w:val="en-US"/>
        </w:rPr>
        <w:t xml:space="preserve"> </w:t>
      </w:r>
      <w:r w:rsidRPr="006733E1">
        <w:rPr>
          <w:lang w:val="en-US"/>
        </w:rPr>
        <w:t>(Orgs.)</w:t>
      </w:r>
      <w:r w:rsidRPr="006733E1">
        <w:rPr>
          <w:rStyle w:val="Textoitlico"/>
          <w:i w:val="0"/>
          <w:szCs w:val="21"/>
          <w:lang w:val="en-US"/>
        </w:rPr>
        <w:t xml:space="preserve">. </w:t>
      </w:r>
      <w:r w:rsidRPr="00456482">
        <w:rPr>
          <w:rStyle w:val="Textoitlico"/>
          <w:szCs w:val="21"/>
        </w:rPr>
        <w:t>A compreensão de conceitos aritméticos</w:t>
      </w:r>
      <w:r w:rsidRPr="006A0B18">
        <w:t>: ensino e pesqu</w:t>
      </w:r>
      <w:r>
        <w:t xml:space="preserve">isa. </w:t>
      </w:r>
      <w:r w:rsidRPr="006A0B18">
        <w:t>Campinas: Papirus, 1998.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6A0B18">
        <w:t>CENTURIÓN</w:t>
      </w:r>
      <w:r>
        <w:t xml:space="preserve">, Marília. </w:t>
      </w:r>
      <w:r w:rsidRPr="004E3D6E">
        <w:rPr>
          <w:rStyle w:val="Textoitlico"/>
          <w:szCs w:val="21"/>
        </w:rPr>
        <w:t>Conteúdo e metodologia da Matemática</w:t>
      </w:r>
      <w:r w:rsidRPr="006A0B18">
        <w:t>: números e ope</w:t>
      </w:r>
      <w:r>
        <w:t xml:space="preserve">rações. </w:t>
      </w:r>
      <w:r w:rsidRPr="006A0B18">
        <w:t>São Paulo: Scipione, 1994.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>GIMENEZ, Joaquim; LINS, Rômulo Campos</w:t>
      </w:r>
      <w:r w:rsidRPr="006A0B18">
        <w:t xml:space="preserve">. </w:t>
      </w:r>
      <w:r w:rsidRPr="004E3D6E">
        <w:rPr>
          <w:rStyle w:val="Textoitlico"/>
          <w:szCs w:val="21"/>
        </w:rPr>
        <w:t>Perspectivas em Aritmética e Álgebra para o século XXI</w:t>
      </w:r>
      <w:r>
        <w:rPr>
          <w:rStyle w:val="Textoitlico"/>
          <w:i w:val="0"/>
          <w:szCs w:val="21"/>
        </w:rPr>
        <w:t xml:space="preserve">. </w:t>
      </w:r>
      <w:r w:rsidRPr="006A0B18">
        <w:t>Campinas: Papirus, 1997.</w:t>
      </w:r>
    </w:p>
    <w:p w:rsidR="00CD2E41" w:rsidRDefault="00CD2E41" w:rsidP="00CD2E41">
      <w:pPr>
        <w:pStyle w:val="01TITULO4"/>
      </w:pPr>
      <w:r>
        <w:t>Álgebra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ED1B15">
        <w:rPr>
          <w:lang w:val="en-US"/>
        </w:rPr>
        <w:t xml:space="preserve">BELL, Max; BUSHAW, Donald; POLLACK, Henry. </w:t>
      </w:r>
      <w:r>
        <w:t xml:space="preserve">O. </w:t>
      </w:r>
      <w:r w:rsidRPr="00CD26D4">
        <w:rPr>
          <w:rStyle w:val="Textoitlico"/>
        </w:rPr>
        <w:t>Aplicações da matemática escolar</w:t>
      </w:r>
      <w:r>
        <w:t>. São Paulo: Atual, 1997.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rPr>
          <w:rStyle w:val="Textoitlico"/>
          <w:i w:val="0"/>
        </w:rPr>
        <w:t xml:space="preserve">DINIZ, Maria </w:t>
      </w:r>
      <w:proofErr w:type="spellStart"/>
      <w:r>
        <w:rPr>
          <w:rStyle w:val="Textoitlico"/>
          <w:i w:val="0"/>
        </w:rPr>
        <w:t>Ignes</w:t>
      </w:r>
      <w:proofErr w:type="spellEnd"/>
      <w:r>
        <w:rPr>
          <w:rStyle w:val="Textoitlico"/>
          <w:i w:val="0"/>
        </w:rPr>
        <w:t xml:space="preserve">; SOUSA, Eliana </w:t>
      </w:r>
      <w:proofErr w:type="spellStart"/>
      <w:r>
        <w:rPr>
          <w:rStyle w:val="Textoitlico"/>
          <w:i w:val="0"/>
        </w:rPr>
        <w:t>Reame</w:t>
      </w:r>
      <w:proofErr w:type="spellEnd"/>
      <w:r>
        <w:rPr>
          <w:rStyle w:val="Textoitlico"/>
          <w:i w:val="0"/>
        </w:rPr>
        <w:t xml:space="preserve"> de. </w:t>
      </w:r>
      <w:r w:rsidRPr="00CD26D4">
        <w:rPr>
          <w:rStyle w:val="Textoitlico"/>
        </w:rPr>
        <w:t>Álgebra</w:t>
      </w:r>
      <w:r>
        <w:t>: das variáveis às equações e funções. São Paulo: IME-USP, 1994.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FIORENTINI, Dário; MIGUEL, </w:t>
      </w:r>
      <w:proofErr w:type="spellStart"/>
      <w:r>
        <w:t>Antonio</w:t>
      </w:r>
      <w:proofErr w:type="spellEnd"/>
      <w:r>
        <w:t xml:space="preserve">; MIORIN, Ângela. Ressonâncias e dissonâncias do movimento pendular entre Álgebra e Geometria no currículo escolar brasileiro.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1993.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87165C">
        <w:rPr>
          <w:rStyle w:val="Textoitlico"/>
          <w:i w:val="0"/>
        </w:rPr>
        <w:t>PERELMANN, I.</w:t>
      </w:r>
      <w:r>
        <w:rPr>
          <w:rStyle w:val="Textoitlico"/>
        </w:rPr>
        <w:t xml:space="preserve"> </w:t>
      </w:r>
      <w:r w:rsidRPr="00CD26D4">
        <w:rPr>
          <w:rStyle w:val="Textoitlico"/>
        </w:rPr>
        <w:t>Aprenda Álgebra brincando</w:t>
      </w:r>
      <w:r>
        <w:t xml:space="preserve">. Curitiba: </w:t>
      </w:r>
      <w:proofErr w:type="spellStart"/>
      <w:r>
        <w:t>Hemus</w:t>
      </w:r>
      <w:proofErr w:type="spellEnd"/>
      <w:r>
        <w:t>, 2001.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87165C">
        <w:rPr>
          <w:rStyle w:val="Textoitlico"/>
          <w:i w:val="0"/>
        </w:rPr>
        <w:t xml:space="preserve">PINTO, Renata </w:t>
      </w:r>
      <w:proofErr w:type="spellStart"/>
      <w:r w:rsidRPr="0087165C">
        <w:rPr>
          <w:rStyle w:val="Textoitlico"/>
          <w:i w:val="0"/>
        </w:rPr>
        <w:t>Anastacia</w:t>
      </w:r>
      <w:proofErr w:type="spellEnd"/>
      <w:r w:rsidRPr="0087165C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B11A4F">
        <w:rPr>
          <w:rStyle w:val="Textoitlico"/>
        </w:rPr>
        <w:t>Erros e dificuldades no ensino da Álgebra</w:t>
      </w:r>
      <w:r>
        <w:t>: o tratamento dado por professoras de 7ª</w:t>
      </w:r>
      <w:r>
        <w:rPr>
          <w:sz w:val="10"/>
          <w:szCs w:val="10"/>
        </w:rPr>
        <w:t xml:space="preserve"> </w:t>
      </w:r>
      <w:r>
        <w:t>série em aula. 1997. Dissertação (Mestrado) – Unicamp, Campinas.</w:t>
      </w:r>
    </w:p>
    <w:p w:rsidR="00CD2E41" w:rsidRPr="00517A22" w:rsidRDefault="00CD2E41" w:rsidP="00CD2E41">
      <w:pPr>
        <w:pStyle w:val="02TEXTOPRINCIPALBULLET"/>
        <w:numPr>
          <w:ilvl w:val="0"/>
          <w:numId w:val="11"/>
        </w:numPr>
        <w:rPr>
          <w:b/>
        </w:rPr>
      </w:pPr>
      <w:r>
        <w:t>SCARLASSARI</w:t>
      </w:r>
      <w:r w:rsidRPr="0087165C">
        <w:rPr>
          <w:rStyle w:val="Textoitlico"/>
          <w:i w:val="0"/>
        </w:rPr>
        <w:t xml:space="preserve">, </w:t>
      </w:r>
      <w:r>
        <w:t xml:space="preserve">Nathalia </w:t>
      </w:r>
      <w:proofErr w:type="spellStart"/>
      <w:r>
        <w:t>Tornisiello</w:t>
      </w:r>
      <w:proofErr w:type="spellEnd"/>
      <w:r>
        <w:t xml:space="preserve">. </w:t>
      </w:r>
      <w:r w:rsidRPr="00FE7B45">
        <w:rPr>
          <w:rStyle w:val="Textoitlico"/>
        </w:rPr>
        <w:t>Um estudo de dificuldades ao aprender Álgebra em situações diferenciadas de ensino em alunos da 6ª série do ensino fundamental</w:t>
      </w:r>
      <w:r>
        <w:t>. 2007. Dissertação (Mestrado) – Unicamp, Campinas.</w:t>
      </w:r>
      <w:r w:rsidRPr="00517A22">
        <w:t xml:space="preserve"> 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SILVA, Maria José Ferreira da. </w:t>
      </w:r>
      <w:r w:rsidRPr="00FE7B45">
        <w:rPr>
          <w:rStyle w:val="Textoitlico"/>
        </w:rPr>
        <w:t>Sobre a introdução do conceito de número fracionário</w:t>
      </w:r>
      <w:r>
        <w:t>. 1997. Dissertação (Mestrado) – Pontifícia Universidade Católica, São Paulo.</w:t>
      </w:r>
    </w:p>
    <w:p w:rsidR="00CD2E41" w:rsidRDefault="00CD2E41" w:rsidP="00CD2E41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:rsidR="00CD2E41" w:rsidRDefault="00CD2E41" w:rsidP="00CD2E41">
      <w:pPr>
        <w:pStyle w:val="01TITULO4"/>
      </w:pPr>
      <w:r>
        <w:lastRenderedPageBreak/>
        <w:t>Geometria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>ABRANTES, Paulo; FONSECA, Helena; PONTE, João Pedro da; VELOSO, Eduardo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Ensino de Geometria no virar do milênio</w:t>
      </w:r>
      <w:r>
        <w:t>: investigações em Geometria na sala de aula. Lisboa: DEFCUL, 1999.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rPr>
          <w:rStyle w:val="Textoitlico"/>
          <w:i w:val="0"/>
        </w:rPr>
        <w:t xml:space="preserve">CAMPOS, Tânia Maria M.; CURI, </w:t>
      </w:r>
      <w:proofErr w:type="spellStart"/>
      <w:r>
        <w:rPr>
          <w:rStyle w:val="Textoitlico"/>
          <w:i w:val="0"/>
        </w:rPr>
        <w:t>Edda</w:t>
      </w:r>
      <w:proofErr w:type="spellEnd"/>
      <w:r>
        <w:rPr>
          <w:rStyle w:val="Textoitlico"/>
          <w:i w:val="0"/>
        </w:rPr>
        <w:t xml:space="preserve">; PIRES, </w:t>
      </w:r>
      <w:r>
        <w:t>Célia Maria C</w:t>
      </w:r>
      <w:r>
        <w:rPr>
          <w:rStyle w:val="Textoitlico"/>
          <w:i w:val="0"/>
        </w:rPr>
        <w:t xml:space="preserve">. </w:t>
      </w:r>
      <w:r w:rsidRPr="00FE7B45">
        <w:rPr>
          <w:rStyle w:val="Textoitlico"/>
        </w:rPr>
        <w:t>Espaço e forma</w:t>
      </w:r>
      <w:r>
        <w:t>. São Paulo: Proem, 2000.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GOMES, Adriana A. M.; GRANDO, Regina Célia; NACARATO, Adair Mendes. </w:t>
      </w:r>
      <w:r w:rsidRPr="00FE7B45">
        <w:rPr>
          <w:rStyle w:val="Textoitlico"/>
        </w:rPr>
        <w:t>Experiências com Geometria na escola básica</w:t>
      </w:r>
      <w:r>
        <w:t>: narrativas de professores em (</w:t>
      </w:r>
      <w:proofErr w:type="spellStart"/>
      <w:r>
        <w:t>trans</w:t>
      </w:r>
      <w:proofErr w:type="spellEnd"/>
      <w:r>
        <w:t>)formação. São Carlos: Pedro &amp; Editores, 2008.</w:t>
      </w:r>
    </w:p>
    <w:p w:rsidR="00CD2E41" w:rsidRPr="003224AB" w:rsidRDefault="00CD2E41" w:rsidP="00CD2E41">
      <w:pPr>
        <w:pStyle w:val="02TEXTOPRINCIPALBULLET"/>
        <w:numPr>
          <w:ilvl w:val="0"/>
          <w:numId w:val="11"/>
        </w:numPr>
      </w:pPr>
      <w:r w:rsidRPr="006733E1">
        <w:rPr>
          <w:lang w:val="en-US"/>
        </w:rPr>
        <w:t xml:space="preserve">LINDQUIST, Mary M.; SHULTE, Albert P. (Orgs.). </w:t>
      </w:r>
      <w:r w:rsidRPr="00FE7B45">
        <w:rPr>
          <w:rStyle w:val="Textoitlico"/>
        </w:rPr>
        <w:t>Aprendendo e ensinando Geometria</w:t>
      </w:r>
      <w:r>
        <w:t>. São Paulo: Atual, 1994.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>LOPES, Maria Laura; NASSER, Lilian (</w:t>
      </w:r>
      <w:proofErr w:type="spellStart"/>
      <w:r>
        <w:t>Orgs</w:t>
      </w:r>
      <w:proofErr w:type="spellEnd"/>
      <w:r>
        <w:t xml:space="preserve">.). </w:t>
      </w:r>
      <w:r w:rsidRPr="00FE7B45">
        <w:rPr>
          <w:rStyle w:val="Textoitlico"/>
        </w:rPr>
        <w:t>Geometria na era da imagem e do movimento</w:t>
      </w:r>
      <w:r>
        <w:t>. Rio de Janeiro: UFRJ, 1996.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LORENZATO, Sérgio. Por que não ensinar Geometria? </w:t>
      </w:r>
      <w:r w:rsidRPr="00FE7B45">
        <w:rPr>
          <w:rStyle w:val="Textoitlico"/>
        </w:rPr>
        <w:t>Educação Matemática em Revista</w:t>
      </w:r>
      <w:r>
        <w:t>. Florianópolis, SBEM, n. 4, 1º sem. 1995.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PAVANELLO, Regina Maria. O abandono do ensino da Geometria no Brasil: causas e consequências. </w:t>
      </w:r>
      <w:proofErr w:type="spellStart"/>
      <w:r w:rsidRPr="00FE7B45">
        <w:rPr>
          <w:rStyle w:val="Textoitlico"/>
        </w:rPr>
        <w:t>Zetetiké</w:t>
      </w:r>
      <w:proofErr w:type="spellEnd"/>
      <w:r>
        <w:t>. Campinas, Unicamp, n. 1, p. 7-17, mar. 1993.</w:t>
      </w:r>
    </w:p>
    <w:p w:rsidR="00CD2E41" w:rsidRDefault="00CD2E41" w:rsidP="00CD2E41">
      <w:pPr>
        <w:pStyle w:val="01TITULO4"/>
      </w:pPr>
      <w:r>
        <w:t>Probabilidade e estatística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5563C5">
        <w:rPr>
          <w:rStyle w:val="Textoitlico"/>
          <w:i w:val="0"/>
        </w:rPr>
        <w:t xml:space="preserve">CAZORLA, Irene Maurício; SANTANA, </w:t>
      </w:r>
      <w:proofErr w:type="spellStart"/>
      <w:r w:rsidRPr="005563C5">
        <w:rPr>
          <w:rStyle w:val="Textoitlico"/>
          <w:i w:val="0"/>
        </w:rPr>
        <w:t>Eurivalda</w:t>
      </w:r>
      <w:proofErr w:type="spellEnd"/>
      <w:r w:rsidRPr="005563C5">
        <w:rPr>
          <w:rStyle w:val="Textoitlico"/>
          <w:i w:val="0"/>
        </w:rPr>
        <w:t xml:space="preserve"> dos Santos. </w:t>
      </w:r>
      <w:r w:rsidRPr="00FE7B45">
        <w:rPr>
          <w:rStyle w:val="Textoitlico"/>
        </w:rPr>
        <w:t>Tratamento da Informação para o Ensino Fundamental e Médio</w:t>
      </w:r>
      <w:r>
        <w:t xml:space="preserve">. Ilhéus: Via </w:t>
      </w:r>
      <w:proofErr w:type="spellStart"/>
      <w:r>
        <w:t>Litterarum</w:t>
      </w:r>
      <w:proofErr w:type="spellEnd"/>
      <w:r>
        <w:t>, 2006.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rPr>
          <w:rStyle w:val="Textoitlico"/>
          <w:i w:val="0"/>
        </w:rPr>
        <w:t xml:space="preserve">LANNER, Anna Regina; LOPES,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  <w:i w:val="0"/>
        </w:rPr>
        <w:t xml:space="preserve"> (</w:t>
      </w:r>
      <w:proofErr w:type="spellStart"/>
      <w:r>
        <w:rPr>
          <w:rStyle w:val="Textoitlico"/>
          <w:i w:val="0"/>
        </w:rPr>
        <w:t>Orgs</w:t>
      </w:r>
      <w:proofErr w:type="spellEnd"/>
      <w:r>
        <w:rPr>
          <w:rStyle w:val="Textoitlico"/>
          <w:i w:val="0"/>
        </w:rPr>
        <w:t xml:space="preserve">). </w:t>
      </w:r>
      <w:r w:rsidRPr="00FE7B45">
        <w:rPr>
          <w:rStyle w:val="Textoitlico"/>
        </w:rPr>
        <w:t>Encontro das crianças com o acaso, as possibilidades, os gráficos e as tabelas</w:t>
      </w:r>
      <w:r>
        <w:t>. Campinas: Unicamp, 2003.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rPr>
          <w:rStyle w:val="Textoitlico"/>
          <w:i w:val="0"/>
        </w:rPr>
        <w:t xml:space="preserve">LOPES,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</w:rPr>
        <w:t xml:space="preserve">. </w:t>
      </w:r>
      <w:r w:rsidRPr="00FE7B45">
        <w:rPr>
          <w:rStyle w:val="Textoitlico"/>
        </w:rPr>
        <w:t>A Probabilidade e a Estatística no Ensino Fundamental</w:t>
      </w:r>
      <w:r>
        <w:t>: uma análise curricular. 1998. Dissertação (Mestrado) – Unicamp, Campinas.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LOPES, Maria Laura M. Leite (Org.). </w:t>
      </w:r>
      <w:r w:rsidRPr="00FE7B45">
        <w:rPr>
          <w:rStyle w:val="Textoitlico"/>
        </w:rPr>
        <w:t>Tratamento da Informação</w:t>
      </w:r>
      <w:r>
        <w:t>: explorando dados estatísticos e noções de probabilidade a partir das séries iniciais. Rio de Janeiro: UFRJ, 2005.</w:t>
      </w:r>
    </w:p>
    <w:p w:rsidR="00CD2E41" w:rsidRDefault="00CD2E41" w:rsidP="00CD2E41">
      <w:pPr>
        <w:pStyle w:val="01TITULO4"/>
      </w:pPr>
      <w:r>
        <w:t>Resolução de problemas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BE4542">
        <w:rPr>
          <w:rStyle w:val="Textoitlico"/>
          <w:i w:val="0"/>
        </w:rPr>
        <w:t xml:space="preserve">DANTE, Luiz Roberto. </w:t>
      </w:r>
      <w:r w:rsidRPr="00FE7B45">
        <w:rPr>
          <w:rStyle w:val="Textoitlico"/>
        </w:rPr>
        <w:t>Didática da resolução de problemas de Matemática</w:t>
      </w:r>
      <w:r>
        <w:t>. São Paulo: Ática, 1991.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BE4542">
        <w:rPr>
          <w:rStyle w:val="Textoitlico"/>
          <w:i w:val="0"/>
        </w:rPr>
        <w:t xml:space="preserve">DINIZ, Maria Ignez; SMOLE, Kátia </w:t>
      </w:r>
      <w:proofErr w:type="spellStart"/>
      <w:r w:rsidRPr="00BE4542">
        <w:rPr>
          <w:rStyle w:val="Textoitlico"/>
          <w:i w:val="0"/>
        </w:rPr>
        <w:t>Stocco</w:t>
      </w:r>
      <w:proofErr w:type="spellEnd"/>
      <w:r w:rsidRPr="00BE4542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Ler, escrever e resolver problemas</w:t>
      </w:r>
      <w:r>
        <w:t>: habilidades básicas para aprender Matemática. Porto Alegre: Artmed, 2001.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6733E1">
        <w:rPr>
          <w:lang w:val="en-US"/>
        </w:rPr>
        <w:t xml:space="preserve">KRULIK, Stephen; REYS, Robert E. (Orgs.). </w:t>
      </w:r>
      <w:r w:rsidRPr="00FE7B45">
        <w:rPr>
          <w:rStyle w:val="Textoitlico"/>
        </w:rPr>
        <w:t>A resolução de problemas na Matemática escolar</w:t>
      </w:r>
      <w:r>
        <w:t>. São Paulo: Atual, 1997.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BE4542">
        <w:rPr>
          <w:rStyle w:val="Textoitlico"/>
          <w:i w:val="0"/>
        </w:rPr>
        <w:t>POLYA, George.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 arte de resolver problemas</w:t>
      </w:r>
      <w:r>
        <w:t xml:space="preserve">: um novo aspecto do método matemático. Rio de Janeiro: </w:t>
      </w:r>
      <w:proofErr w:type="spellStart"/>
      <w:r>
        <w:t>Interciência</w:t>
      </w:r>
      <w:proofErr w:type="spellEnd"/>
      <w:r>
        <w:t>, 1995.</w:t>
      </w:r>
    </w:p>
    <w:p w:rsidR="00CD2E41" w:rsidRDefault="00CD2E41" w:rsidP="00CD2E41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:rsidR="00CD2E41" w:rsidRDefault="00CD2E41" w:rsidP="00CD2E41">
      <w:pPr>
        <w:pStyle w:val="01TITULO4"/>
      </w:pPr>
      <w:r>
        <w:lastRenderedPageBreak/>
        <w:t>Avaliação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ALVES, Maria Palmira Castro. </w:t>
      </w:r>
      <w:r w:rsidRPr="00FE7B45">
        <w:rPr>
          <w:rStyle w:val="Textoitlico"/>
        </w:rPr>
        <w:t>Currículo e avaliação</w:t>
      </w:r>
      <w:r>
        <w:t>: uma perspectiva integrada. Porto: Porto, 2004.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BURIASCO, Regina. Sobre avaliação em Matemática: uma reflexão. </w:t>
      </w:r>
      <w:r w:rsidRPr="00FE7B45">
        <w:rPr>
          <w:rStyle w:val="Textoitlico"/>
        </w:rPr>
        <w:t>Educação em Revista</w:t>
      </w:r>
      <w:r>
        <w:t>. Belo Horizonte, UFMG, n. 36, 2002.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9C17F9">
        <w:rPr>
          <w:rStyle w:val="Textoitlico"/>
          <w:i w:val="0"/>
        </w:rPr>
        <w:t>CURY, Helena Noronha.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Análise de erros</w:t>
      </w:r>
      <w:r>
        <w:t>: o que podemos aprender com as respostas dos alunos. Belo Horizonte: Autêntica, 2007.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9C17F9">
        <w:rPr>
          <w:rStyle w:val="Textoitlico"/>
          <w:i w:val="0"/>
        </w:rPr>
        <w:t>HADJI, Charles.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desmistificada</w:t>
      </w:r>
      <w:r>
        <w:t>. Porto Alegre: Artmed, 2001.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9C17F9">
        <w:rPr>
          <w:rStyle w:val="Textoitlico"/>
          <w:i w:val="0"/>
        </w:rPr>
        <w:t>HOFFMANN, Jussara.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mediadora</w:t>
      </w:r>
      <w:r>
        <w:t>: uma prática em construção da pré-escola à universidade. Porto Alegre: Mediação, 2000.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LUCKESI, Cipriano Carlos. </w:t>
      </w:r>
      <w:r w:rsidRPr="00FE7B45">
        <w:rPr>
          <w:rStyle w:val="Textoitlico"/>
        </w:rPr>
        <w:t>Avaliação da aprendizagem escolar</w:t>
      </w:r>
      <w:r>
        <w:t>. São Paulo: Cortez, 2001.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9C17F9">
        <w:rPr>
          <w:rStyle w:val="Textoitlico"/>
          <w:i w:val="0"/>
        </w:rPr>
        <w:t xml:space="preserve">OLINTO, Neuza </w:t>
      </w:r>
      <w:proofErr w:type="spellStart"/>
      <w:r w:rsidRPr="009C17F9">
        <w:rPr>
          <w:rStyle w:val="Textoitlico"/>
          <w:i w:val="0"/>
        </w:rPr>
        <w:t>Bertoni</w:t>
      </w:r>
      <w:proofErr w:type="spellEnd"/>
      <w:r w:rsidRPr="009C17F9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O erro como estratégia didática</w:t>
      </w:r>
      <w:r>
        <w:t>: estudo dos erros no ensino da matemática elementar. Campinas: Papirus, 2000.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PERRENOUD, Philippe. </w:t>
      </w:r>
      <w:r w:rsidRPr="00FE7B45">
        <w:rPr>
          <w:rStyle w:val="Textoitlico"/>
        </w:rPr>
        <w:t>Avaliação</w:t>
      </w:r>
      <w:r>
        <w:rPr>
          <w:rFonts w:ascii="SceneStd-Italic" w:hAnsi="SceneStd-Italic" w:cs="SceneStd-Italic"/>
          <w:i/>
          <w:iCs/>
        </w:rPr>
        <w:t xml:space="preserve">: </w:t>
      </w:r>
      <w:r>
        <w:t>da excelência à regulação das aprendizagens. Porto Alegre: Artmed, 1999.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SANTOS, Vânia Maria Pereira dos (Coord.) </w:t>
      </w:r>
      <w:r w:rsidRPr="00FE7B45">
        <w:rPr>
          <w:rStyle w:val="Textoitlico"/>
        </w:rPr>
        <w:t>Avaliação de aprendizagem e raciocínio em Matemática</w:t>
      </w:r>
      <w:r>
        <w:t>: métodos alternativos. Rio de Janeiro: UFRJ; Projeto Fundão, 1997.</w:t>
      </w:r>
    </w:p>
    <w:p w:rsidR="00CD2E41" w:rsidRDefault="00CD2E41" w:rsidP="00CD2E41">
      <w:pPr>
        <w:pStyle w:val="01TITULO4"/>
      </w:pPr>
      <w:r>
        <w:t>Educação Matemática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ALMOULOUD, </w:t>
      </w:r>
      <w:proofErr w:type="spellStart"/>
      <w:r>
        <w:t>Saddo</w:t>
      </w:r>
      <w:proofErr w:type="spellEnd"/>
      <w:r>
        <w:t xml:space="preserve"> Ag</w:t>
      </w:r>
      <w:r>
        <w:rPr>
          <w:rStyle w:val="Textoitlico"/>
        </w:rPr>
        <w:t xml:space="preserve">. </w:t>
      </w:r>
      <w:r w:rsidRPr="007B1FB1">
        <w:rPr>
          <w:rStyle w:val="Textoitlico"/>
        </w:rPr>
        <w:t>Fundamentos da Didática da Matemática</w:t>
      </w:r>
      <w:r>
        <w:t>. Curitiba: UFPR, 2007.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BA0E9D">
        <w:t>D’AMBROSIO</w:t>
      </w:r>
      <w:r w:rsidRPr="00BA0E9D">
        <w:rPr>
          <w:rStyle w:val="Textoitlico"/>
        </w:rPr>
        <w:t xml:space="preserve">, </w:t>
      </w:r>
      <w:r w:rsidRPr="00BA0E9D">
        <w:rPr>
          <w:rStyle w:val="Textoitlico"/>
          <w:i w:val="0"/>
        </w:rPr>
        <w:t>Ubiratan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proofErr w:type="spellStart"/>
      <w:r w:rsidRPr="007B1FB1">
        <w:rPr>
          <w:rStyle w:val="Textoitlico"/>
        </w:rPr>
        <w:t>Etnomatemática</w:t>
      </w:r>
      <w:proofErr w:type="spellEnd"/>
      <w:r>
        <w:t>: elo entre as tradições e a modernidade. Belo Horizonte: Autêntica, 2001.</w:t>
      </w:r>
    </w:p>
    <w:p w:rsidR="00CD2E41" w:rsidRPr="003224AB" w:rsidRDefault="00CD2E41" w:rsidP="00CD2E41">
      <w:pPr>
        <w:pStyle w:val="02TEXTOPRINCIPALBULLET"/>
        <w:numPr>
          <w:ilvl w:val="0"/>
          <w:numId w:val="11"/>
        </w:numPr>
      </w:pPr>
      <w:r w:rsidRPr="00BA0E9D">
        <w:rPr>
          <w:rStyle w:val="Textoitlico"/>
          <w:i w:val="0"/>
        </w:rPr>
        <w:t>D</w:t>
      </w:r>
      <w:r>
        <w:rPr>
          <w:rStyle w:val="Textoitlico"/>
          <w:i w:val="0"/>
        </w:rPr>
        <w:t>’A</w:t>
      </w:r>
      <w:r w:rsidRPr="00BA0E9D">
        <w:rPr>
          <w:rStyle w:val="Textoitlico"/>
          <w:i w:val="0"/>
        </w:rPr>
        <w:t>MORE, B</w:t>
      </w:r>
      <w:r>
        <w:rPr>
          <w:rStyle w:val="Textoitlico"/>
          <w:i w:val="0"/>
        </w:rPr>
        <w:t>runo</w:t>
      </w:r>
      <w:r w:rsidRPr="00BA0E9D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Matemática, estupefação e poesia</w:t>
      </w:r>
      <w:r>
        <w:t>. São Paulo: Livraria da Física, 2012.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FONSECA, Maria da Conceição F. R. (Org.). </w:t>
      </w:r>
      <w:r w:rsidRPr="007B1FB1">
        <w:rPr>
          <w:rStyle w:val="Textoitlico"/>
        </w:rPr>
        <w:t>Letramento no Brasil</w:t>
      </w:r>
      <w:r>
        <w:t>: habilidades matemáticas. São Paulo: Global, 2004.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>GRANDO, Regina Célia; MENDES, Jackeline Rodrigues (</w:t>
      </w:r>
      <w:proofErr w:type="spellStart"/>
      <w:r>
        <w:t>Orgs</w:t>
      </w:r>
      <w:proofErr w:type="spellEnd"/>
      <w:r>
        <w:t xml:space="preserve">.) </w:t>
      </w:r>
      <w:r w:rsidRPr="007B1FB1">
        <w:rPr>
          <w:rStyle w:val="Textoitlico"/>
        </w:rPr>
        <w:t>Múltiplos olhares</w:t>
      </w:r>
      <w:r>
        <w:t>: Matemática e produção de conhecimento. São Paulo: Musa, 2007.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rPr>
          <w:rStyle w:val="Textoitlico"/>
          <w:i w:val="0"/>
        </w:rPr>
        <w:t xml:space="preserve">LOPES, Celi Aparecida </w:t>
      </w:r>
      <w:proofErr w:type="spellStart"/>
      <w:r>
        <w:rPr>
          <w:rStyle w:val="Textoitlico"/>
          <w:i w:val="0"/>
        </w:rPr>
        <w:t>Espasandin</w:t>
      </w:r>
      <w:proofErr w:type="spellEnd"/>
      <w:r>
        <w:rPr>
          <w:rStyle w:val="Textoitlico"/>
          <w:i w:val="0"/>
        </w:rPr>
        <w:t xml:space="preserve">; NACARATO, Adair Mendes. </w:t>
      </w:r>
      <w:r w:rsidRPr="00D8166D">
        <w:rPr>
          <w:rStyle w:val="Textoitlico"/>
        </w:rPr>
        <w:t>Escritas e leituras na Educação Matemática</w:t>
      </w:r>
      <w:r>
        <w:t>. Belo Horizonte: Autêntica, 2005.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>; NACARATO, Adair Mendes (</w:t>
      </w:r>
      <w:proofErr w:type="spellStart"/>
      <w:r>
        <w:t>Orgs</w:t>
      </w:r>
      <w:proofErr w:type="spellEnd"/>
      <w:r>
        <w:t xml:space="preserve">.). </w:t>
      </w:r>
      <w:r w:rsidRPr="00D8166D">
        <w:rPr>
          <w:rStyle w:val="Textoitlico"/>
        </w:rPr>
        <w:t>Educação Matemática, leitura e escrita</w:t>
      </w:r>
      <w:r>
        <w:t>: armadilhas, utopias e realidade. Campinas: Mercado de Letras, 2009.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BA0E9D">
        <w:rPr>
          <w:rStyle w:val="Textoitlico"/>
          <w:i w:val="0"/>
        </w:rPr>
        <w:t>LORENZATO, Sérgio.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Para aprender Matemática</w:t>
      </w:r>
      <w:r>
        <w:t>. Campinas: Autores Associados, 2006.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PAIS, Luiz Carlos. </w:t>
      </w:r>
      <w:r w:rsidRPr="00D8166D">
        <w:rPr>
          <w:rStyle w:val="Textoitlico"/>
        </w:rPr>
        <w:t>Ensinar e aprender Matemática</w:t>
      </w:r>
      <w:r>
        <w:t>. Belo Horizonte: Autêntica, 2006.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BA0E9D">
        <w:rPr>
          <w:rStyle w:val="Textoitlico"/>
          <w:i w:val="0"/>
        </w:rPr>
        <w:t>PARRA, Cecília; SAIZ, Irma (</w:t>
      </w:r>
      <w:proofErr w:type="spellStart"/>
      <w:r w:rsidRPr="00BA0E9D">
        <w:rPr>
          <w:rStyle w:val="Textoitlico"/>
          <w:i w:val="0"/>
        </w:rPr>
        <w:t>Orgs</w:t>
      </w:r>
      <w:proofErr w:type="spellEnd"/>
      <w:r w:rsidRPr="00BA0E9D">
        <w:rPr>
          <w:rStyle w:val="Textoitlico"/>
          <w:i w:val="0"/>
        </w:rPr>
        <w:t xml:space="preserve">.). </w:t>
      </w:r>
      <w:r w:rsidRPr="00D8166D">
        <w:rPr>
          <w:rStyle w:val="Textoitlico"/>
        </w:rPr>
        <w:t>Didática da Matemática</w:t>
      </w:r>
      <w:r>
        <w:t xml:space="preserve">: reflexões </w:t>
      </w:r>
      <w:proofErr w:type="spellStart"/>
      <w:r>
        <w:t>psicopedagógicas</w:t>
      </w:r>
      <w:proofErr w:type="spellEnd"/>
      <w:r>
        <w:t>. Porto Alegre: Artes Médicas, 1996.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SANTOS, Vinício de Macedo. </w:t>
      </w:r>
      <w:r w:rsidRPr="00D8166D">
        <w:rPr>
          <w:rStyle w:val="Textoitlico"/>
        </w:rPr>
        <w:t>Ensino de Matemática na escola de nove anos</w:t>
      </w:r>
      <w:r>
        <w:t xml:space="preserve">: dúvidas, dívidas e desafios. São Paulo: </w:t>
      </w:r>
      <w:proofErr w:type="spellStart"/>
      <w:r>
        <w:t>Cengage</w:t>
      </w:r>
      <w:proofErr w:type="spellEnd"/>
      <w:r>
        <w:t xml:space="preserve"> Learning, 2014.</w:t>
      </w:r>
    </w:p>
    <w:p w:rsidR="00CD2E41" w:rsidRDefault="00CD2E41" w:rsidP="00CD2E41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:rsidR="00CD2E41" w:rsidRDefault="00CD2E41" w:rsidP="00CD2E41">
      <w:pPr>
        <w:pStyle w:val="01TITULO4"/>
      </w:pPr>
      <w:r>
        <w:lastRenderedPageBreak/>
        <w:t>História da Matemática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2E2F26">
        <w:rPr>
          <w:rStyle w:val="Textoitlico"/>
          <w:i w:val="0"/>
        </w:rPr>
        <w:t xml:space="preserve">BAUMGART, John K. </w:t>
      </w:r>
      <w:r w:rsidRPr="007B1FB1">
        <w:rPr>
          <w:rStyle w:val="Textoitlico"/>
        </w:rPr>
        <w:t>Tópicos de história da Matemática para uso em sala de aula</w:t>
      </w:r>
      <w:r>
        <w:t>: Álgebra. São Paulo: Atual, 1992.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2E2F26">
        <w:rPr>
          <w:rStyle w:val="Textoitlico"/>
          <w:i w:val="0"/>
        </w:rPr>
        <w:t>BOYER, Carl B.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 xml:space="preserve">. São Paulo: Edgard </w:t>
      </w:r>
      <w:proofErr w:type="spellStart"/>
      <w:r>
        <w:t>Blücher</w:t>
      </w:r>
      <w:proofErr w:type="spellEnd"/>
      <w:r>
        <w:t>, 1996.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2E2F26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Trigonometria. São Paulo: Atual, 1992.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rPr>
          <w:rStyle w:val="Textoitlico"/>
          <w:i w:val="0"/>
        </w:rPr>
        <w:t>_______</w:t>
      </w:r>
      <w:r w:rsidRPr="002E2F26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Geometria. São Paulo: Atual, 1992.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rPr>
          <w:rStyle w:val="Textoitlico"/>
          <w:i w:val="0"/>
        </w:rPr>
        <w:t>_______</w:t>
      </w:r>
      <w:r w:rsidRPr="002E2F26">
        <w:rPr>
          <w:rStyle w:val="Textoitlico"/>
          <w:i w:val="0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Introdução à história da Matemática</w:t>
      </w:r>
      <w:r>
        <w:t>. Campinas: Unicamp, 1997.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>GUNDLASH, Bernard H.</w:t>
      </w:r>
      <w:r w:rsidRPr="007B1FB1">
        <w:rPr>
          <w:rStyle w:val="Textoitlico"/>
        </w:rPr>
        <w:t xml:space="preserve"> Tópicos de história da Matemática para uso em sala de aula</w:t>
      </w:r>
      <w:r>
        <w:t>: Números e numerais. São Paulo: Atual, 1992.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2E2F26">
        <w:rPr>
          <w:rStyle w:val="Textoitlico"/>
          <w:i w:val="0"/>
        </w:rPr>
        <w:t xml:space="preserve">IFRAH, Georges. </w:t>
      </w:r>
      <w:r w:rsidRPr="007B1FB1">
        <w:rPr>
          <w:rStyle w:val="Textoitlico"/>
        </w:rPr>
        <w:t>História universal dos algarismos</w:t>
      </w:r>
      <w:r>
        <w:t>. São Paulo: Nova Fronteira, 1997.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MIORIM, Maria Ângela; MIGUEL, </w:t>
      </w:r>
      <w:proofErr w:type="spellStart"/>
      <w:r>
        <w:t>Antonio</w:t>
      </w:r>
      <w:proofErr w:type="spellEnd"/>
      <w:r>
        <w:t xml:space="preserve">. </w:t>
      </w:r>
      <w:r w:rsidRPr="007B1FB1">
        <w:rPr>
          <w:rStyle w:val="Textoitlico"/>
        </w:rPr>
        <w:t>Introdução à história da Educação Matemática</w:t>
      </w:r>
      <w:r>
        <w:t>. São Paulo: Atual, 1998.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 w:rsidRPr="002E2F26">
        <w:rPr>
          <w:rStyle w:val="Textoitlico"/>
          <w:i w:val="0"/>
        </w:rPr>
        <w:t>ROQUE, Tatiana.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>: uma visão crítica, desfazendo mitos e lendas. Rio de Janeiro: Zahar, 2012.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STRUIK, </w:t>
      </w:r>
      <w:proofErr w:type="spellStart"/>
      <w:r>
        <w:t>Dirk</w:t>
      </w:r>
      <w:proofErr w:type="spellEnd"/>
      <w:r>
        <w:t xml:space="preserve"> J. </w:t>
      </w:r>
      <w:r>
        <w:rPr>
          <w:rStyle w:val="Textoitlico"/>
        </w:rPr>
        <w:t>H</w:t>
      </w:r>
      <w:r w:rsidRPr="007B1FB1">
        <w:rPr>
          <w:rStyle w:val="Textoitlico"/>
        </w:rPr>
        <w:t>istória concisa das matemáticas</w:t>
      </w:r>
      <w:r>
        <w:t xml:space="preserve">. Lisboa: </w:t>
      </w:r>
      <w:proofErr w:type="spellStart"/>
      <w:r>
        <w:t>Gradiva</w:t>
      </w:r>
      <w:proofErr w:type="spellEnd"/>
      <w:r>
        <w:t>, 1998.</w:t>
      </w:r>
    </w:p>
    <w:p w:rsidR="00CD2E41" w:rsidRDefault="00CD2E41" w:rsidP="00CD2E41">
      <w:pPr>
        <w:pStyle w:val="01TITULO4"/>
      </w:pPr>
      <w:r>
        <w:t>Jogos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BRENELLI, Rosely Palermo. </w:t>
      </w:r>
      <w:r w:rsidRPr="00477A5F">
        <w:rPr>
          <w:rStyle w:val="Textoitlico"/>
        </w:rPr>
        <w:t>O jogo como espaço para pensar</w:t>
      </w:r>
      <w:r>
        <w:t>: a construção de noções lógicas e aritméticas. Campinas: Papirus, 1996.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DINIZ, Estela Milani; SMOLE, Kátia </w:t>
      </w:r>
      <w:proofErr w:type="spellStart"/>
      <w:r>
        <w:t>Stocco</w:t>
      </w:r>
      <w:proofErr w:type="spellEnd"/>
      <w:r>
        <w:t xml:space="preserve">. </w:t>
      </w:r>
      <w:r w:rsidRPr="00F3784A">
        <w:rPr>
          <w:rStyle w:val="Textoitlico"/>
        </w:rPr>
        <w:t>J</w:t>
      </w:r>
      <w:r>
        <w:rPr>
          <w:rStyle w:val="Textoitlico"/>
        </w:rPr>
        <w:t>ogos de matemática de 6º</w:t>
      </w:r>
      <w:r w:rsidRPr="00F3784A">
        <w:rPr>
          <w:rStyle w:val="Textoitlico"/>
        </w:rPr>
        <w:t xml:space="preserve"> </w:t>
      </w:r>
      <w:r>
        <w:rPr>
          <w:rStyle w:val="Textoitlico"/>
        </w:rPr>
        <w:t>ao 9º</w:t>
      </w:r>
      <w:r w:rsidRPr="00F3784A">
        <w:rPr>
          <w:rStyle w:val="Textoitlico"/>
        </w:rPr>
        <w:t xml:space="preserve"> ano</w:t>
      </w:r>
      <w:r>
        <w:t>. Porto Alegre: Artmed, 2007.</w:t>
      </w:r>
    </w:p>
    <w:p w:rsidR="00CD2E41" w:rsidRPr="00B9086F" w:rsidRDefault="00CD2E41" w:rsidP="00CD2E41">
      <w:pPr>
        <w:pStyle w:val="02TEXTOPRINCIPALBULLET"/>
        <w:numPr>
          <w:ilvl w:val="0"/>
          <w:numId w:val="11"/>
        </w:numPr>
      </w:pPr>
      <w:r>
        <w:t xml:space="preserve">GRANDO, Regina Célia. </w:t>
      </w:r>
      <w:r w:rsidRPr="00477A5F">
        <w:rPr>
          <w:rStyle w:val="Textoitlico"/>
        </w:rPr>
        <w:t>O jogo e a matemática no contexto da sala de aula</w:t>
      </w:r>
      <w:r>
        <w:t xml:space="preserve">. São Paulo: </w:t>
      </w:r>
      <w:proofErr w:type="spellStart"/>
      <w:r>
        <w:t>Paulus</w:t>
      </w:r>
      <w:proofErr w:type="spellEnd"/>
      <w:r>
        <w:t>, 2004.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 xml:space="preserve">PETTY, Ana Lúcia S. </w:t>
      </w:r>
      <w:r w:rsidRPr="00F3784A">
        <w:rPr>
          <w:rStyle w:val="Textoitlico"/>
        </w:rPr>
        <w:t>Aprender com</w:t>
      </w:r>
      <w:r>
        <w:rPr>
          <w:rStyle w:val="Textoitlico"/>
        </w:rPr>
        <w:t xml:space="preserve"> jogos e situações </w:t>
      </w:r>
      <w:r w:rsidRPr="00F3784A">
        <w:rPr>
          <w:rStyle w:val="Textoitlico"/>
        </w:rPr>
        <w:t>problema</w:t>
      </w:r>
      <w:r>
        <w:t>. Porto Alegre: Artmed, 2000.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</w:t>
      </w:r>
      <w:r w:rsidRPr="008D4B7F">
        <w:t xml:space="preserve"> </w:t>
      </w:r>
      <w:r>
        <w:t>PETTY, Ana Lúcia S</w:t>
      </w:r>
      <w:r>
        <w:rPr>
          <w:rStyle w:val="Textoitlico"/>
        </w:rPr>
        <w:t xml:space="preserve">. </w:t>
      </w:r>
      <w:r w:rsidRPr="00477A5F">
        <w:rPr>
          <w:rStyle w:val="Textoitlico"/>
        </w:rPr>
        <w:t>Os jogos e o lúdico na aprendizagem escolar</w:t>
      </w:r>
      <w:r>
        <w:t>. Porto Alegre: Artmed, 2005.</w:t>
      </w:r>
    </w:p>
    <w:p w:rsidR="00CD2E41" w:rsidRDefault="00CD2E41" w:rsidP="00CD2E41">
      <w:pPr>
        <w:pStyle w:val="01TITULO4"/>
      </w:pPr>
      <w:r>
        <w:t>Matemática e temas transversais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>GIARDINETTO, José Roberto B.</w:t>
      </w:r>
      <w:r w:rsidRPr="00477A5F">
        <w:rPr>
          <w:rStyle w:val="Textoitlico"/>
        </w:rPr>
        <w:t xml:space="preserve"> Matemática escolar e Matemática da vida cotidiana</w:t>
      </w:r>
      <w:r>
        <w:t>. Campinas: Autores Associados, 1999.</w:t>
      </w:r>
    </w:p>
    <w:p w:rsidR="00CD2E41" w:rsidRPr="003224AB" w:rsidRDefault="00CD2E41" w:rsidP="00CD2E41">
      <w:pPr>
        <w:pStyle w:val="02TEXTOPRINCIPALBULLET"/>
        <w:numPr>
          <w:ilvl w:val="0"/>
          <w:numId w:val="11"/>
        </w:numPr>
      </w:pPr>
      <w:r>
        <w:t xml:space="preserve">LOPES, Celi Aparecida </w:t>
      </w:r>
      <w:proofErr w:type="spellStart"/>
      <w:r>
        <w:t>Espasandin</w:t>
      </w:r>
      <w:proofErr w:type="spellEnd"/>
      <w:r>
        <w:t xml:space="preserve"> (Org.). </w:t>
      </w:r>
      <w:r w:rsidRPr="00477A5F">
        <w:rPr>
          <w:rStyle w:val="Textoitlico"/>
        </w:rPr>
        <w:t>Matemática em projetos</w:t>
      </w:r>
      <w:r>
        <w:rPr>
          <w:rFonts w:ascii="SceneStd-Italic" w:hAnsi="SceneStd-Italic" w:cs="SceneStd-Italic"/>
          <w:i/>
          <w:iCs/>
        </w:rPr>
        <w:t xml:space="preserve">: </w:t>
      </w:r>
      <w:r>
        <w:t>uma possibilidade. Campinas: Unicamp, 2003.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MONTEIRO, Alexandrina; POMPEU JUNIOR, Geraldo. </w:t>
      </w:r>
      <w:r w:rsidRPr="00477A5F">
        <w:rPr>
          <w:rStyle w:val="Textoitlico"/>
        </w:rPr>
        <w:t>A Matemática e os temas transversais</w:t>
      </w:r>
      <w:r>
        <w:t>. São Paulo: Moderna, 2001.</w:t>
      </w:r>
    </w:p>
    <w:p w:rsidR="00CD2E41" w:rsidRDefault="00CD2E41" w:rsidP="00CD2E41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:rsidR="00CD2E41" w:rsidRDefault="00CD2E41" w:rsidP="00CD2E41">
      <w:pPr>
        <w:pStyle w:val="01TITULO4"/>
      </w:pPr>
      <w:r>
        <w:lastRenderedPageBreak/>
        <w:t>Tecnologia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BORBA, Marcelo de Carvalho; PENTEADO, Miriam G. </w:t>
      </w:r>
      <w:r w:rsidRPr="00477A5F">
        <w:rPr>
          <w:rStyle w:val="Textoitlico"/>
        </w:rPr>
        <w:t>Informática e Educação Matemática</w:t>
      </w:r>
      <w:r>
        <w:t>. Belo Horizonte: Autêntica, 2003.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MEDEIROS, Katia Maria de. A influência da calculadora na resolução de problemas matemáticos abertos. </w:t>
      </w:r>
      <w:r w:rsidRPr="00477A5F">
        <w:rPr>
          <w:rStyle w:val="Textoitlico"/>
        </w:rPr>
        <w:t>Educação Matemática em Revista</w:t>
      </w:r>
      <w:r>
        <w:t>. São Paulo, SBEM, n. 14, 2003.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OLIVEIRA, Celina Couto; COSTA, José Wilson; MOREIRA, Mércia. </w:t>
      </w:r>
      <w:r w:rsidRPr="00477A5F">
        <w:rPr>
          <w:rStyle w:val="Textoitlico"/>
        </w:rPr>
        <w:t>Prática pedagógica</w:t>
      </w:r>
      <w:r>
        <w:t>: ambientes informatizados de aprendizagem, produção e avaliação de software educativo. Campinas: Papirus, 2001.</w:t>
      </w:r>
    </w:p>
    <w:p w:rsidR="00CD2E41" w:rsidRPr="006A0B18" w:rsidRDefault="00CD2E41" w:rsidP="00CD2E41">
      <w:pPr>
        <w:pStyle w:val="02TEXTOPRINCIPALBULLET"/>
        <w:numPr>
          <w:ilvl w:val="0"/>
          <w:numId w:val="11"/>
        </w:numPr>
      </w:pPr>
      <w:r>
        <w:t xml:space="preserve">OLIVEIRA, Ramon de. </w:t>
      </w:r>
      <w:r w:rsidRPr="00477A5F">
        <w:rPr>
          <w:rStyle w:val="Textoitlico"/>
        </w:rPr>
        <w:t>Informática educativa</w:t>
      </w:r>
      <w:r>
        <w:t>: dos planos e discursos à sala de aula. Campinas: Papirus, 1997.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PETITTO, Sônia. </w:t>
      </w:r>
      <w:r w:rsidRPr="00477A5F">
        <w:rPr>
          <w:rStyle w:val="Textoitlico"/>
        </w:rPr>
        <w:t>Projetos de trabalho em informática</w:t>
      </w:r>
      <w:r>
        <w:t>: desenvolvendo competências. Campinas: Papirus, 2003.</w:t>
      </w:r>
    </w:p>
    <w:p w:rsidR="00CD2E41" w:rsidRPr="009B7568" w:rsidRDefault="00CD2E41" w:rsidP="00CD2E41">
      <w:pPr>
        <w:pStyle w:val="02TEXTOPRINCIPALBULLET"/>
        <w:numPr>
          <w:ilvl w:val="0"/>
          <w:numId w:val="11"/>
        </w:numPr>
        <w:rPr>
          <w:b/>
        </w:rPr>
      </w:pPr>
      <w:r>
        <w:rPr>
          <w:rStyle w:val="Textoitlico"/>
          <w:i w:val="0"/>
        </w:rPr>
        <w:t xml:space="preserve">RUBIO, Juliana de Alcântara S. </w:t>
      </w:r>
      <w:r w:rsidRPr="00477A5F">
        <w:rPr>
          <w:rStyle w:val="Textoitlico"/>
        </w:rPr>
        <w:t>Uso didático da calculadora no ensino fundamental</w:t>
      </w:r>
      <w:r>
        <w:t>: possibilidades e desafios. 2003. Dissertação (Mestrado) – Unesp, Marília.</w:t>
      </w:r>
    </w:p>
    <w:p w:rsidR="00CD2E41" w:rsidRDefault="00CD2E41" w:rsidP="00CD2E41">
      <w:pPr>
        <w:pStyle w:val="02TEXTOPRINCIPALBULLET"/>
        <w:numPr>
          <w:ilvl w:val="0"/>
          <w:numId w:val="11"/>
        </w:numPr>
      </w:pPr>
      <w:r>
        <w:t xml:space="preserve">SANDHOLTZ, Judith H.; RINGSTAFF, </w:t>
      </w:r>
      <w:proofErr w:type="spellStart"/>
      <w:r>
        <w:t>Cathy</w:t>
      </w:r>
      <w:proofErr w:type="spellEnd"/>
      <w:r>
        <w:t xml:space="preserve">; DWYER, David C. </w:t>
      </w:r>
      <w:r w:rsidRPr="00477A5F">
        <w:rPr>
          <w:rStyle w:val="Textoitlico"/>
        </w:rPr>
        <w:t>Ensinando com tecnologia</w:t>
      </w:r>
      <w:r>
        <w:t>: criando salas de aula centradas nos alunos. Porto Alegre: Artmed, 1997.</w:t>
      </w:r>
    </w:p>
    <w:p w:rsidR="00CD2E41" w:rsidRDefault="00CD2E41" w:rsidP="00CD2E41">
      <w:pPr>
        <w:pStyle w:val="01TITULO3"/>
      </w:pPr>
      <w:r>
        <w:t>Revistas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r w:rsidRPr="00895F3A">
        <w:rPr>
          <w:i/>
        </w:rPr>
        <w:t>BOLEMA</w:t>
      </w:r>
      <w:r>
        <w:t xml:space="preserve"> (Boletim de Educação Matemática)</w:t>
      </w:r>
    </w:p>
    <w:p w:rsidR="00DE004E" w:rsidRDefault="00DE004E" w:rsidP="00DE004E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Matemática do Instituto de Geociência e Ciências Exatas da Universidade Estadual Paulista “Júlio de Mesquita Filho” (IGCE-Unesp). Rio Claro, Unesp, v. 21, n. 31, 2008. Disponível em: </w:t>
      </w:r>
      <w:hyperlink r:id="rId27" w:history="1">
        <w:r w:rsidRPr="009A74C5">
          <w:rPr>
            <w:rStyle w:val="Hyperlink"/>
          </w:rPr>
          <w:t>&lt;http://www.periodicos.rc.biblioteca.unesp.br/index.php/bolema&gt;</w:t>
        </w:r>
      </w:hyperlink>
      <w:r>
        <w:t>. Acesso em: 01 out. 2018.</w:t>
      </w:r>
    </w:p>
    <w:p w:rsidR="00DE004E" w:rsidRPr="00895F3A" w:rsidRDefault="00DE004E" w:rsidP="00DE004E">
      <w:pPr>
        <w:pStyle w:val="02TEXTOPRINCIPALBULLET"/>
        <w:numPr>
          <w:ilvl w:val="0"/>
          <w:numId w:val="11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Boletins do </w:t>
      </w:r>
      <w:r w:rsidRPr="00895F3A">
        <w:rPr>
          <w:i/>
          <w:iCs/>
          <w:sz w:val="22"/>
          <w:szCs w:val="22"/>
        </w:rPr>
        <w:t>GEPEM</w:t>
      </w:r>
      <w:r w:rsidRPr="00895F3A">
        <w:rPr>
          <w:rFonts w:ascii="SceneStd-Italic" w:hAnsi="SceneStd-Italic" w:cs="SceneStd-Italic"/>
          <w:i/>
          <w:iCs/>
        </w:rPr>
        <w:t xml:space="preserve"> </w:t>
      </w:r>
    </w:p>
    <w:p w:rsidR="00DE004E" w:rsidRDefault="00DE004E" w:rsidP="00DE004E">
      <w:pPr>
        <w:pStyle w:val="02TEXTOPRINCIPALBULLET"/>
        <w:numPr>
          <w:ilvl w:val="0"/>
          <w:numId w:val="0"/>
        </w:numPr>
        <w:ind w:left="227"/>
      </w:pPr>
      <w:r>
        <w:t>Publicados pelo Grupo de Estudo e Pesquisa em Educação</w:t>
      </w:r>
      <w:r>
        <w:rPr>
          <w:rFonts w:ascii="SceneStd-Italic" w:hAnsi="SceneStd-Italic" w:cs="SceneStd-Italic"/>
          <w:i/>
          <w:iCs/>
        </w:rPr>
        <w:t xml:space="preserve"> </w:t>
      </w:r>
      <w:r>
        <w:t>Matemática da Universidade Federal Rural do</w:t>
      </w:r>
      <w:r>
        <w:rPr>
          <w:rFonts w:ascii="SceneStd-Italic" w:hAnsi="SceneStd-Italic" w:cs="SceneStd-Italic"/>
          <w:i/>
          <w:iCs/>
        </w:rPr>
        <w:t xml:space="preserve"> </w:t>
      </w:r>
      <w:r>
        <w:t xml:space="preserve">Rio de Janeiro (UFRRJ). Disponível em: </w:t>
      </w:r>
      <w:hyperlink r:id="rId28" w:history="1">
        <w:r w:rsidRPr="009A74C5">
          <w:rPr>
            <w:rStyle w:val="Hyperlink"/>
          </w:rPr>
          <w:t>&lt;http://r1.ufrrj.br/gepem/&gt;</w:t>
        </w:r>
      </w:hyperlink>
      <w:r>
        <w:t>. Acesso em: 01 out. 2018.</w:t>
      </w:r>
    </w:p>
    <w:p w:rsidR="00DE004E" w:rsidRPr="00895F3A" w:rsidRDefault="00DE004E" w:rsidP="00DE004E">
      <w:pPr>
        <w:pStyle w:val="02TEXTOPRINCIPALBULLET"/>
        <w:numPr>
          <w:ilvl w:val="0"/>
          <w:numId w:val="11"/>
        </w:numPr>
        <w:rPr>
          <w:b/>
          <w:i/>
        </w:rPr>
      </w:pPr>
      <w:r w:rsidRPr="00895F3A">
        <w:rPr>
          <w:i/>
        </w:rPr>
        <w:t>Educação Matemática em Revista</w:t>
      </w:r>
    </w:p>
    <w:p w:rsidR="00DE004E" w:rsidRDefault="00DE004E" w:rsidP="00DE004E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Educação Matemática. Disponível em: </w:t>
      </w:r>
      <w:hyperlink r:id="rId29" w:history="1">
        <w:r w:rsidRPr="009A74C5">
          <w:rPr>
            <w:rStyle w:val="Hyperlink"/>
          </w:rPr>
          <w:t>&lt;http://www.sbembrasil.org.br/sbembrasil/&gt;</w:t>
        </w:r>
      </w:hyperlink>
      <w:r>
        <w:t>. Acesso em: 01 out. 2018.</w:t>
      </w:r>
    </w:p>
    <w:p w:rsidR="00DE004E" w:rsidRPr="00895F3A" w:rsidRDefault="00DE004E" w:rsidP="00DE004E">
      <w:pPr>
        <w:pStyle w:val="02TEXTOPRINCIPALBULLET"/>
        <w:numPr>
          <w:ilvl w:val="0"/>
          <w:numId w:val="11"/>
        </w:numPr>
        <w:rPr>
          <w:i/>
        </w:rPr>
      </w:pPr>
      <w:r w:rsidRPr="00895F3A">
        <w:rPr>
          <w:i/>
        </w:rPr>
        <w:t>Jornal do professor de Matemática</w:t>
      </w:r>
    </w:p>
    <w:p w:rsidR="00DE004E" w:rsidRDefault="00DE004E" w:rsidP="00DE004E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Ensino de Matemática da Universidade Estadual de Campinas (Unicamp). Disponível em: </w:t>
      </w:r>
      <w:hyperlink r:id="rId30" w:history="1">
        <w:r w:rsidRPr="009A74C5">
          <w:rPr>
            <w:rStyle w:val="Hyperlink"/>
          </w:rPr>
          <w:t>&lt;https://www.ime.unicamp.br/lem/jpm.html&gt;</w:t>
        </w:r>
      </w:hyperlink>
      <w:r>
        <w:t>. Acesso em: 01 out. 2018.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proofErr w:type="spellStart"/>
      <w:r w:rsidRPr="00895F3A">
        <w:rPr>
          <w:i/>
        </w:rPr>
        <w:t>Revemat</w:t>
      </w:r>
      <w:proofErr w:type="spellEnd"/>
      <w:r>
        <w:t xml:space="preserve"> – Revista eletrônica de Educação Matemática</w:t>
      </w:r>
    </w:p>
    <w:p w:rsidR="00DE004E" w:rsidRDefault="00DE004E" w:rsidP="00DE004E">
      <w:pPr>
        <w:pStyle w:val="02TEXTOPRINCIPALBULLET"/>
        <w:numPr>
          <w:ilvl w:val="0"/>
          <w:numId w:val="0"/>
        </w:numPr>
        <w:ind w:left="227"/>
      </w:pPr>
      <w:r>
        <w:t xml:space="preserve">Publicada pelo Grupo de Pesquisa em Epistemologia e Ensino de Matemática. Disponível em: </w:t>
      </w:r>
      <w:hyperlink r:id="rId31" w:history="1">
        <w:r w:rsidRPr="008C5B23">
          <w:rPr>
            <w:rStyle w:val="Hyperlink"/>
          </w:rPr>
          <w:t>&lt;https://periodicos.ufsc.br/index.php/revemat&gt;</w:t>
        </w:r>
      </w:hyperlink>
      <w:r>
        <w:t>. Acesso em: 01 out. 2018.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r w:rsidRPr="00895F3A">
        <w:rPr>
          <w:i/>
        </w:rPr>
        <w:t xml:space="preserve">Revista </w:t>
      </w:r>
      <w:r w:rsidRPr="001D529E">
        <w:rPr>
          <w:i/>
        </w:rPr>
        <w:t xml:space="preserve">Educação </w:t>
      </w:r>
      <w:r w:rsidRPr="00497700">
        <w:rPr>
          <w:i/>
        </w:rPr>
        <w:t xml:space="preserve">e </w:t>
      </w:r>
      <w:r w:rsidRPr="001D529E">
        <w:rPr>
          <w:i/>
        </w:rPr>
        <w:t>Matemática</w:t>
      </w:r>
      <w:r>
        <w:t xml:space="preserve"> </w:t>
      </w:r>
      <w:r w:rsidRPr="00497700">
        <w:t xml:space="preserve">e </w:t>
      </w:r>
      <w:r w:rsidRPr="00895F3A">
        <w:rPr>
          <w:i/>
        </w:rPr>
        <w:t>Revista Quadrante</w:t>
      </w:r>
    </w:p>
    <w:p w:rsidR="00DE004E" w:rsidRDefault="00DE004E" w:rsidP="00DE004E">
      <w:pPr>
        <w:pStyle w:val="02TEXTOPRINCIPALBULLET"/>
        <w:numPr>
          <w:ilvl w:val="0"/>
          <w:numId w:val="0"/>
        </w:numPr>
        <w:ind w:left="227"/>
      </w:pPr>
      <w:r>
        <w:t xml:space="preserve">Publicadas pela Associação de Professores de Matemática de Portugal. Disponível em: </w:t>
      </w:r>
      <w:hyperlink r:id="rId32" w:history="1">
        <w:r w:rsidRPr="008C5B23">
          <w:rPr>
            <w:rStyle w:val="Hyperlink"/>
          </w:rPr>
          <w:t>&lt;https://wordpress.apm.pt/&gt;</w:t>
        </w:r>
      </w:hyperlink>
      <w:r>
        <w:t>. Acesso em: 01 out. 2018.</w:t>
      </w:r>
    </w:p>
    <w:p w:rsidR="00DE004E" w:rsidRPr="00895F3A" w:rsidRDefault="00DE004E" w:rsidP="00DE004E">
      <w:pPr>
        <w:pStyle w:val="02TEXTOPRINCIPALBULLET"/>
        <w:numPr>
          <w:ilvl w:val="0"/>
          <w:numId w:val="11"/>
        </w:numPr>
        <w:rPr>
          <w:i/>
        </w:rPr>
      </w:pPr>
      <w:r w:rsidRPr="00895F3A">
        <w:rPr>
          <w:i/>
        </w:rPr>
        <w:t>Revista do professor de Matemática</w:t>
      </w:r>
    </w:p>
    <w:p w:rsidR="00DE004E" w:rsidRDefault="00DE004E" w:rsidP="00DE004E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Matemática. Disponível em: </w:t>
      </w:r>
      <w:hyperlink r:id="rId33" w:history="1">
        <w:r w:rsidRPr="008C5B23">
          <w:rPr>
            <w:rStyle w:val="Hyperlink"/>
          </w:rPr>
          <w:t>&lt;https://www.sbm.org.br/&gt;</w:t>
        </w:r>
      </w:hyperlink>
      <w:r>
        <w:t>. Acesso em: 01 out. 2018.</w:t>
      </w:r>
    </w:p>
    <w:p w:rsidR="00DE004E" w:rsidRPr="00895F3A" w:rsidRDefault="00DE004E" w:rsidP="00DE004E">
      <w:pPr>
        <w:pStyle w:val="02TEXTOPRINCIPALBULLET"/>
        <w:numPr>
          <w:ilvl w:val="0"/>
          <w:numId w:val="11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Revista </w:t>
      </w:r>
      <w:proofErr w:type="spellStart"/>
      <w:r w:rsidRPr="00A12FD3">
        <w:rPr>
          <w:rStyle w:val="Textoitlico"/>
        </w:rPr>
        <w:t>Zetetiké</w:t>
      </w:r>
      <w:proofErr w:type="spellEnd"/>
    </w:p>
    <w:p w:rsidR="00DE004E" w:rsidRDefault="00DE004E" w:rsidP="00DE004E">
      <w:pPr>
        <w:pStyle w:val="02TEXTOPRINCIPALBULLET"/>
        <w:numPr>
          <w:ilvl w:val="0"/>
          <w:numId w:val="0"/>
        </w:numPr>
        <w:ind w:left="227"/>
      </w:pPr>
      <w:r>
        <w:t xml:space="preserve">Publicada pelo Centro de Estudos Memória e Pesquisa em Educação Matemática da Universidade Estadual de Campinas (Unicamp). Disponível em: </w:t>
      </w:r>
      <w:hyperlink r:id="rId34" w:history="1">
        <w:r w:rsidRPr="008C5B23">
          <w:rPr>
            <w:rStyle w:val="Hyperlink"/>
          </w:rPr>
          <w:t>&lt;https://www.cempem.fe.unicamp.br/&gt;</w:t>
        </w:r>
      </w:hyperlink>
      <w:r>
        <w:t>. Acesso em: 01 out. 2018.</w:t>
      </w:r>
    </w:p>
    <w:p w:rsidR="00CD2E41" w:rsidRDefault="00CD2E41" w:rsidP="00CD2E41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:rsidR="00CD2E41" w:rsidRPr="00513C3A" w:rsidRDefault="00CD2E41" w:rsidP="00CD2E41">
      <w:pPr>
        <w:pStyle w:val="01TITULO3"/>
        <w:rPr>
          <w:rFonts w:eastAsia="Tahoma"/>
        </w:rPr>
      </w:pPr>
      <w:r w:rsidRPr="00D0709F">
        <w:lastRenderedPageBreak/>
        <w:t>Ar</w:t>
      </w:r>
      <w:r>
        <w:t>tigos de divulgação científica</w:t>
      </w:r>
    </w:p>
    <w:p w:rsidR="00DE004E" w:rsidRDefault="00DE004E" w:rsidP="00DE004E">
      <w:pPr>
        <w:pStyle w:val="02TEXTOPRINCIPALBULLET"/>
        <w:numPr>
          <w:ilvl w:val="0"/>
          <w:numId w:val="11"/>
        </w:numPr>
      </w:pPr>
      <w:r w:rsidRPr="00513C3A">
        <w:t xml:space="preserve">Análise comparativa do filme e do livro </w:t>
      </w:r>
      <w:r w:rsidRPr="00A12FD3">
        <w:rPr>
          <w:i/>
        </w:rPr>
        <w:t>Fahrenheit 451</w:t>
      </w:r>
      <w:r w:rsidRPr="00513C3A">
        <w:t xml:space="preserve">. Frederico </w:t>
      </w:r>
      <w:proofErr w:type="spellStart"/>
      <w:r w:rsidRPr="00513C3A">
        <w:t>Helou</w:t>
      </w:r>
      <w:proofErr w:type="spellEnd"/>
      <w:r w:rsidRPr="00513C3A">
        <w:t xml:space="preserve"> Doca de Andrade.  Disponível em: </w:t>
      </w:r>
      <w:hyperlink r:id="rId35" w:history="1">
        <w:r w:rsidRPr="008C5B23">
          <w:rPr>
            <w:rStyle w:val="Hyperlink"/>
          </w:rPr>
          <w:t>&lt;http://faef.revista.inf.br/imagens_arquivos/arquivos_destaque/ZWnxGy9CyqrIAyW_2013-6-28-12-50-7.pdf&gt;</w:t>
        </w:r>
      </w:hyperlink>
      <w:r w:rsidRPr="008C5B23">
        <w:t>.</w:t>
      </w:r>
      <w:r w:rsidRPr="00513C3A">
        <w:t xml:space="preserve"> Acesso em: </w:t>
      </w:r>
      <w:r>
        <w:t>01 out. 2018.</w:t>
      </w:r>
    </w:p>
    <w:p w:rsidR="00DE004E" w:rsidRPr="003511C7" w:rsidRDefault="00DE004E" w:rsidP="00DE004E">
      <w:pPr>
        <w:pStyle w:val="02TEXTOPRINCIPALBULLET"/>
        <w:numPr>
          <w:ilvl w:val="0"/>
          <w:numId w:val="11"/>
        </w:numPr>
        <w:rPr>
          <w:b/>
        </w:rPr>
      </w:pPr>
      <w:r w:rsidRPr="00895F3A">
        <w:rPr>
          <w:i/>
          <w:shd w:val="clear" w:color="auto" w:fill="FFFFFF"/>
        </w:rPr>
        <w:t>10 Questões para Professores de Matemática</w:t>
      </w:r>
      <w:r w:rsidRPr="003A14F3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</w:t>
      </w:r>
      <w:r w:rsidRPr="003A14F3">
        <w:rPr>
          <w:shd w:val="clear" w:color="auto" w:fill="FFFFFF"/>
        </w:rPr>
        <w:t xml:space="preserve">e como o PISA </w:t>
      </w:r>
      <w:r>
        <w:rPr>
          <w:shd w:val="clear" w:color="auto" w:fill="FFFFFF"/>
        </w:rPr>
        <w:t>p</w:t>
      </w:r>
      <w:r w:rsidRPr="003A14F3">
        <w:rPr>
          <w:shd w:val="clear" w:color="auto" w:fill="FFFFFF"/>
        </w:rPr>
        <w:t xml:space="preserve">ode </w:t>
      </w:r>
      <w:r>
        <w:rPr>
          <w:shd w:val="clear" w:color="auto" w:fill="FFFFFF"/>
        </w:rPr>
        <w:t>a</w:t>
      </w:r>
      <w:r w:rsidRPr="003A14F3">
        <w:rPr>
          <w:shd w:val="clear" w:color="auto" w:fill="FFFFFF"/>
        </w:rPr>
        <w:t>judar a</w:t>
      </w:r>
      <w:r>
        <w:rPr>
          <w:shd w:val="clear" w:color="auto" w:fill="FFFFFF"/>
        </w:rPr>
        <w:t xml:space="preserve"> r</w:t>
      </w:r>
      <w:r w:rsidRPr="003A14F3">
        <w:rPr>
          <w:shd w:val="clear" w:color="auto" w:fill="FFFFFF"/>
        </w:rPr>
        <w:t>espondê-las</w:t>
      </w:r>
      <w:r>
        <w:rPr>
          <w:shd w:val="clear" w:color="auto" w:fill="FFFFFF"/>
        </w:rPr>
        <w:t>. OCDE, 2018.</w:t>
      </w:r>
      <w:r>
        <w:rPr>
          <w:b/>
        </w:rPr>
        <w:t xml:space="preserve"> </w:t>
      </w:r>
      <w:r>
        <w:t xml:space="preserve">Disponível em: </w:t>
      </w:r>
      <w:hyperlink r:id="rId36" w:history="1">
        <w:r w:rsidRPr="008C5B23">
          <w:rPr>
            <w:rStyle w:val="Hyperlink"/>
          </w:rPr>
          <w:t>&lt;https://www.sbm.org.br/wp-content/uploads/2018/02/Livro_Dez_Questoes-PISA_2018.pdf&gt;</w:t>
        </w:r>
      </w:hyperlink>
      <w:r>
        <w:t>. Acesso em: 01 out. 2018.</w:t>
      </w:r>
    </w:p>
    <w:p w:rsidR="00DE004E" w:rsidRPr="00456482" w:rsidRDefault="00DE004E" w:rsidP="00DE004E">
      <w:pPr>
        <w:pStyle w:val="02TEXTOPRINCIPALBULLET"/>
        <w:numPr>
          <w:ilvl w:val="0"/>
          <w:numId w:val="0"/>
        </w:numPr>
        <w:ind w:left="227"/>
        <w:rPr>
          <w:b/>
        </w:rPr>
      </w:pPr>
    </w:p>
    <w:p w:rsidR="007A0CF4" w:rsidRPr="00CA72E5" w:rsidRDefault="007A0CF4" w:rsidP="009F4B72">
      <w:pPr>
        <w:pStyle w:val="01TITULO2"/>
      </w:pPr>
      <w:r w:rsidRPr="00032EBC">
        <w:t>Orientações adicionais</w:t>
      </w:r>
      <w:r w:rsidRPr="00CA72E5">
        <w:t xml:space="preserve"> </w:t>
      </w:r>
    </w:p>
    <w:p w:rsidR="001D4BF0" w:rsidRDefault="001D4BF0" w:rsidP="00021011">
      <w:pPr>
        <w:pStyle w:val="02TEXTOPRINCIPAL"/>
        <w:ind w:firstLine="708"/>
      </w:pPr>
      <w:r>
        <w:t xml:space="preserve">A </w:t>
      </w:r>
      <w:r w:rsidR="00021011">
        <w:t>U</w:t>
      </w:r>
      <w:r>
        <w:t xml:space="preserve">nidade </w:t>
      </w:r>
      <w:r w:rsidR="00021011">
        <w:t>T</w:t>
      </w:r>
      <w:r>
        <w:t xml:space="preserve">emática </w:t>
      </w:r>
      <w:r w:rsidRPr="00B6553C">
        <w:rPr>
          <w:b/>
        </w:rPr>
        <w:t>Álgebra</w:t>
      </w:r>
      <w:r>
        <w:t xml:space="preserve"> é um campo novo para o</w:t>
      </w:r>
      <w:r w:rsidR="00021011">
        <w:t>s</w:t>
      </w:r>
      <w:r>
        <w:t xml:space="preserve"> aluno</w:t>
      </w:r>
      <w:r w:rsidR="00021011">
        <w:t>s</w:t>
      </w:r>
      <w:r>
        <w:t xml:space="preserve"> de 6º ano e</w:t>
      </w:r>
      <w:r w:rsidR="00021011">
        <w:t>,</w:t>
      </w:r>
      <w:r>
        <w:t xml:space="preserve"> como tal</w:t>
      </w:r>
      <w:r w:rsidR="00021011">
        <w:t>,</w:t>
      </w:r>
      <w:r>
        <w:t xml:space="preserve"> é preciso que se familiariz</w:t>
      </w:r>
      <w:r w:rsidR="00021011">
        <w:t>em</w:t>
      </w:r>
      <w:r>
        <w:t xml:space="preserve"> com a linguagem algébrica sem que haja uma abordagem muito rápida e árida. Podem ser realçados (a exemplo da abordagem das páginas 112 a 115 do livro </w:t>
      </w:r>
      <w:r w:rsidR="00021011" w:rsidRPr="00021011">
        <w:t>do estudante</w:t>
      </w:r>
      <w:r>
        <w:t xml:space="preserve">) dois de seus aspectos: a </w:t>
      </w:r>
      <w:r w:rsidRPr="005216A0">
        <w:rPr>
          <w:b/>
        </w:rPr>
        <w:t>generalização</w:t>
      </w:r>
      <w:r>
        <w:t xml:space="preserve"> da regularidade de sequências numéricas ou figurais recursivas</w:t>
      </w:r>
      <w:r w:rsidR="008314C5">
        <w:t xml:space="preserve"> e</w:t>
      </w:r>
      <w:r>
        <w:t xml:space="preserve"> </w:t>
      </w:r>
      <w:r w:rsidR="00021011">
        <w:t xml:space="preserve">a </w:t>
      </w:r>
      <w:r w:rsidRPr="005216A0">
        <w:rPr>
          <w:b/>
        </w:rPr>
        <w:t xml:space="preserve">demonstração </w:t>
      </w:r>
      <w:r>
        <w:t xml:space="preserve">de propriedades operacionais ou de critérios de divisibilidade. </w:t>
      </w:r>
    </w:p>
    <w:p w:rsidR="006C2787" w:rsidRDefault="006C2787" w:rsidP="00021011">
      <w:pPr>
        <w:pStyle w:val="02TEXTOPRINCIPAL"/>
        <w:ind w:firstLine="708"/>
      </w:pPr>
    </w:p>
    <w:p w:rsidR="004D0046" w:rsidRPr="00CA72E5" w:rsidRDefault="004D0046" w:rsidP="004D0046">
      <w:pPr>
        <w:pStyle w:val="01TITULO2"/>
      </w:pPr>
      <w:r w:rsidRPr="00506EBE">
        <w:t>Gestão da sala de aula</w:t>
      </w:r>
    </w:p>
    <w:p w:rsidR="004D0046" w:rsidRPr="00E15397" w:rsidRDefault="004D0046" w:rsidP="004D0046">
      <w:pPr>
        <w:pStyle w:val="02TEXTOPRINCIPAL"/>
        <w:ind w:firstLine="708"/>
      </w:pPr>
      <w:r>
        <w:t>Além de orientações em relação à</w:t>
      </w:r>
      <w:r w:rsidRPr="00E15397">
        <w:t xml:space="preserve"> forma de apresentação e disposição do ambiente e dos estudantes, passando pela organização do tempo</w:t>
      </w:r>
      <w:r>
        <w:t xml:space="preserve"> e pela</w:t>
      </w:r>
      <w:r w:rsidRPr="00E15397">
        <w:t xml:space="preserve"> antecipação de situações que podem surgir ao lo</w:t>
      </w:r>
      <w:r>
        <w:t xml:space="preserve">ngo da aula, a gestão engloba a prontidão em utilizar os meios </w:t>
      </w:r>
      <w:r w:rsidRPr="00E15397">
        <w:t>disponíveis para alcançar o objetivo de desenvolvimento de determinadas habilidades</w:t>
      </w:r>
      <w:r>
        <w:t>. O exemplo a seguir</w:t>
      </w:r>
      <w:r w:rsidRPr="00E15397">
        <w:t xml:space="preserve"> destaca a gestão do tempo, do espaço, da organização dos alunos, da educação inclusiva e das reações familiares</w:t>
      </w:r>
      <w:r>
        <w:t>.</w:t>
      </w:r>
      <w:r w:rsidRPr="00E15397">
        <w:t xml:space="preserve"> </w:t>
      </w:r>
    </w:p>
    <w:p w:rsidR="004D0046" w:rsidRDefault="004D0046" w:rsidP="004D0046">
      <w:pPr>
        <w:pStyle w:val="02TEXTOPRINCIPAL"/>
        <w:ind w:firstLine="708"/>
      </w:pPr>
      <w:r w:rsidRPr="00D0709F">
        <w:t xml:space="preserve">O planejamento do </w:t>
      </w:r>
      <w:r w:rsidRPr="00D0709F">
        <w:rPr>
          <w:b/>
        </w:rPr>
        <w:t xml:space="preserve">tempo </w:t>
      </w:r>
      <w:r w:rsidRPr="00D0709F">
        <w:t xml:space="preserve">das atividades, da </w:t>
      </w:r>
      <w:r w:rsidRPr="00D0709F">
        <w:rPr>
          <w:b/>
        </w:rPr>
        <w:t>ocupação do espaço</w:t>
      </w:r>
      <w:r w:rsidRPr="00D0709F">
        <w:t xml:space="preserve">, dos </w:t>
      </w:r>
      <w:r w:rsidRPr="00D0709F">
        <w:rPr>
          <w:b/>
        </w:rPr>
        <w:t>recursos didáticos</w:t>
      </w:r>
      <w:r w:rsidRPr="00D0709F">
        <w:t xml:space="preserve"> reduz a improvisação e é fator relevante para a boa gestão da aula. </w:t>
      </w:r>
      <w:r w:rsidRPr="00F453EE">
        <w:t>Defina</w:t>
      </w:r>
      <w:r w:rsidRPr="00D0709F">
        <w:t xml:space="preserve"> claramente com os alunos as atividades a serem realizadas, estabeleça a organização da turma e disponibilize os recursos materiais adequados para cada situação. </w:t>
      </w:r>
    </w:p>
    <w:p w:rsidR="004D0046" w:rsidRPr="00D0709F" w:rsidRDefault="004D0046" w:rsidP="004D0046">
      <w:pPr>
        <w:pStyle w:val="02TEXTOPRINCIPAL"/>
        <w:ind w:firstLine="708"/>
      </w:pPr>
      <w:r w:rsidRPr="00F453EE">
        <w:t xml:space="preserve">Lembre-se </w:t>
      </w:r>
      <w:r>
        <w:t xml:space="preserve">de </w:t>
      </w:r>
      <w:r w:rsidRPr="00D0709F">
        <w:t>que a simples disposição das carteiras pode facilitar o trabalho em grupo, o diálogo e a cooperação</w:t>
      </w:r>
      <w:r>
        <w:t xml:space="preserve">, o que favorece a realização de </w:t>
      </w:r>
      <w:r w:rsidRPr="00D0709F">
        <w:t xml:space="preserve">cada estratégia </w:t>
      </w:r>
      <w:r>
        <w:t>por meio de</w:t>
      </w:r>
      <w:r w:rsidRPr="00D0709F">
        <w:t xml:space="preserve"> dinâmicas diferentes. Por exemplo, leituras podem ser individuais ou compartilhadas, pesquisas</w:t>
      </w:r>
      <w:r>
        <w:t xml:space="preserve"> e</w:t>
      </w:r>
      <w:r w:rsidRPr="00D0709F">
        <w:t xml:space="preserve"> trabalhos com construção de modelos podem ser realizad</w:t>
      </w:r>
      <w:r>
        <w:t>o</w:t>
      </w:r>
      <w:r w:rsidRPr="00D0709F">
        <w:t xml:space="preserve">s </w:t>
      </w:r>
      <w:r>
        <w:t xml:space="preserve">individualmente </w:t>
      </w:r>
      <w:r w:rsidRPr="00D0709F">
        <w:t xml:space="preserve">ou </w:t>
      </w:r>
      <w:r>
        <w:t xml:space="preserve">em </w:t>
      </w:r>
      <w:r w:rsidRPr="00D0709F">
        <w:t>grupos, discussões de situações problema podem ser coletiv</w:t>
      </w:r>
      <w:r>
        <w:t>as ou em grupos menores</w:t>
      </w:r>
      <w:r w:rsidRPr="00D0709F">
        <w:t xml:space="preserve">.  </w:t>
      </w:r>
    </w:p>
    <w:p w:rsidR="004D0046" w:rsidRPr="00D0709F" w:rsidRDefault="004D0046" w:rsidP="004D0046">
      <w:pPr>
        <w:pStyle w:val="02TEXTOPRINCIPAL"/>
        <w:ind w:firstLine="708"/>
      </w:pPr>
      <w:r w:rsidRPr="00D0709F">
        <w:t xml:space="preserve">É preciso considerar, também, a possibilidade de </w:t>
      </w:r>
      <w:r w:rsidRPr="00B86052">
        <w:rPr>
          <w:b/>
        </w:rPr>
        <w:t>os</w:t>
      </w:r>
      <w:r w:rsidRPr="00D0709F">
        <w:t xml:space="preserve"> </w:t>
      </w:r>
      <w:r w:rsidRPr="00E15397">
        <w:rPr>
          <w:b/>
        </w:rPr>
        <w:t>alunos assumirem a responsabilidade</w:t>
      </w:r>
      <w:r w:rsidRPr="00D0709F">
        <w:t xml:space="preserve"> pela disposição, ordem e limpeza da </w:t>
      </w:r>
      <w:r>
        <w:t>sala</w:t>
      </w:r>
      <w:r w:rsidRPr="00D0709F">
        <w:t xml:space="preserve">, bem como pela organização de murais para exposição de trabalhos, jornais, programação cultural. </w:t>
      </w:r>
    </w:p>
    <w:p w:rsidR="00D92980" w:rsidRPr="00CB4433" w:rsidRDefault="00D92980" w:rsidP="00D92980">
      <w:pPr>
        <w:pStyle w:val="02TEXTOPRINCIPAL"/>
        <w:ind w:firstLine="708"/>
      </w:pPr>
      <w:r>
        <w:t xml:space="preserve">Em particular, quando há uma atividade como a da seção </w:t>
      </w:r>
      <w:r w:rsidRPr="002734AC">
        <w:rPr>
          <w:rStyle w:val="TextoBold"/>
        </w:rPr>
        <w:t>Trabalhando a informação</w:t>
      </w:r>
      <w:r>
        <w:t xml:space="preserve"> </w:t>
      </w:r>
      <w:r w:rsidR="00F27AE0">
        <w:t>–</w:t>
      </w:r>
      <w:r>
        <w:t xml:space="preserve"> </w:t>
      </w:r>
      <w:r w:rsidRPr="008314C5">
        <w:rPr>
          <w:b/>
        </w:rPr>
        <w:t>Lendo</w:t>
      </w:r>
      <w:r w:rsidR="00F27AE0">
        <w:rPr>
          <w:b/>
        </w:rPr>
        <w:t xml:space="preserve"> </w:t>
      </w:r>
      <w:r w:rsidRPr="008314C5">
        <w:rPr>
          <w:b/>
        </w:rPr>
        <w:t xml:space="preserve">embalagens </w:t>
      </w:r>
      <w:r>
        <w:t xml:space="preserve">(página 82 do </w:t>
      </w:r>
      <w:r w:rsidRPr="00021011">
        <w:t>livro do estudante),</w:t>
      </w:r>
      <w:r>
        <w:t xml:space="preserve"> o tempo em aula fica mais bem administrado se os alunos forem previamente orientados a recolher e observar amostras de embalagens de objetos de consumo (alimentícios ou outros). Defina um espaço em sala de aula para a exposição das embalagens de forma a facilitar a circulação dos alunos durante a observação.</w:t>
      </w:r>
    </w:p>
    <w:p w:rsidR="004D0046" w:rsidRPr="00D0709F" w:rsidRDefault="004D0046" w:rsidP="004D0046">
      <w:pPr>
        <w:pStyle w:val="02TEXTOPRINCIPAL"/>
        <w:ind w:firstLine="708"/>
      </w:pPr>
      <w:r w:rsidRPr="00D0709F">
        <w:t xml:space="preserve">Na perspectiva da </w:t>
      </w:r>
      <w:r w:rsidRPr="00D0709F">
        <w:rPr>
          <w:b/>
        </w:rPr>
        <w:t>educação inclusiva</w:t>
      </w:r>
      <w:r w:rsidRPr="00B86052">
        <w:t>,</w:t>
      </w:r>
      <w:r w:rsidRPr="00D0709F">
        <w:t xml:space="preserve"> é indispensável pensar em estratégias diversificadas para levar todos os </w:t>
      </w:r>
      <w:r>
        <w:t>alunos</w:t>
      </w:r>
      <w:r w:rsidRPr="00D0709F">
        <w:t>, sem exceção</w:t>
      </w:r>
      <w:r>
        <w:t>,</w:t>
      </w:r>
      <w:r w:rsidRPr="00D0709F">
        <w:t xml:space="preserve"> ao desenvolvimento e à aprendizagem. Com esse objetivo, </w:t>
      </w:r>
      <w:r w:rsidRPr="00B86052">
        <w:t>invista</w:t>
      </w:r>
      <w:r w:rsidRPr="00D0709F">
        <w:t xml:space="preserve"> no trabalho colaborativo, no compartilhamento e em momentos para discussão e reflexão de temas e questões relacionadas à diversidade e ao acolhimento.</w:t>
      </w:r>
    </w:p>
    <w:p w:rsidR="004D0046" w:rsidRDefault="004D0046" w:rsidP="004D0046">
      <w:pPr>
        <w:pStyle w:val="02TEXTOPRINCIPAL"/>
        <w:ind w:firstLine="708"/>
      </w:pPr>
      <w:r>
        <w:t>Cuide</w:t>
      </w:r>
      <w:r w:rsidRPr="003224AB">
        <w:t xml:space="preserve"> da relação com familiares</w:t>
      </w:r>
      <w:r>
        <w:t>,</w:t>
      </w:r>
      <w:r w:rsidRPr="003224AB">
        <w:t xml:space="preserve"> informa</w:t>
      </w:r>
      <w:r>
        <w:t>ndo</w:t>
      </w:r>
      <w:r w:rsidRPr="003224AB">
        <w:t xml:space="preserve"> e envolve</w:t>
      </w:r>
      <w:r>
        <w:t>ndo</w:t>
      </w:r>
      <w:r w:rsidRPr="003224AB">
        <w:t xml:space="preserve"> os pais </w:t>
      </w:r>
      <w:r>
        <w:t xml:space="preserve">e responsáveis </w:t>
      </w:r>
      <w:r w:rsidRPr="003224AB">
        <w:t>nas questões educacionais</w:t>
      </w:r>
      <w:r>
        <w:t>,</w:t>
      </w:r>
      <w:r w:rsidRPr="003224AB">
        <w:t xml:space="preserve"> considerando suas expectativas, pontos de vista e disponibilidade para o diálogo. </w:t>
      </w:r>
      <w:r>
        <w:t>Levante</w:t>
      </w:r>
      <w:r w:rsidRPr="003224AB">
        <w:t xml:space="preserve"> as prioridades do período para propor reuniões, debates, entrevistas</w:t>
      </w:r>
      <w:r>
        <w:t>,</w:t>
      </w:r>
      <w:r w:rsidRPr="003224AB">
        <w:t xml:space="preserve"> estando sempre atento e aberto para as necessidades e questões que emergirem.</w:t>
      </w:r>
    </w:p>
    <w:p w:rsidR="004D0046" w:rsidRPr="004D0046" w:rsidRDefault="004D0046" w:rsidP="004D0046">
      <w:pPr>
        <w:pStyle w:val="02TEXTOPRINCIPAL"/>
      </w:pPr>
      <w:r>
        <w:br w:type="page"/>
      </w:r>
    </w:p>
    <w:p w:rsidR="00DF4660" w:rsidRPr="00506EBE" w:rsidRDefault="007A0CF4" w:rsidP="009F4B72">
      <w:pPr>
        <w:pStyle w:val="01TITULO2"/>
      </w:pPr>
      <w:r w:rsidRPr="00506EBE">
        <w:lastRenderedPageBreak/>
        <w:t>Acompanhamento dos alunos</w:t>
      </w:r>
    </w:p>
    <w:p w:rsidR="00280601" w:rsidRDefault="00280601" w:rsidP="00280601">
      <w:pPr>
        <w:pStyle w:val="02TEXTOPRINCIPAL"/>
        <w:ind w:firstLine="708"/>
        <w:rPr>
          <w:shd w:val="clear" w:color="auto" w:fill="FFFFFF"/>
        </w:rPr>
      </w:pPr>
      <w:r>
        <w:t>Visando ao</w:t>
      </w:r>
      <w:r w:rsidRPr="00521FC9">
        <w:t xml:space="preserve"> acompanhamento constante do desempenho dos alunos</w:t>
      </w:r>
      <w:r>
        <w:t>,</w:t>
      </w:r>
      <w:r w:rsidRPr="00521FC9">
        <w:rPr>
          <w:shd w:val="clear" w:color="auto" w:fill="FFFFFF"/>
        </w:rPr>
        <w:t xml:space="preserve"> </w:t>
      </w:r>
      <w:r>
        <w:rPr>
          <w:shd w:val="clear" w:color="auto" w:fill="FFFFFF"/>
        </w:rPr>
        <w:t>é</w:t>
      </w:r>
      <w:r w:rsidRPr="00521FC9">
        <w:rPr>
          <w:shd w:val="clear" w:color="auto" w:fill="FFFFFF"/>
        </w:rPr>
        <w:t xml:space="preserve"> indispensável a observação contínua do próprio processo de trabalho no dia a dia da </w:t>
      </w:r>
      <w:r w:rsidRPr="003511C7">
        <w:rPr>
          <w:shd w:val="clear" w:color="auto" w:fill="FFFFFF"/>
        </w:rPr>
        <w:t>sala</w:t>
      </w:r>
      <w:r w:rsidRPr="00521FC9">
        <w:rPr>
          <w:shd w:val="clear" w:color="auto" w:fill="FFFFFF"/>
        </w:rPr>
        <w:t xml:space="preserve"> de aula, nas discussões coletivas, na realização de atividades em grupo ou individuais.</w:t>
      </w:r>
    </w:p>
    <w:p w:rsidR="00280601" w:rsidRDefault="00280601" w:rsidP="00280601">
      <w:pPr>
        <w:pStyle w:val="02TEXTOPRINCIPAL"/>
        <w:ind w:firstLine="708"/>
      </w:pPr>
      <w:r w:rsidRPr="00521FC9">
        <w:t xml:space="preserve">Percebidas as dificuldades </w:t>
      </w:r>
      <w:r>
        <w:t xml:space="preserve">dos alunos </w:t>
      </w:r>
      <w:r w:rsidRPr="00521FC9">
        <w:t xml:space="preserve">e suas causas e tendo em vista os objetivos e conteúdos planejados para o bimestre, </w:t>
      </w:r>
      <w:r w:rsidRPr="00086557">
        <w:rPr>
          <w:b/>
        </w:rPr>
        <w:t>poderão ser propostas atividades extras</w:t>
      </w:r>
      <w:r>
        <w:rPr>
          <w:b/>
        </w:rPr>
        <w:t xml:space="preserve"> e diversificadas</w:t>
      </w:r>
      <w:r>
        <w:t xml:space="preserve"> que contribuam com as aprendizagens. </w:t>
      </w:r>
    </w:p>
    <w:p w:rsidR="001D4BF0" w:rsidRDefault="001D4BF0" w:rsidP="00304727">
      <w:pPr>
        <w:pStyle w:val="02TEXTOPRINCIPAL"/>
        <w:ind w:firstLine="708"/>
      </w:pPr>
      <w:r>
        <w:t>Neste bimestre, podem ser propostas atividad</w:t>
      </w:r>
      <w:r w:rsidR="00304727">
        <w:t>es como as encontradas no livro do estudante</w:t>
      </w:r>
      <w:r>
        <w:t xml:space="preserve">: jogos de tabuleiro com questões sobre o conteúdo estudado (página 89); enigmas (páginas 100 e 122). Também </w:t>
      </w:r>
      <w:r w:rsidR="00280601">
        <w:t>é válido</w:t>
      </w:r>
      <w:r>
        <w:t xml:space="preserve"> formar duplas de alunos com rendimentos diferentes e propor desafios moderados para que haja troca de experiências na dupla. </w:t>
      </w:r>
    </w:p>
    <w:p w:rsidR="00304727" w:rsidRDefault="00304727" w:rsidP="009F4B72">
      <w:pPr>
        <w:pStyle w:val="02TEXTOPRINCIPAL"/>
      </w:pPr>
    </w:p>
    <w:p w:rsidR="00C95E2D" w:rsidRPr="00506EBE" w:rsidRDefault="00C95E2D" w:rsidP="00C95E2D">
      <w:pPr>
        <w:pStyle w:val="01TITULO2"/>
      </w:pPr>
      <w:r>
        <w:t>Habilidades essenciais para a continuidade dos estudos</w:t>
      </w:r>
    </w:p>
    <w:bookmarkEnd w:id="0"/>
    <w:p w:rsidR="006E13F8" w:rsidRPr="006E13F8" w:rsidRDefault="006E13F8" w:rsidP="006E13F8">
      <w:pPr>
        <w:pStyle w:val="02TEXTOPRINCIPAL"/>
        <w:ind w:firstLine="708"/>
      </w:pPr>
      <w:r w:rsidRPr="006E13F8">
        <w:t>Para avançar na aprendizagem e aprimorar os conhecimentos no próximo bimestre, é essencial que os alunos tenham desenvolvido as habilidades descritas a seguir.</w:t>
      </w:r>
    </w:p>
    <w:p w:rsidR="006E13F8" w:rsidRPr="0062365B" w:rsidRDefault="006E13F8" w:rsidP="006E13F8">
      <w:pPr>
        <w:pStyle w:val="02TEXTOPRINCIPALBULLET"/>
      </w:pPr>
      <w:r>
        <w:t>Reconhecer números primos e compostos.</w:t>
      </w:r>
      <w:r w:rsidRPr="0062365B">
        <w:t xml:space="preserve"> </w:t>
      </w:r>
    </w:p>
    <w:p w:rsidR="006E13F8" w:rsidRPr="0062365B" w:rsidRDefault="006E13F8" w:rsidP="006E13F8">
      <w:pPr>
        <w:pStyle w:val="02TEXTOPRINCIPALBULLET"/>
      </w:pPr>
      <w:r w:rsidRPr="0062365B">
        <w:t>Identificar, calcular e conceituar múltiplos e divisores de um número natural.</w:t>
      </w:r>
    </w:p>
    <w:p w:rsidR="006E13F8" w:rsidRPr="0062365B" w:rsidRDefault="006E13F8" w:rsidP="006E13F8">
      <w:pPr>
        <w:pStyle w:val="02TEXTOPRINCIPALBULLET"/>
      </w:pPr>
      <w:r>
        <w:t xml:space="preserve">Aplicar os critérios de divisibilidade </w:t>
      </w:r>
      <w:r w:rsidR="00A914D2">
        <w:t>por</w:t>
      </w:r>
      <w:r>
        <w:t xml:space="preserve"> 2, 3, 4, 5, 6, 9 e 10 para decompor números naturais em fatores primos.</w:t>
      </w:r>
    </w:p>
    <w:p w:rsidR="006E13F8" w:rsidRPr="0062365B" w:rsidRDefault="006E13F8" w:rsidP="006E13F8">
      <w:pPr>
        <w:pStyle w:val="02TEXTOPRINCIPALBULLET"/>
      </w:pPr>
      <w:r>
        <w:t>Resolver problemas que envolvam os conceitos de múltiplos e divisores.</w:t>
      </w:r>
    </w:p>
    <w:p w:rsidR="006E13F8" w:rsidRPr="0062365B" w:rsidRDefault="006E13F8" w:rsidP="006E13F8">
      <w:pPr>
        <w:pStyle w:val="02TEXTOPRINCIPALBULLET"/>
      </w:pPr>
      <w:r>
        <w:t>Identificar regularidades e construir sequências numéricas e figurais.</w:t>
      </w:r>
    </w:p>
    <w:p w:rsidR="006E13F8" w:rsidRPr="0062365B" w:rsidRDefault="006E13F8" w:rsidP="006E13F8">
      <w:pPr>
        <w:pStyle w:val="02TEXTOPRINCIPALBULLET"/>
      </w:pPr>
      <w:r>
        <w:t xml:space="preserve">Calcular o </w:t>
      </w:r>
      <w:proofErr w:type="spellStart"/>
      <w:r>
        <w:t>mdc</w:t>
      </w:r>
      <w:proofErr w:type="spellEnd"/>
      <w:r>
        <w:t xml:space="preserve"> e o </w:t>
      </w:r>
      <w:proofErr w:type="spellStart"/>
      <w:r>
        <w:t>mmc</w:t>
      </w:r>
      <w:proofErr w:type="spellEnd"/>
      <w:r>
        <w:t xml:space="preserve"> de um conjunto de números naturais e resolver problemas que envolvam esses conceitos.</w:t>
      </w:r>
    </w:p>
    <w:p w:rsidR="006E13F8" w:rsidRPr="0062365B" w:rsidRDefault="006E13F8" w:rsidP="006E13F8">
      <w:pPr>
        <w:pStyle w:val="02TEXTOPRINCIPALBULLET"/>
      </w:pPr>
      <w:r>
        <w:t>Construir gráfico de barras e gráfico de colunas.</w:t>
      </w:r>
    </w:p>
    <w:p w:rsidR="006E13F8" w:rsidRPr="0062365B" w:rsidRDefault="006E13F8" w:rsidP="006E13F8">
      <w:pPr>
        <w:pStyle w:val="02TEXTOPRINCIPALBULLET"/>
      </w:pPr>
      <w:r w:rsidRPr="00803A55">
        <w:rPr>
          <w:rFonts w:eastAsiaTheme="minorHAnsi"/>
          <w:kern w:val="0"/>
          <w:lang w:eastAsia="en-US" w:bidi="ar-SA"/>
        </w:rPr>
        <w:t xml:space="preserve">Reconhecer </w:t>
      </w:r>
      <w:r>
        <w:rPr>
          <w:rFonts w:eastAsiaTheme="minorHAnsi"/>
          <w:kern w:val="0"/>
          <w:lang w:eastAsia="en-US" w:bidi="ar-SA"/>
        </w:rPr>
        <w:t>a validade dos princípios aditivo e multiplicativo nas relações</w:t>
      </w:r>
      <w:r w:rsidRPr="00803A55">
        <w:rPr>
          <w:rFonts w:eastAsiaTheme="minorHAnsi"/>
          <w:kern w:val="0"/>
          <w:lang w:eastAsia="en-US" w:bidi="ar-SA"/>
        </w:rPr>
        <w:t xml:space="preserve"> de igualdade matemática</w:t>
      </w:r>
      <w:r>
        <w:rPr>
          <w:rFonts w:eastAsiaTheme="minorHAnsi"/>
          <w:kern w:val="0"/>
          <w:lang w:eastAsia="en-US" w:bidi="ar-SA"/>
        </w:rPr>
        <w:t xml:space="preserve">, ou seja, ao adicionar ou multiplicar um mesmo número não nulo a ambos os membros não </w:t>
      </w:r>
      <w:r w:rsidR="00A914D2">
        <w:rPr>
          <w:rFonts w:eastAsiaTheme="minorHAnsi"/>
          <w:kern w:val="0"/>
          <w:lang w:eastAsia="en-US" w:bidi="ar-SA"/>
        </w:rPr>
        <w:t xml:space="preserve">se </w:t>
      </w:r>
      <w:r>
        <w:rPr>
          <w:rFonts w:eastAsiaTheme="minorHAnsi"/>
          <w:kern w:val="0"/>
          <w:lang w:eastAsia="en-US" w:bidi="ar-SA"/>
        </w:rPr>
        <w:t>altera a condição de igualdade.</w:t>
      </w:r>
    </w:p>
    <w:p w:rsidR="006E13F8" w:rsidRPr="0062365B" w:rsidRDefault="006E13F8" w:rsidP="006E13F8">
      <w:pPr>
        <w:pStyle w:val="02TEXTOPRINCIPALBULLET"/>
      </w:pPr>
      <w:r>
        <w:t>Generalizar conclusões a partir de casos particulares, considerada a possibilidade de demonstração da afirmação.</w:t>
      </w:r>
    </w:p>
    <w:p w:rsidR="006E13F8" w:rsidRPr="0062365B" w:rsidRDefault="006E13F8" w:rsidP="006E13F8">
      <w:pPr>
        <w:pStyle w:val="02TEXTOPRINCIPALBULLET"/>
      </w:pPr>
      <w:r>
        <w:t>Reconhecer ponto, reta e plano como conceitos primitivos, ou seja, que são aceitos sem definição.</w:t>
      </w:r>
    </w:p>
    <w:p w:rsidR="00A914D2" w:rsidRPr="0062365B" w:rsidRDefault="006E13F8" w:rsidP="00A914D2">
      <w:pPr>
        <w:pStyle w:val="02TEXTOPRINCIPALBULLET"/>
      </w:pPr>
      <w:r>
        <w:t>Identificar a posição relativa entre duas retas (paralelas ou concorrentes) e também entre dois segmentos</w:t>
      </w:r>
      <w:r w:rsidR="00E514FB">
        <w:t xml:space="preserve"> (colineares ou</w:t>
      </w:r>
      <w:r w:rsidR="00A914D2">
        <w:t xml:space="preserve"> consecutivos).</w:t>
      </w:r>
    </w:p>
    <w:p w:rsidR="006E13F8" w:rsidRDefault="006E13F8" w:rsidP="006E13F8">
      <w:pPr>
        <w:pStyle w:val="02TEXTOPRINCIPALBULLET"/>
      </w:pPr>
      <w:r>
        <w:t>Conceituar, comparar, classificar, construir e medir ângulo –</w:t>
      </w:r>
      <w:r w:rsidR="00A914D2">
        <w:t xml:space="preserve"> </w:t>
      </w:r>
      <w:r>
        <w:t>considera</w:t>
      </w:r>
      <w:r w:rsidR="00A914D2">
        <w:t>ndo</w:t>
      </w:r>
      <w:r>
        <w:t xml:space="preserve"> a ideia de par de semirretas e a ideia de giro.</w:t>
      </w:r>
    </w:p>
    <w:p w:rsidR="006E13F8" w:rsidRDefault="006E13F8" w:rsidP="006E13F8">
      <w:pPr>
        <w:pStyle w:val="02TEXTOPRINCIPALBULLET"/>
      </w:pPr>
      <w:r>
        <w:t xml:space="preserve">Construir retas paralelas e retas perpendiculares, traçadas com régua e esquadro, com dobradura ou com uso de </w:t>
      </w:r>
      <w:r w:rsidRPr="00A914D2">
        <w:rPr>
          <w:rStyle w:val="Textoitlico"/>
        </w:rPr>
        <w:t>softwares</w:t>
      </w:r>
      <w:r>
        <w:t>.</w:t>
      </w:r>
    </w:p>
    <w:p w:rsidR="006E13F8" w:rsidRPr="00D7577B" w:rsidRDefault="006E13F8" w:rsidP="006E13F8">
      <w:pPr>
        <w:pStyle w:val="02TEXTOPRINCIPALBULLET"/>
      </w:pPr>
      <w:r>
        <w:t>Resolver e elaborar problemas que envolvam ângulo e sua medida.</w:t>
      </w:r>
    </w:p>
    <w:p w:rsidR="006E13F8" w:rsidRPr="00D7577B" w:rsidRDefault="006E13F8" w:rsidP="006E13F8">
      <w:pPr>
        <w:pStyle w:val="02TEXTOPRINCIPALBULLET"/>
      </w:pPr>
      <w:r>
        <w:t>Reconhecer, ler, escrever, comparar, representar em figura e na reta numérica números racionais na forma de fração nas concepções de razão e de quociente.</w:t>
      </w:r>
    </w:p>
    <w:p w:rsidR="006E13F8" w:rsidRDefault="006E13F8" w:rsidP="006E13F8">
      <w:pPr>
        <w:pStyle w:val="02TEXTOPRINCIPALBULLET"/>
      </w:pPr>
      <w:r>
        <w:t xml:space="preserve">Resolver e elaborar problemas que </w:t>
      </w:r>
      <w:r w:rsidR="00A914D2">
        <w:t>tratem de</w:t>
      </w:r>
      <w:r>
        <w:t xml:space="preserve"> razão entre partes e de parte com o todo</w:t>
      </w:r>
      <w:r w:rsidR="00A914D2">
        <w:t>,</w:t>
      </w:r>
      <w:r>
        <w:t xml:space="preserve"> </w:t>
      </w:r>
      <w:r w:rsidR="00A914D2">
        <w:t>envolvendo</w:t>
      </w:r>
      <w:r>
        <w:t xml:space="preserve"> porcentagem.</w:t>
      </w:r>
    </w:p>
    <w:p w:rsidR="006E13F8" w:rsidRPr="00922F94" w:rsidRDefault="006E13F8" w:rsidP="006E13F8">
      <w:pPr>
        <w:pStyle w:val="02TEXTOPRINCIPALBULLET"/>
      </w:pPr>
      <w:r>
        <w:t>Reconhecer frações equivalentes e simplificar frações.</w:t>
      </w:r>
    </w:p>
    <w:p w:rsidR="006E13F8" w:rsidRPr="00922F94" w:rsidRDefault="006E13F8" w:rsidP="006E13F8">
      <w:pPr>
        <w:pStyle w:val="02TEXTOPRINCIPALBULLET"/>
      </w:pPr>
      <w:r>
        <w:t>Ler e interpretar gráfico de setores.</w:t>
      </w:r>
    </w:p>
    <w:sectPr w:rsidR="006E13F8" w:rsidRPr="00922F94" w:rsidSect="007B08D9">
      <w:headerReference w:type="default" r:id="rId37"/>
      <w:footerReference w:type="default" r:id="rId3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0A5" w:rsidRDefault="00A740A5" w:rsidP="00093C12">
      <w:r>
        <w:separator/>
      </w:r>
    </w:p>
  </w:endnote>
  <w:endnote w:type="continuationSeparator" w:id="0">
    <w:p w:rsidR="00A740A5" w:rsidRDefault="00A740A5" w:rsidP="000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Scene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497810" w:rsidRPr="005A1C11" w:rsidTr="00497810">
      <w:tc>
        <w:tcPr>
          <w:tcW w:w="9606" w:type="dxa"/>
        </w:tcPr>
        <w:p w:rsidR="00EC7E52" w:rsidRDefault="00EC7E52" w:rsidP="00EC7E52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4E4742"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497810" w:rsidRPr="00754EF1" w:rsidRDefault="00497810" w:rsidP="00754EF1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:rsidR="00497810" w:rsidRPr="005A1C11" w:rsidRDefault="00826E3A" w:rsidP="003127E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="00497810"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6E30BA">
            <w:rPr>
              <w:rStyle w:val="RodapChar"/>
              <w:noProof/>
            </w:rPr>
            <w:t>8</w:t>
          </w:r>
          <w:r w:rsidRPr="005A1C11">
            <w:rPr>
              <w:rStyle w:val="RodapChar"/>
            </w:rPr>
            <w:fldChar w:fldCharType="end"/>
          </w:r>
        </w:p>
      </w:tc>
    </w:tr>
    <w:tr w:rsidR="00754EF1" w:rsidRPr="005A1C11" w:rsidTr="00497810">
      <w:tc>
        <w:tcPr>
          <w:tcW w:w="9606" w:type="dxa"/>
        </w:tcPr>
        <w:p w:rsidR="00754EF1" w:rsidRPr="00754EF1" w:rsidRDefault="00754EF1" w:rsidP="00754EF1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:rsidR="00754EF1" w:rsidRPr="005A1C11" w:rsidRDefault="00754EF1" w:rsidP="003127EB">
          <w:pPr>
            <w:pStyle w:val="Rodap"/>
            <w:rPr>
              <w:rStyle w:val="RodapChar"/>
            </w:rPr>
          </w:pPr>
        </w:p>
      </w:tc>
    </w:tr>
  </w:tbl>
  <w:p w:rsidR="00497810" w:rsidRPr="003127EB" w:rsidRDefault="00497810" w:rsidP="00C813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0A5" w:rsidRDefault="00A740A5" w:rsidP="00093C12">
      <w:r>
        <w:separator/>
      </w:r>
    </w:p>
  </w:footnote>
  <w:footnote w:type="continuationSeparator" w:id="0">
    <w:p w:rsidR="00A740A5" w:rsidRDefault="00A740A5" w:rsidP="0009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33A" w:rsidRDefault="00C8133A">
    <w:pPr>
      <w:pStyle w:val="Cabealho"/>
    </w:pPr>
    <w:r>
      <w:rPr>
        <w:noProof/>
        <w:lang w:eastAsia="pt-BR" w:bidi="ar-SA"/>
      </w:rPr>
      <w:drawing>
        <wp:inline distT="0" distB="0" distL="0" distR="0">
          <wp:extent cx="6648450" cy="395605"/>
          <wp:effectExtent l="0" t="0" r="0" b="444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493" cy="39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1488114C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302A4"/>
    <w:multiLevelType w:val="hybridMultilevel"/>
    <w:tmpl w:val="0A2C8FD6"/>
    <w:lvl w:ilvl="0" w:tplc="5E86D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70FD"/>
    <w:multiLevelType w:val="hybridMultilevel"/>
    <w:tmpl w:val="CC92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6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F2C6E"/>
    <w:multiLevelType w:val="hybridMultilevel"/>
    <w:tmpl w:val="F746E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43CC1"/>
    <w:multiLevelType w:val="hybridMultilevel"/>
    <w:tmpl w:val="0B6ED7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C3607B1"/>
    <w:multiLevelType w:val="hybridMultilevel"/>
    <w:tmpl w:val="BD54F8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64DF3"/>
    <w:multiLevelType w:val="hybridMultilevel"/>
    <w:tmpl w:val="1ADA9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  <w:num w:numId="13">
    <w:abstractNumId w:val="0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CAD"/>
    <w:rsid w:val="00001A40"/>
    <w:rsid w:val="0000432A"/>
    <w:rsid w:val="0000584B"/>
    <w:rsid w:val="00016937"/>
    <w:rsid w:val="00017376"/>
    <w:rsid w:val="000205CD"/>
    <w:rsid w:val="00021011"/>
    <w:rsid w:val="000246A5"/>
    <w:rsid w:val="00032EBC"/>
    <w:rsid w:val="00036836"/>
    <w:rsid w:val="00036F65"/>
    <w:rsid w:val="00037F57"/>
    <w:rsid w:val="00041E4F"/>
    <w:rsid w:val="00045838"/>
    <w:rsid w:val="00046B9B"/>
    <w:rsid w:val="000508E1"/>
    <w:rsid w:val="00053649"/>
    <w:rsid w:val="000679EC"/>
    <w:rsid w:val="00070435"/>
    <w:rsid w:val="00071EBB"/>
    <w:rsid w:val="000732B0"/>
    <w:rsid w:val="000832E1"/>
    <w:rsid w:val="0008338C"/>
    <w:rsid w:val="00086557"/>
    <w:rsid w:val="00086977"/>
    <w:rsid w:val="00093C12"/>
    <w:rsid w:val="000A06EE"/>
    <w:rsid w:val="000A1124"/>
    <w:rsid w:val="000A1511"/>
    <w:rsid w:val="000A430A"/>
    <w:rsid w:val="000A5CAC"/>
    <w:rsid w:val="000B2FA1"/>
    <w:rsid w:val="000B7E80"/>
    <w:rsid w:val="000D685E"/>
    <w:rsid w:val="000E4089"/>
    <w:rsid w:val="000F6B15"/>
    <w:rsid w:val="00106B03"/>
    <w:rsid w:val="00112DB3"/>
    <w:rsid w:val="0011317C"/>
    <w:rsid w:val="0012343C"/>
    <w:rsid w:val="00137696"/>
    <w:rsid w:val="00142164"/>
    <w:rsid w:val="001442D9"/>
    <w:rsid w:val="00146B6D"/>
    <w:rsid w:val="0015611C"/>
    <w:rsid w:val="001603E1"/>
    <w:rsid w:val="0016403D"/>
    <w:rsid w:val="001649AE"/>
    <w:rsid w:val="00170588"/>
    <w:rsid w:val="001836E1"/>
    <w:rsid w:val="00190395"/>
    <w:rsid w:val="001A1012"/>
    <w:rsid w:val="001A73EA"/>
    <w:rsid w:val="001B368F"/>
    <w:rsid w:val="001B4671"/>
    <w:rsid w:val="001B75DC"/>
    <w:rsid w:val="001B7A58"/>
    <w:rsid w:val="001C0EAA"/>
    <w:rsid w:val="001C37F2"/>
    <w:rsid w:val="001C7E46"/>
    <w:rsid w:val="001D0623"/>
    <w:rsid w:val="001D166B"/>
    <w:rsid w:val="001D2C29"/>
    <w:rsid w:val="001D2E6B"/>
    <w:rsid w:val="001D3B4B"/>
    <w:rsid w:val="001D4BF0"/>
    <w:rsid w:val="001D7DB8"/>
    <w:rsid w:val="001E1328"/>
    <w:rsid w:val="002017CE"/>
    <w:rsid w:val="00205226"/>
    <w:rsid w:val="00206F60"/>
    <w:rsid w:val="00211020"/>
    <w:rsid w:val="00211A39"/>
    <w:rsid w:val="002317FF"/>
    <w:rsid w:val="00234E8F"/>
    <w:rsid w:val="00241EAF"/>
    <w:rsid w:val="00245340"/>
    <w:rsid w:val="00247E13"/>
    <w:rsid w:val="0025156D"/>
    <w:rsid w:val="00254282"/>
    <w:rsid w:val="00261E7C"/>
    <w:rsid w:val="002734AC"/>
    <w:rsid w:val="00280601"/>
    <w:rsid w:val="0028238F"/>
    <w:rsid w:val="002828DB"/>
    <w:rsid w:val="002A2809"/>
    <w:rsid w:val="002A3362"/>
    <w:rsid w:val="002B0FF5"/>
    <w:rsid w:val="002C0854"/>
    <w:rsid w:val="002C0CFE"/>
    <w:rsid w:val="002E0C7B"/>
    <w:rsid w:val="002E5F9A"/>
    <w:rsid w:val="002F790A"/>
    <w:rsid w:val="00304727"/>
    <w:rsid w:val="00305D32"/>
    <w:rsid w:val="00307148"/>
    <w:rsid w:val="003127EB"/>
    <w:rsid w:val="0032240C"/>
    <w:rsid w:val="00324080"/>
    <w:rsid w:val="0032664A"/>
    <w:rsid w:val="00326B7B"/>
    <w:rsid w:val="003346E6"/>
    <w:rsid w:val="0033752A"/>
    <w:rsid w:val="00346C07"/>
    <w:rsid w:val="00351614"/>
    <w:rsid w:val="00353CBC"/>
    <w:rsid w:val="00356E08"/>
    <w:rsid w:val="00371390"/>
    <w:rsid w:val="003850AF"/>
    <w:rsid w:val="003871B3"/>
    <w:rsid w:val="003943C0"/>
    <w:rsid w:val="003A14F3"/>
    <w:rsid w:val="003A5C13"/>
    <w:rsid w:val="003B622B"/>
    <w:rsid w:val="003C3C8B"/>
    <w:rsid w:val="003C51C9"/>
    <w:rsid w:val="003D6924"/>
    <w:rsid w:val="003E0841"/>
    <w:rsid w:val="003E2110"/>
    <w:rsid w:val="003F5CAD"/>
    <w:rsid w:val="003F61A6"/>
    <w:rsid w:val="00400329"/>
    <w:rsid w:val="0040264A"/>
    <w:rsid w:val="00407D20"/>
    <w:rsid w:val="00412252"/>
    <w:rsid w:val="00420F25"/>
    <w:rsid w:val="00423BDE"/>
    <w:rsid w:val="00431C4A"/>
    <w:rsid w:val="00447B0E"/>
    <w:rsid w:val="00454DB3"/>
    <w:rsid w:val="004660C7"/>
    <w:rsid w:val="00471791"/>
    <w:rsid w:val="00472211"/>
    <w:rsid w:val="00472624"/>
    <w:rsid w:val="00477A5F"/>
    <w:rsid w:val="00480A9B"/>
    <w:rsid w:val="0048127C"/>
    <w:rsid w:val="00482044"/>
    <w:rsid w:val="0048641D"/>
    <w:rsid w:val="00496006"/>
    <w:rsid w:val="00497810"/>
    <w:rsid w:val="004A43D8"/>
    <w:rsid w:val="004B2C25"/>
    <w:rsid w:val="004B397E"/>
    <w:rsid w:val="004B6030"/>
    <w:rsid w:val="004C78D4"/>
    <w:rsid w:val="004D0046"/>
    <w:rsid w:val="004D24B9"/>
    <w:rsid w:val="004D7825"/>
    <w:rsid w:val="004E1E3E"/>
    <w:rsid w:val="004E39CE"/>
    <w:rsid w:val="004E4742"/>
    <w:rsid w:val="004E5C02"/>
    <w:rsid w:val="004E6B03"/>
    <w:rsid w:val="004F4A3A"/>
    <w:rsid w:val="004F5119"/>
    <w:rsid w:val="004F5420"/>
    <w:rsid w:val="004F6946"/>
    <w:rsid w:val="00506BD3"/>
    <w:rsid w:val="00506EBE"/>
    <w:rsid w:val="00514740"/>
    <w:rsid w:val="005170A1"/>
    <w:rsid w:val="005216A0"/>
    <w:rsid w:val="00521FC9"/>
    <w:rsid w:val="00532405"/>
    <w:rsid w:val="0053547E"/>
    <w:rsid w:val="00536968"/>
    <w:rsid w:val="0054268B"/>
    <w:rsid w:val="0054562D"/>
    <w:rsid w:val="00552950"/>
    <w:rsid w:val="005655DE"/>
    <w:rsid w:val="005723EC"/>
    <w:rsid w:val="00581031"/>
    <w:rsid w:val="00584C5F"/>
    <w:rsid w:val="00592DB2"/>
    <w:rsid w:val="005A2710"/>
    <w:rsid w:val="005A2948"/>
    <w:rsid w:val="005D0916"/>
    <w:rsid w:val="005D487D"/>
    <w:rsid w:val="005F3DE3"/>
    <w:rsid w:val="005F48FE"/>
    <w:rsid w:val="00601D6E"/>
    <w:rsid w:val="00604503"/>
    <w:rsid w:val="00605CC9"/>
    <w:rsid w:val="00605F00"/>
    <w:rsid w:val="0061598A"/>
    <w:rsid w:val="00622254"/>
    <w:rsid w:val="006237BA"/>
    <w:rsid w:val="00626D04"/>
    <w:rsid w:val="00627B40"/>
    <w:rsid w:val="00630C44"/>
    <w:rsid w:val="00630FA7"/>
    <w:rsid w:val="0065503A"/>
    <w:rsid w:val="006574ED"/>
    <w:rsid w:val="00663A59"/>
    <w:rsid w:val="006701B9"/>
    <w:rsid w:val="00676E32"/>
    <w:rsid w:val="00681B3F"/>
    <w:rsid w:val="00691B48"/>
    <w:rsid w:val="00692FF8"/>
    <w:rsid w:val="006951E5"/>
    <w:rsid w:val="00696264"/>
    <w:rsid w:val="006A6BAE"/>
    <w:rsid w:val="006B0DFE"/>
    <w:rsid w:val="006B23DB"/>
    <w:rsid w:val="006B537C"/>
    <w:rsid w:val="006B5C6D"/>
    <w:rsid w:val="006B5EA0"/>
    <w:rsid w:val="006C1DC4"/>
    <w:rsid w:val="006C2787"/>
    <w:rsid w:val="006C36E2"/>
    <w:rsid w:val="006C5B84"/>
    <w:rsid w:val="006D0BEB"/>
    <w:rsid w:val="006D1A94"/>
    <w:rsid w:val="006D3507"/>
    <w:rsid w:val="006D61D2"/>
    <w:rsid w:val="006E13F8"/>
    <w:rsid w:val="006E30BA"/>
    <w:rsid w:val="006E3DDA"/>
    <w:rsid w:val="006E4B50"/>
    <w:rsid w:val="00702400"/>
    <w:rsid w:val="00716F1E"/>
    <w:rsid w:val="00724E45"/>
    <w:rsid w:val="007547F3"/>
    <w:rsid w:val="00754EF1"/>
    <w:rsid w:val="00756EFB"/>
    <w:rsid w:val="0076247B"/>
    <w:rsid w:val="00764129"/>
    <w:rsid w:val="00774F67"/>
    <w:rsid w:val="00775DAB"/>
    <w:rsid w:val="00790CF3"/>
    <w:rsid w:val="0079165F"/>
    <w:rsid w:val="00791B15"/>
    <w:rsid w:val="007A0CF4"/>
    <w:rsid w:val="007A1AA2"/>
    <w:rsid w:val="007A5066"/>
    <w:rsid w:val="007A5CF5"/>
    <w:rsid w:val="007B08D9"/>
    <w:rsid w:val="007B1FB1"/>
    <w:rsid w:val="007B7155"/>
    <w:rsid w:val="007C1476"/>
    <w:rsid w:val="007E076E"/>
    <w:rsid w:val="007E406E"/>
    <w:rsid w:val="00800BC2"/>
    <w:rsid w:val="00805267"/>
    <w:rsid w:val="00805F14"/>
    <w:rsid w:val="0082150E"/>
    <w:rsid w:val="008253A3"/>
    <w:rsid w:val="00826E3A"/>
    <w:rsid w:val="00830B5C"/>
    <w:rsid w:val="008314C5"/>
    <w:rsid w:val="008342A0"/>
    <w:rsid w:val="00840DF2"/>
    <w:rsid w:val="00854ECC"/>
    <w:rsid w:val="008658A8"/>
    <w:rsid w:val="00871D9B"/>
    <w:rsid w:val="00884EBA"/>
    <w:rsid w:val="00887B79"/>
    <w:rsid w:val="00891F77"/>
    <w:rsid w:val="00893141"/>
    <w:rsid w:val="00896A15"/>
    <w:rsid w:val="008A026D"/>
    <w:rsid w:val="008A131C"/>
    <w:rsid w:val="008A4253"/>
    <w:rsid w:val="008A5DA0"/>
    <w:rsid w:val="008A76AC"/>
    <w:rsid w:val="008B094A"/>
    <w:rsid w:val="008B110A"/>
    <w:rsid w:val="008B38D0"/>
    <w:rsid w:val="008D00C5"/>
    <w:rsid w:val="008D040C"/>
    <w:rsid w:val="008D2203"/>
    <w:rsid w:val="008E001C"/>
    <w:rsid w:val="008F2E3D"/>
    <w:rsid w:val="008F47F7"/>
    <w:rsid w:val="008F78C8"/>
    <w:rsid w:val="00900134"/>
    <w:rsid w:val="009040D2"/>
    <w:rsid w:val="00904146"/>
    <w:rsid w:val="00906CC4"/>
    <w:rsid w:val="009149D5"/>
    <w:rsid w:val="00917677"/>
    <w:rsid w:val="00922050"/>
    <w:rsid w:val="00926A1C"/>
    <w:rsid w:val="00946D92"/>
    <w:rsid w:val="00950A4A"/>
    <w:rsid w:val="00950E7E"/>
    <w:rsid w:val="00954854"/>
    <w:rsid w:val="00962657"/>
    <w:rsid w:val="009709C8"/>
    <w:rsid w:val="00977745"/>
    <w:rsid w:val="0098423A"/>
    <w:rsid w:val="0098651C"/>
    <w:rsid w:val="009914DA"/>
    <w:rsid w:val="009951DF"/>
    <w:rsid w:val="009A2AE4"/>
    <w:rsid w:val="009B01E2"/>
    <w:rsid w:val="009B0B5B"/>
    <w:rsid w:val="009B0F57"/>
    <w:rsid w:val="009B2ABE"/>
    <w:rsid w:val="009C092D"/>
    <w:rsid w:val="009C0A2F"/>
    <w:rsid w:val="009C274E"/>
    <w:rsid w:val="009C3634"/>
    <w:rsid w:val="009C7EB6"/>
    <w:rsid w:val="009E29EA"/>
    <w:rsid w:val="009E4B56"/>
    <w:rsid w:val="009E71CC"/>
    <w:rsid w:val="009E7BFB"/>
    <w:rsid w:val="009F4B72"/>
    <w:rsid w:val="009F698E"/>
    <w:rsid w:val="009F797F"/>
    <w:rsid w:val="00A02FAC"/>
    <w:rsid w:val="00A05BBE"/>
    <w:rsid w:val="00A16A55"/>
    <w:rsid w:val="00A16C0B"/>
    <w:rsid w:val="00A16DE9"/>
    <w:rsid w:val="00A23E3F"/>
    <w:rsid w:val="00A30353"/>
    <w:rsid w:val="00A30738"/>
    <w:rsid w:val="00A31997"/>
    <w:rsid w:val="00A32FD9"/>
    <w:rsid w:val="00A356B6"/>
    <w:rsid w:val="00A36A17"/>
    <w:rsid w:val="00A37190"/>
    <w:rsid w:val="00A40CC9"/>
    <w:rsid w:val="00A443A0"/>
    <w:rsid w:val="00A54998"/>
    <w:rsid w:val="00A6429F"/>
    <w:rsid w:val="00A72A40"/>
    <w:rsid w:val="00A740A5"/>
    <w:rsid w:val="00A747CA"/>
    <w:rsid w:val="00A77A47"/>
    <w:rsid w:val="00A80F58"/>
    <w:rsid w:val="00A81712"/>
    <w:rsid w:val="00A914D2"/>
    <w:rsid w:val="00A96A52"/>
    <w:rsid w:val="00AB3AB5"/>
    <w:rsid w:val="00AB4DCE"/>
    <w:rsid w:val="00AB7673"/>
    <w:rsid w:val="00AC6525"/>
    <w:rsid w:val="00AC7B5B"/>
    <w:rsid w:val="00AD10D0"/>
    <w:rsid w:val="00AE3867"/>
    <w:rsid w:val="00AE534C"/>
    <w:rsid w:val="00AF057E"/>
    <w:rsid w:val="00AF564F"/>
    <w:rsid w:val="00B0007E"/>
    <w:rsid w:val="00B02C79"/>
    <w:rsid w:val="00B04F1F"/>
    <w:rsid w:val="00B11A4F"/>
    <w:rsid w:val="00B344CA"/>
    <w:rsid w:val="00B36638"/>
    <w:rsid w:val="00B411FF"/>
    <w:rsid w:val="00B41221"/>
    <w:rsid w:val="00B47B63"/>
    <w:rsid w:val="00B50E04"/>
    <w:rsid w:val="00B628B0"/>
    <w:rsid w:val="00B62ADA"/>
    <w:rsid w:val="00B63637"/>
    <w:rsid w:val="00B6553C"/>
    <w:rsid w:val="00B67EC3"/>
    <w:rsid w:val="00B74F4E"/>
    <w:rsid w:val="00B77698"/>
    <w:rsid w:val="00B80AB2"/>
    <w:rsid w:val="00B91022"/>
    <w:rsid w:val="00B91D79"/>
    <w:rsid w:val="00B9684E"/>
    <w:rsid w:val="00B96A90"/>
    <w:rsid w:val="00BA04A9"/>
    <w:rsid w:val="00BA251F"/>
    <w:rsid w:val="00BA53B9"/>
    <w:rsid w:val="00BB2734"/>
    <w:rsid w:val="00BB7CAD"/>
    <w:rsid w:val="00BC0451"/>
    <w:rsid w:val="00BC101D"/>
    <w:rsid w:val="00BC1F7B"/>
    <w:rsid w:val="00BC6D13"/>
    <w:rsid w:val="00BC763E"/>
    <w:rsid w:val="00BC79D6"/>
    <w:rsid w:val="00BC7D02"/>
    <w:rsid w:val="00BD537E"/>
    <w:rsid w:val="00BE0327"/>
    <w:rsid w:val="00BE7D90"/>
    <w:rsid w:val="00BF12D0"/>
    <w:rsid w:val="00C062B4"/>
    <w:rsid w:val="00C0650D"/>
    <w:rsid w:val="00C0670E"/>
    <w:rsid w:val="00C06CE3"/>
    <w:rsid w:val="00C157A1"/>
    <w:rsid w:val="00C16CA2"/>
    <w:rsid w:val="00C2176E"/>
    <w:rsid w:val="00C269E5"/>
    <w:rsid w:val="00C35C8D"/>
    <w:rsid w:val="00C40773"/>
    <w:rsid w:val="00C418B4"/>
    <w:rsid w:val="00C42CEC"/>
    <w:rsid w:val="00C43129"/>
    <w:rsid w:val="00C439B2"/>
    <w:rsid w:val="00C50FDE"/>
    <w:rsid w:val="00C8133A"/>
    <w:rsid w:val="00C83449"/>
    <w:rsid w:val="00C90EF6"/>
    <w:rsid w:val="00C95E2D"/>
    <w:rsid w:val="00CA2C92"/>
    <w:rsid w:val="00CA72E5"/>
    <w:rsid w:val="00CA7F0F"/>
    <w:rsid w:val="00CB15FA"/>
    <w:rsid w:val="00CB4433"/>
    <w:rsid w:val="00CD0A38"/>
    <w:rsid w:val="00CD26D4"/>
    <w:rsid w:val="00CD2759"/>
    <w:rsid w:val="00CD2E41"/>
    <w:rsid w:val="00CD4D89"/>
    <w:rsid w:val="00CD5A25"/>
    <w:rsid w:val="00CE6E95"/>
    <w:rsid w:val="00CF557F"/>
    <w:rsid w:val="00D22582"/>
    <w:rsid w:val="00D25FB6"/>
    <w:rsid w:val="00D269E7"/>
    <w:rsid w:val="00D34D18"/>
    <w:rsid w:val="00D459B1"/>
    <w:rsid w:val="00D46E84"/>
    <w:rsid w:val="00D47B48"/>
    <w:rsid w:val="00D52602"/>
    <w:rsid w:val="00D62EBF"/>
    <w:rsid w:val="00D804F3"/>
    <w:rsid w:val="00D8166D"/>
    <w:rsid w:val="00D8724D"/>
    <w:rsid w:val="00D91260"/>
    <w:rsid w:val="00D92980"/>
    <w:rsid w:val="00D9497D"/>
    <w:rsid w:val="00D974D7"/>
    <w:rsid w:val="00DA3269"/>
    <w:rsid w:val="00DA49EC"/>
    <w:rsid w:val="00DA6B1B"/>
    <w:rsid w:val="00DB29F0"/>
    <w:rsid w:val="00DC1787"/>
    <w:rsid w:val="00DC6C04"/>
    <w:rsid w:val="00DD1047"/>
    <w:rsid w:val="00DD14FE"/>
    <w:rsid w:val="00DD36EC"/>
    <w:rsid w:val="00DD4768"/>
    <w:rsid w:val="00DE004E"/>
    <w:rsid w:val="00DF4660"/>
    <w:rsid w:val="00E01835"/>
    <w:rsid w:val="00E06CE5"/>
    <w:rsid w:val="00E07146"/>
    <w:rsid w:val="00E15397"/>
    <w:rsid w:val="00E15527"/>
    <w:rsid w:val="00E17B0A"/>
    <w:rsid w:val="00E27D54"/>
    <w:rsid w:val="00E36119"/>
    <w:rsid w:val="00E438FD"/>
    <w:rsid w:val="00E46749"/>
    <w:rsid w:val="00E47089"/>
    <w:rsid w:val="00E514FB"/>
    <w:rsid w:val="00E51EF3"/>
    <w:rsid w:val="00E55535"/>
    <w:rsid w:val="00E56B5C"/>
    <w:rsid w:val="00E6468F"/>
    <w:rsid w:val="00E70C28"/>
    <w:rsid w:val="00E74129"/>
    <w:rsid w:val="00E765FB"/>
    <w:rsid w:val="00E7675A"/>
    <w:rsid w:val="00E849F5"/>
    <w:rsid w:val="00E86802"/>
    <w:rsid w:val="00E874F8"/>
    <w:rsid w:val="00E87AD5"/>
    <w:rsid w:val="00E90CF3"/>
    <w:rsid w:val="00E91190"/>
    <w:rsid w:val="00E9692F"/>
    <w:rsid w:val="00E97989"/>
    <w:rsid w:val="00EA128D"/>
    <w:rsid w:val="00EB0411"/>
    <w:rsid w:val="00EB753D"/>
    <w:rsid w:val="00EC3F77"/>
    <w:rsid w:val="00EC7E52"/>
    <w:rsid w:val="00ED4CD8"/>
    <w:rsid w:val="00EE196A"/>
    <w:rsid w:val="00EE231C"/>
    <w:rsid w:val="00EE5759"/>
    <w:rsid w:val="00EF6D7D"/>
    <w:rsid w:val="00F0232C"/>
    <w:rsid w:val="00F16070"/>
    <w:rsid w:val="00F16EBB"/>
    <w:rsid w:val="00F2392F"/>
    <w:rsid w:val="00F23E2E"/>
    <w:rsid w:val="00F27AE0"/>
    <w:rsid w:val="00F3368D"/>
    <w:rsid w:val="00F3784A"/>
    <w:rsid w:val="00F42C6B"/>
    <w:rsid w:val="00F43DBF"/>
    <w:rsid w:val="00F446D2"/>
    <w:rsid w:val="00F465BD"/>
    <w:rsid w:val="00F471BD"/>
    <w:rsid w:val="00F5649D"/>
    <w:rsid w:val="00F56DB4"/>
    <w:rsid w:val="00F570B3"/>
    <w:rsid w:val="00F66022"/>
    <w:rsid w:val="00F734B2"/>
    <w:rsid w:val="00F910E6"/>
    <w:rsid w:val="00F917BD"/>
    <w:rsid w:val="00FA398A"/>
    <w:rsid w:val="00FA54BB"/>
    <w:rsid w:val="00FB1364"/>
    <w:rsid w:val="00FB1CFF"/>
    <w:rsid w:val="00FB342E"/>
    <w:rsid w:val="00FC0039"/>
    <w:rsid w:val="00FC6B50"/>
    <w:rsid w:val="00FD0E74"/>
    <w:rsid w:val="00FD1DB8"/>
    <w:rsid w:val="00FD68FE"/>
    <w:rsid w:val="00FE7B45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FBBDF1"/>
  <w15:docId w15:val="{90D448EC-FD4A-4073-AFE3-B82EF8B1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08D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7B08D9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7B08D9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7B08D9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7B08D9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7B08D9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7B08D9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7B08D9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7B08D9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7B08D9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08D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08D9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8D9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8D9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7B08D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08D9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7B08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B08D9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08D9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08D9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08D9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7B08D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7B08D9"/>
    <w:rPr>
      <w:rFonts w:ascii="Cambria" w:hAnsi="Cambria"/>
      <w:b/>
      <w:sz w:val="36"/>
      <w:szCs w:val="36"/>
    </w:rPr>
  </w:style>
  <w:style w:type="paragraph" w:customStyle="1" w:styleId="01TtuloPeso2">
    <w:name w:val="01_Título Peso 2"/>
    <w:basedOn w:val="Normal"/>
    <w:autoRedefine/>
    <w:qFormat/>
    <w:rsid w:val="007B08D9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Estilo1">
    <w:name w:val="Estilo1"/>
    <w:basedOn w:val="PargrafodaLista"/>
    <w:qFormat/>
    <w:rsid w:val="007B08D9"/>
    <w:pPr>
      <w:numPr>
        <w:numId w:val="1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7B08D9"/>
    <w:pPr>
      <w:ind w:left="0" w:firstLine="0"/>
    </w:pPr>
  </w:style>
  <w:style w:type="paragraph" w:customStyle="1" w:styleId="04TextoGeral">
    <w:name w:val="04_Texto Geral"/>
    <w:basedOn w:val="Normal"/>
    <w:autoRedefine/>
    <w:qFormat/>
    <w:rsid w:val="00C8133A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7B08D9"/>
    <w:rPr>
      <w:rFonts w:ascii="Tahoma" w:hAnsi="Tahoma"/>
      <w:b/>
      <w:sz w:val="20"/>
    </w:rPr>
  </w:style>
  <w:style w:type="paragraph" w:styleId="Cabealho">
    <w:name w:val="header"/>
    <w:basedOn w:val="Normal"/>
    <w:link w:val="CabealhoChar1"/>
    <w:uiPriority w:val="99"/>
    <w:unhideWhenUsed/>
    <w:rsid w:val="007B08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7B08D9"/>
    <w:rPr>
      <w:szCs w:val="21"/>
    </w:rPr>
  </w:style>
  <w:style w:type="paragraph" w:styleId="Rodap">
    <w:name w:val="footer"/>
    <w:basedOn w:val="Normal"/>
    <w:link w:val="RodapChar"/>
    <w:rsid w:val="007B08D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7B08D9"/>
    <w:rPr>
      <w:szCs w:val="21"/>
    </w:rPr>
  </w:style>
  <w:style w:type="paragraph" w:customStyle="1" w:styleId="06Tabelagravata">
    <w:name w:val="06_Tabela gravata"/>
    <w:basedOn w:val="Normal"/>
    <w:autoRedefine/>
    <w:qFormat/>
    <w:rsid w:val="007B08D9"/>
    <w:pPr>
      <w:tabs>
        <w:tab w:val="left" w:pos="873"/>
      </w:tabs>
      <w:spacing w:before="30"/>
      <w:ind w:left="850"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7B08D9"/>
    <w:pPr>
      <w:spacing w:before="30"/>
      <w:ind w:right="850"/>
    </w:pPr>
    <w:rPr>
      <w:rFonts w:cstheme="minorHAnsi"/>
      <w:sz w:val="20"/>
    </w:rPr>
  </w:style>
  <w:style w:type="character" w:customStyle="1" w:styleId="Textoitlico">
    <w:name w:val="Texto itálico"/>
    <w:basedOn w:val="Fontepargpadro"/>
    <w:uiPriority w:val="1"/>
    <w:qFormat/>
    <w:rsid w:val="007B08D9"/>
    <w:rPr>
      <w:i/>
      <w:szCs w:val="20"/>
    </w:rPr>
  </w:style>
  <w:style w:type="paragraph" w:customStyle="1" w:styleId="02TtuloPeso3">
    <w:name w:val="02_Título Peso 3"/>
    <w:basedOn w:val="Normal"/>
    <w:autoRedefine/>
    <w:qFormat/>
    <w:rsid w:val="007B08D9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7Tabelatextobullet">
    <w:name w:val="07_Tabela texto bullet"/>
    <w:basedOn w:val="05TextoGeralBullet"/>
    <w:autoRedefine/>
    <w:qFormat/>
    <w:rsid w:val="007B08D9"/>
    <w:pPr>
      <w:numPr>
        <w:numId w:val="14"/>
      </w:numPr>
      <w:spacing w:line="240" w:lineRule="auto"/>
      <w:jc w:val="left"/>
    </w:pPr>
    <w:rPr>
      <w:sz w:val="20"/>
    </w:rPr>
  </w:style>
  <w:style w:type="paragraph" w:customStyle="1" w:styleId="Tabelatexto">
    <w:name w:val="Tabela texto"/>
    <w:basedOn w:val="Normal"/>
    <w:autoRedefine/>
    <w:qFormat/>
    <w:rsid w:val="007B08D9"/>
    <w:rPr>
      <w:rFonts w:cstheme="minorHAnsi"/>
      <w:sz w:val="20"/>
    </w:rPr>
  </w:style>
  <w:style w:type="paragraph" w:customStyle="1" w:styleId="00TtuloAbertura">
    <w:name w:val="00_Título_Abertura"/>
    <w:basedOn w:val="00TtuloPeso1"/>
    <w:qFormat/>
    <w:rsid w:val="007B08D9"/>
  </w:style>
  <w:style w:type="paragraph" w:customStyle="1" w:styleId="Boxetexto">
    <w:name w:val="Boxe texto"/>
    <w:next w:val="Normal"/>
    <w:link w:val="BoxetextoChar"/>
    <w:rsid w:val="004660C7"/>
    <w:pPr>
      <w:spacing w:after="0" w:line="360" w:lineRule="auto"/>
      <w:ind w:left="567" w:right="567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BoxetextoChar">
    <w:name w:val="Boxe texto Char"/>
    <w:link w:val="Boxetexto"/>
    <w:locked/>
    <w:rsid w:val="004660C7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customStyle="1" w:styleId="Boxetextobullet">
    <w:name w:val="Boxe texto bullet"/>
    <w:basedOn w:val="Boxetexto"/>
    <w:autoRedefine/>
    <w:qFormat/>
    <w:rsid w:val="004660C7"/>
  </w:style>
  <w:style w:type="paragraph" w:customStyle="1" w:styleId="Boxetitulo">
    <w:name w:val="Boxe titulo"/>
    <w:qFormat/>
    <w:rsid w:val="004660C7"/>
    <w:pPr>
      <w:spacing w:after="0" w:line="240" w:lineRule="auto"/>
    </w:pPr>
    <w:rPr>
      <w:rFonts w:ascii="Times New Roman" w:eastAsia="Times New Roman" w:hAnsi="Times New Roman" w:cs="Times New Roman"/>
      <w:b/>
      <w:noProof/>
      <w:color w:val="C45911"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4660C7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4660C7"/>
    <w:rPr>
      <w:sz w:val="18"/>
      <w:szCs w:val="18"/>
    </w:rPr>
  </w:style>
  <w:style w:type="character" w:styleId="nfase">
    <w:name w:val="Emphasis"/>
    <w:basedOn w:val="Fontepargpadro"/>
    <w:uiPriority w:val="20"/>
    <w:qFormat/>
    <w:rsid w:val="004660C7"/>
    <w:rPr>
      <w:i/>
      <w:iCs/>
    </w:rPr>
  </w:style>
  <w:style w:type="paragraph" w:customStyle="1" w:styleId="Exercicioalternativas">
    <w:name w:val="Exercicio alternativas"/>
    <w:qFormat/>
    <w:rsid w:val="004660C7"/>
    <w:pPr>
      <w:spacing w:after="0" w:line="240" w:lineRule="auto"/>
    </w:pPr>
    <w:rPr>
      <w:rFonts w:ascii="Arial" w:eastAsia="Times" w:hAnsi="Arial" w:cs="Times New Roman"/>
      <w:noProof/>
      <w:color w:val="000000"/>
      <w:sz w:val="24"/>
      <w:szCs w:val="24"/>
      <w:lang w:val="en-US" w:eastAsia="pt-BR"/>
    </w:rPr>
  </w:style>
  <w:style w:type="paragraph" w:customStyle="1" w:styleId="Exercicioenunciado">
    <w:name w:val="Exercicio enunciado"/>
    <w:basedOn w:val="Exercicioalternativas"/>
    <w:qFormat/>
    <w:rsid w:val="004660C7"/>
  </w:style>
  <w:style w:type="paragraph" w:customStyle="1" w:styleId="Exercicioenunciadobullet">
    <w:name w:val="Exercicio enunciado bullet"/>
    <w:qFormat/>
    <w:rsid w:val="004660C7"/>
    <w:pPr>
      <w:spacing w:after="0" w:line="240" w:lineRule="auto"/>
    </w:pPr>
    <w:rPr>
      <w:rFonts w:ascii="Arial" w:eastAsia="Times" w:hAnsi="Arial" w:cs="Times New Roman"/>
      <w:noProof/>
      <w:color w:val="000000"/>
      <w:sz w:val="24"/>
      <w:szCs w:val="24"/>
      <w:lang w:val="en-US" w:eastAsia="pt-BR"/>
    </w:rPr>
  </w:style>
  <w:style w:type="character" w:styleId="Forte">
    <w:name w:val="Strong"/>
    <w:basedOn w:val="Fontepargpadro"/>
    <w:uiPriority w:val="22"/>
    <w:qFormat/>
    <w:rsid w:val="007B08D9"/>
    <w:rPr>
      <w:b/>
      <w:bCs/>
    </w:rPr>
  </w:style>
  <w:style w:type="character" w:customStyle="1" w:styleId="Glossariorealcemiolo">
    <w:name w:val="Glossario realce miolo"/>
    <w:uiPriority w:val="1"/>
    <w:qFormat/>
    <w:rsid w:val="004660C7"/>
    <w:rPr>
      <w:rFonts w:ascii="Calibri" w:hAnsi="Calibri"/>
      <w:b/>
      <w:color w:val="6600FF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7B08D9"/>
    <w:rPr>
      <w:color w:val="954F72" w:themeColor="followedHyperlink"/>
      <w:u w:val="single"/>
    </w:rPr>
  </w:style>
  <w:style w:type="paragraph" w:customStyle="1" w:styleId="Imagemlegenda">
    <w:name w:val="Imagem legenda"/>
    <w:link w:val="ImagemlegendaChar"/>
    <w:autoRedefine/>
    <w:qFormat/>
    <w:rsid w:val="004660C7"/>
    <w:pPr>
      <w:spacing w:after="0" w:line="240" w:lineRule="auto"/>
    </w:pPr>
    <w:rPr>
      <w:rFonts w:ascii="Arial" w:eastAsia="Times New Roman" w:hAnsi="Arial" w:cs="Times New Roman"/>
      <w:noProof/>
      <w:color w:val="7B7B7B" w:themeColor="accent3" w:themeShade="BF"/>
      <w:sz w:val="24"/>
      <w:szCs w:val="24"/>
      <w:shd w:val="clear" w:color="auto" w:fill="FFFFFF"/>
    </w:rPr>
  </w:style>
  <w:style w:type="character" w:customStyle="1" w:styleId="ImagemlegendaChar">
    <w:name w:val="Imagem legenda Char"/>
    <w:link w:val="Imagemlegenda"/>
    <w:locked/>
    <w:rsid w:val="004660C7"/>
    <w:rPr>
      <w:rFonts w:ascii="Arial" w:eastAsia="Times New Roman" w:hAnsi="Arial" w:cs="Times New Roman"/>
      <w:noProof/>
      <w:color w:val="7B7B7B" w:themeColor="accent3" w:themeShade="BF"/>
      <w:sz w:val="24"/>
      <w:szCs w:val="24"/>
    </w:rPr>
  </w:style>
  <w:style w:type="paragraph" w:customStyle="1" w:styleId="Instrucaoarte">
    <w:name w:val="Instrucao arte"/>
    <w:link w:val="InstrucaoarteChar"/>
    <w:autoRedefine/>
    <w:rsid w:val="004660C7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 w:bidi="ta-IN"/>
    </w:rPr>
  </w:style>
  <w:style w:type="character" w:customStyle="1" w:styleId="InstrucaoarteChar">
    <w:name w:val="Instrucao arte Char"/>
    <w:link w:val="Instrucaoarte"/>
    <w:rsid w:val="004660C7"/>
    <w:rPr>
      <w:rFonts w:ascii="Verdana" w:eastAsia="Times New Roman" w:hAnsi="Verdana" w:cs="Times New Roman"/>
      <w:b/>
      <w:noProof/>
      <w:color w:val="339966"/>
      <w:lang w:eastAsia="pt-BR" w:bidi="ta-IN"/>
    </w:rPr>
  </w:style>
  <w:style w:type="paragraph" w:customStyle="1" w:styleId="Instrucaoeditorial">
    <w:name w:val="Instrucao editorial"/>
    <w:autoRedefine/>
    <w:qFormat/>
    <w:rsid w:val="004660C7"/>
    <w:pPr>
      <w:spacing w:after="0" w:line="240" w:lineRule="auto"/>
    </w:pPr>
    <w:rPr>
      <w:rFonts w:ascii="Verdana" w:eastAsia="Times New Roman" w:hAnsi="Verdana" w:cs="Times New Roman"/>
      <w:b/>
      <w:noProof/>
      <w:color w:val="538135" w:themeColor="accent6" w:themeShade="BF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4660C7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4660C7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4660C7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character" w:customStyle="1" w:styleId="intro">
    <w:name w:val="intro"/>
    <w:basedOn w:val="Fontepargpadro"/>
    <w:rsid w:val="004660C7"/>
  </w:style>
  <w:style w:type="character" w:customStyle="1" w:styleId="MenoPendente10">
    <w:name w:val="Menção Pendente1"/>
    <w:basedOn w:val="Fontepargpadro"/>
    <w:uiPriority w:val="99"/>
    <w:semiHidden/>
    <w:unhideWhenUsed/>
    <w:rsid w:val="007B08D9"/>
    <w:rPr>
      <w:color w:val="808080"/>
      <w:shd w:val="clear" w:color="auto" w:fill="E6E6E6"/>
    </w:rPr>
  </w:style>
  <w:style w:type="character" w:customStyle="1" w:styleId="mi">
    <w:name w:val="mi"/>
    <w:basedOn w:val="Fontepargpadro"/>
    <w:rsid w:val="004660C7"/>
  </w:style>
  <w:style w:type="character" w:customStyle="1" w:styleId="mo">
    <w:name w:val="mo"/>
    <w:basedOn w:val="Fontepargpadro"/>
    <w:rsid w:val="004660C7"/>
  </w:style>
  <w:style w:type="paragraph" w:styleId="NormalWeb">
    <w:name w:val="Normal (Web)"/>
    <w:basedOn w:val="Normal"/>
    <w:uiPriority w:val="99"/>
    <w:semiHidden/>
    <w:unhideWhenUsed/>
    <w:rsid w:val="007B08D9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rofessorresposta">
    <w:name w:val="Professor resposta"/>
    <w:link w:val="ProfessorrespostaChar"/>
    <w:qFormat/>
    <w:rsid w:val="004660C7"/>
    <w:pPr>
      <w:spacing w:after="200" w:line="240" w:lineRule="auto"/>
      <w:jc w:val="both"/>
    </w:pPr>
    <w:rPr>
      <w:rFonts w:ascii="Calibri" w:eastAsia="Times New Roman" w:hAnsi="Calibri" w:cs="Times New Roman"/>
      <w:color w:val="FF0000"/>
      <w:sz w:val="24"/>
      <w:lang w:eastAsia="pt-BR"/>
    </w:rPr>
  </w:style>
  <w:style w:type="character" w:customStyle="1" w:styleId="ProfessorrespostaChar">
    <w:name w:val="Professor resposta Char"/>
    <w:link w:val="Professorresposta"/>
    <w:rsid w:val="004660C7"/>
    <w:rPr>
      <w:rFonts w:ascii="Calibri" w:eastAsia="Times New Roman" w:hAnsi="Calibri" w:cs="Times New Roman"/>
      <w:color w:val="FF0000"/>
      <w:sz w:val="24"/>
      <w:lang w:eastAsia="pt-BR"/>
    </w:rPr>
  </w:style>
  <w:style w:type="paragraph" w:customStyle="1" w:styleId="Professorcomentario">
    <w:name w:val="Professor comentario"/>
    <w:basedOn w:val="Professorresposta"/>
    <w:qFormat/>
    <w:rsid w:val="004660C7"/>
  </w:style>
  <w:style w:type="paragraph" w:customStyle="1" w:styleId="Secaotexto">
    <w:name w:val="Secao texto"/>
    <w:link w:val="SecaotextoChar"/>
    <w:autoRedefine/>
    <w:qFormat/>
    <w:rsid w:val="004660C7"/>
    <w:pPr>
      <w:spacing w:after="120" w:line="360" w:lineRule="auto"/>
      <w:ind w:left="927"/>
    </w:pPr>
    <w:rPr>
      <w:rFonts w:ascii="Courier New" w:eastAsia="Times New Roman" w:hAnsi="Courier New" w:cs="Times New Roman"/>
      <w:noProof/>
      <w:sz w:val="24"/>
      <w:szCs w:val="24"/>
      <w:lang w:eastAsia="pt-BR"/>
    </w:rPr>
  </w:style>
  <w:style w:type="character" w:customStyle="1" w:styleId="SecaotextoChar">
    <w:name w:val="Secao texto Char"/>
    <w:link w:val="Secaotexto"/>
    <w:locked/>
    <w:rsid w:val="004660C7"/>
    <w:rPr>
      <w:rFonts w:ascii="Courier New" w:eastAsia="Times New Roman" w:hAnsi="Courier New" w:cs="Times New Roman"/>
      <w:noProof/>
      <w:sz w:val="24"/>
      <w:szCs w:val="24"/>
      <w:lang w:eastAsia="pt-BR"/>
    </w:rPr>
  </w:style>
  <w:style w:type="paragraph" w:customStyle="1" w:styleId="Secaotitulo">
    <w:name w:val="Secao titulo"/>
    <w:autoRedefine/>
    <w:qFormat/>
    <w:rsid w:val="004660C7"/>
    <w:pPr>
      <w:spacing w:after="0" w:line="240" w:lineRule="auto"/>
    </w:pPr>
    <w:rPr>
      <w:rFonts w:ascii="Arial" w:eastAsia="Times New Roman" w:hAnsi="Arial" w:cs="Times New Roman"/>
      <w:b/>
      <w:noProof/>
      <w:color w:val="CC66FF"/>
      <w:sz w:val="24"/>
      <w:szCs w:val="24"/>
      <w:lang w:eastAsia="pt-BR"/>
    </w:rPr>
  </w:style>
  <w:style w:type="paragraph" w:styleId="SemEspaamento">
    <w:name w:val="No Spacing"/>
    <w:uiPriority w:val="1"/>
    <w:qFormat/>
    <w:rsid w:val="004660C7"/>
    <w:pPr>
      <w:widowControl w:val="0"/>
      <w:spacing w:after="0" w:line="240" w:lineRule="auto"/>
    </w:pPr>
    <w:rPr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46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unhideWhenUsed/>
    <w:rsid w:val="004660C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gravata">
    <w:name w:val="Tabela gravata"/>
    <w:qFormat/>
    <w:rsid w:val="004660C7"/>
    <w:pPr>
      <w:spacing w:after="0" w:line="240" w:lineRule="auto"/>
    </w:pPr>
    <w:rPr>
      <w:rFonts w:ascii="Arial" w:eastAsia="Times New Roman" w:hAnsi="Arial" w:cs="Times New Roman"/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4660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60C7"/>
    <w:pPr>
      <w:spacing w:before="55"/>
      <w:ind w:left="252"/>
      <w:jc w:val="center"/>
    </w:pPr>
  </w:style>
  <w:style w:type="character" w:customStyle="1" w:styleId="Textobold0">
    <w:name w:val="Texto bold"/>
    <w:uiPriority w:val="1"/>
    <w:qFormat/>
    <w:rsid w:val="004660C7"/>
    <w:rPr>
      <w:rFonts w:ascii="Times New Roman" w:hAnsi="Times New Roman"/>
      <w:b/>
      <w:sz w:val="24"/>
    </w:rPr>
  </w:style>
  <w:style w:type="paragraph" w:customStyle="1" w:styleId="Textoboldeitlico">
    <w:name w:val="Texto bold e itálico"/>
    <w:basedOn w:val="Normal"/>
    <w:link w:val="TextoboldeitlicoChar"/>
    <w:autoRedefine/>
    <w:qFormat/>
    <w:rsid w:val="004660C7"/>
    <w:pPr>
      <w:ind w:right="4883"/>
    </w:pPr>
    <w:rPr>
      <w:b/>
      <w:i/>
    </w:rPr>
  </w:style>
  <w:style w:type="character" w:customStyle="1" w:styleId="TextoboldeitlicoChar">
    <w:name w:val="Texto bold e itálico Char"/>
    <w:basedOn w:val="Fontepargpadro"/>
    <w:link w:val="Textoboldeitlico"/>
    <w:rsid w:val="004660C7"/>
    <w:rPr>
      <w:b/>
      <w:i/>
    </w:rPr>
  </w:style>
  <w:style w:type="character" w:styleId="TextodoEspaoReservado">
    <w:name w:val="Placeholder Text"/>
    <w:basedOn w:val="Fontepargpadro"/>
    <w:uiPriority w:val="99"/>
    <w:semiHidden/>
    <w:rsid w:val="004660C7"/>
    <w:rPr>
      <w:color w:val="808080"/>
    </w:rPr>
  </w:style>
  <w:style w:type="paragraph" w:customStyle="1" w:styleId="Textofontecredito">
    <w:name w:val="Texto fonte credito"/>
    <w:basedOn w:val="Normal"/>
    <w:qFormat/>
    <w:rsid w:val="004660C7"/>
    <w:pPr>
      <w:spacing w:after="160" w:line="259" w:lineRule="auto"/>
      <w:jc w:val="right"/>
    </w:pPr>
    <w:rPr>
      <w:rFonts w:ascii="Arial" w:eastAsia="Times New Roman" w:hAnsi="Arial" w:cs="Arial"/>
      <w:color w:val="000000" w:themeColor="text1"/>
      <w:sz w:val="24"/>
      <w:szCs w:val="20"/>
    </w:rPr>
  </w:style>
  <w:style w:type="paragraph" w:customStyle="1" w:styleId="Textogeral">
    <w:name w:val="Texto geral"/>
    <w:link w:val="TextogeralChar"/>
    <w:autoRedefine/>
    <w:rsid w:val="004660C7"/>
    <w:pPr>
      <w:tabs>
        <w:tab w:val="left" w:pos="567"/>
        <w:tab w:val="left" w:pos="1134"/>
        <w:tab w:val="left" w:pos="1701"/>
      </w:tabs>
      <w:spacing w:after="120" w:line="240" w:lineRule="auto"/>
      <w:ind w:firstLine="567"/>
    </w:pPr>
    <w:rPr>
      <w:rFonts w:ascii="Arial" w:eastAsia="Arial" w:hAnsi="Arial" w:cs="Arial"/>
      <w:noProof/>
      <w:spacing w:val="-4"/>
      <w:w w:val="106"/>
      <w:sz w:val="24"/>
      <w:szCs w:val="24"/>
      <w:shd w:val="clear" w:color="auto" w:fill="FFFFFF"/>
      <w:lang w:eastAsia="pt-BR"/>
    </w:rPr>
  </w:style>
  <w:style w:type="character" w:customStyle="1" w:styleId="TextogeralChar">
    <w:name w:val="Texto geral Char"/>
    <w:link w:val="Textogeral"/>
    <w:locked/>
    <w:rsid w:val="004660C7"/>
    <w:rPr>
      <w:rFonts w:ascii="Arial" w:eastAsia="Arial" w:hAnsi="Arial" w:cs="Arial"/>
      <w:noProof/>
      <w:spacing w:val="-4"/>
      <w:w w:val="106"/>
      <w:sz w:val="24"/>
      <w:szCs w:val="24"/>
      <w:lang w:eastAsia="pt-BR"/>
    </w:rPr>
  </w:style>
  <w:style w:type="paragraph" w:customStyle="1" w:styleId="Textogeralbullet">
    <w:name w:val="Texto geral bullet"/>
    <w:link w:val="TextogeralbulletChar"/>
    <w:autoRedefine/>
    <w:qFormat/>
    <w:rsid w:val="004660C7"/>
    <w:pPr>
      <w:spacing w:after="0" w:line="240" w:lineRule="auto"/>
    </w:pPr>
    <w:rPr>
      <w:rFonts w:ascii="Arial" w:eastAsia="Arial" w:hAnsi="Arial" w:cs="Times New Roman"/>
      <w:noProof/>
      <w:color w:val="000000"/>
      <w:sz w:val="24"/>
      <w:szCs w:val="24"/>
      <w:lang w:eastAsia="pt-BR"/>
    </w:rPr>
  </w:style>
  <w:style w:type="character" w:customStyle="1" w:styleId="TextogeralbulletChar">
    <w:name w:val="Texto geral bullet Char"/>
    <w:link w:val="Textogeralbullet"/>
    <w:rsid w:val="004660C7"/>
    <w:rPr>
      <w:rFonts w:ascii="Arial" w:eastAsia="Arial" w:hAnsi="Arial" w:cs="Times New Roman"/>
      <w:noProof/>
      <w:color w:val="000000"/>
      <w:sz w:val="24"/>
      <w:szCs w:val="24"/>
      <w:lang w:eastAsia="pt-BR"/>
    </w:rPr>
  </w:style>
  <w:style w:type="paragraph" w:customStyle="1" w:styleId="TextogeralLA">
    <w:name w:val="Texto geral_LA"/>
    <w:basedOn w:val="Textogeral"/>
    <w:qFormat/>
    <w:rsid w:val="004660C7"/>
    <w:pPr>
      <w:ind w:firstLine="0"/>
    </w:pPr>
    <w:rPr>
      <w:color w:val="ED7D31" w:themeColor="accent2"/>
    </w:rPr>
  </w:style>
  <w:style w:type="character" w:customStyle="1" w:styleId="Textoitalico">
    <w:name w:val="Texto italico"/>
    <w:uiPriority w:val="1"/>
    <w:qFormat/>
    <w:rsid w:val="004660C7"/>
    <w:rPr>
      <w:rFonts w:ascii="Arial" w:hAnsi="Arial"/>
      <w:i/>
      <w:sz w:val="24"/>
    </w:rPr>
  </w:style>
  <w:style w:type="paragraph" w:customStyle="1" w:styleId="Textoliterario">
    <w:name w:val="Texto literario"/>
    <w:link w:val="TextoliterarioChar"/>
    <w:autoRedefine/>
    <w:rsid w:val="004660C7"/>
    <w:pPr>
      <w:spacing w:before="120" w:after="0" w:line="240" w:lineRule="auto"/>
      <w:ind w:left="567" w:firstLine="709"/>
    </w:pPr>
    <w:rPr>
      <w:rFonts w:ascii="Cambria" w:eastAsia="Times New Roman" w:hAnsi="Cambria" w:cs="Times New Roman"/>
      <w:noProof/>
      <w:sz w:val="24"/>
      <w:lang w:val="pt-PT" w:eastAsia="pt-BR"/>
    </w:rPr>
  </w:style>
  <w:style w:type="character" w:customStyle="1" w:styleId="TextoliterarioChar">
    <w:name w:val="Texto literario Char"/>
    <w:link w:val="Textoliterario"/>
    <w:locked/>
    <w:rsid w:val="004660C7"/>
    <w:rPr>
      <w:rFonts w:ascii="Cambria" w:eastAsia="Times New Roman" w:hAnsi="Cambria" w:cs="Times New Roman"/>
      <w:noProof/>
      <w:sz w:val="24"/>
      <w:lang w:val="pt-PT" w:eastAsia="pt-BR"/>
    </w:rPr>
  </w:style>
  <w:style w:type="paragraph" w:customStyle="1" w:styleId="Textoliterariotitulo">
    <w:name w:val="Texto literario titulo"/>
    <w:next w:val="Textoliterario"/>
    <w:autoRedefine/>
    <w:rsid w:val="004660C7"/>
    <w:pPr>
      <w:spacing w:after="0" w:line="240" w:lineRule="auto"/>
      <w:ind w:left="567"/>
    </w:pPr>
    <w:rPr>
      <w:rFonts w:ascii="Cambria" w:eastAsia="Times New Roman" w:hAnsi="Cambria" w:cs="Times New Roman"/>
      <w:b/>
      <w:color w:val="1F4E79"/>
      <w:sz w:val="24"/>
      <w:lang w:eastAsia="pt-BR"/>
    </w:rPr>
  </w:style>
  <w:style w:type="character" w:customStyle="1" w:styleId="Textosublinhado">
    <w:name w:val="Texto sublinhado"/>
    <w:basedOn w:val="Fontepargpadro"/>
    <w:uiPriority w:val="1"/>
    <w:qFormat/>
    <w:rsid w:val="004660C7"/>
    <w:rPr>
      <w:sz w:val="24"/>
      <w:u w:val="single"/>
      <w:lang w:val="en-US"/>
    </w:rPr>
  </w:style>
  <w:style w:type="character" w:customStyle="1" w:styleId="Ttulo1Char">
    <w:name w:val="Título 1 Char"/>
    <w:basedOn w:val="Fontepargpadro"/>
    <w:link w:val="Ttulo1"/>
    <w:rsid w:val="007B08D9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7B08D9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7B08D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7B08D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paragraph" w:customStyle="1" w:styleId="TituloCapitulo">
    <w:name w:val="Titulo Capitulo"/>
    <w:next w:val="Normal"/>
    <w:rsid w:val="004660C7"/>
    <w:pPr>
      <w:keepNext/>
      <w:keepLines/>
      <w:widowControl w:val="0"/>
      <w:suppressAutoHyphens/>
      <w:spacing w:before="240" w:after="240" w:line="440" w:lineRule="exact"/>
      <w:outlineLvl w:val="1"/>
    </w:pPr>
    <w:rPr>
      <w:rFonts w:ascii="Arial Black" w:eastAsia="Times New Roman" w:hAnsi="Arial Black" w:cs="Times New Roman"/>
      <w:noProof/>
      <w:sz w:val="32"/>
      <w:lang w:eastAsia="pt-BR"/>
    </w:rPr>
  </w:style>
  <w:style w:type="paragraph" w:customStyle="1" w:styleId="TituloPeso1">
    <w:name w:val="Titulo Peso 1"/>
    <w:next w:val="Textogeral"/>
    <w:link w:val="TituloPeso1Char"/>
    <w:rsid w:val="004660C7"/>
    <w:pPr>
      <w:keepNext/>
      <w:keepLines/>
      <w:spacing w:before="360" w:after="0" w:line="440" w:lineRule="exact"/>
      <w:contextualSpacing/>
      <w:outlineLvl w:val="2"/>
    </w:pPr>
    <w:rPr>
      <w:rFonts w:ascii="Arial Black" w:eastAsia="Times New Roman" w:hAnsi="Arial Black" w:cs="Times New Roman"/>
      <w:b/>
      <w:noProof/>
      <w:sz w:val="30"/>
      <w:szCs w:val="24"/>
      <w:u w:val="single"/>
      <w:lang w:eastAsia="pt-BR"/>
    </w:rPr>
  </w:style>
  <w:style w:type="character" w:customStyle="1" w:styleId="TituloPeso1Char">
    <w:name w:val="Titulo Peso 1 Char"/>
    <w:link w:val="TituloPeso1"/>
    <w:rsid w:val="004660C7"/>
    <w:rPr>
      <w:rFonts w:ascii="Arial Black" w:eastAsia="Times New Roman" w:hAnsi="Arial Black" w:cs="Times New Roman"/>
      <w:b/>
      <w:noProof/>
      <w:sz w:val="30"/>
      <w:szCs w:val="24"/>
      <w:u w:val="single"/>
      <w:lang w:eastAsia="pt-BR"/>
    </w:rPr>
  </w:style>
  <w:style w:type="paragraph" w:customStyle="1" w:styleId="TituloPeso2">
    <w:name w:val="Titulo Peso 2"/>
    <w:next w:val="Textogeral"/>
    <w:rsid w:val="004660C7"/>
    <w:pPr>
      <w:keepNext/>
      <w:keepLines/>
      <w:suppressAutoHyphens/>
      <w:spacing w:before="360" w:after="0" w:line="340" w:lineRule="exact"/>
      <w:outlineLvl w:val="3"/>
    </w:pPr>
    <w:rPr>
      <w:rFonts w:ascii="Arial Black" w:eastAsia="Times New Roman" w:hAnsi="Arial Black" w:cs="Times New Roman"/>
      <w:b/>
      <w:noProof/>
      <w:color w:val="000000"/>
      <w:sz w:val="28"/>
      <w:szCs w:val="32"/>
      <w:lang w:eastAsia="pt-BR"/>
    </w:rPr>
  </w:style>
  <w:style w:type="paragraph" w:customStyle="1" w:styleId="TituloPeso3">
    <w:name w:val="Titulo Peso 3"/>
    <w:next w:val="Textogeral"/>
    <w:rsid w:val="004660C7"/>
    <w:pPr>
      <w:spacing w:after="0" w:line="300" w:lineRule="exact"/>
      <w:outlineLvl w:val="4"/>
    </w:pPr>
    <w:rPr>
      <w:rFonts w:ascii="Arial Black" w:eastAsia="Times New Roman" w:hAnsi="Arial Black" w:cs="Times New Roman"/>
      <w:b/>
      <w:noProof/>
      <w:color w:val="000000"/>
      <w:sz w:val="24"/>
      <w:szCs w:val="28"/>
      <w:lang w:eastAsia="pt-BR"/>
    </w:rPr>
  </w:style>
  <w:style w:type="paragraph" w:customStyle="1" w:styleId="TituloPeso4">
    <w:name w:val="Titulo Peso 4"/>
    <w:next w:val="Textogeral"/>
    <w:qFormat/>
    <w:rsid w:val="004660C7"/>
    <w:pPr>
      <w:spacing w:after="0" w:line="240" w:lineRule="auto"/>
    </w:pPr>
    <w:rPr>
      <w:rFonts w:ascii="Arial Black" w:eastAsia="Times New Roman" w:hAnsi="Arial Black" w:cs="Times New Roman"/>
      <w:b/>
      <w:noProof/>
      <w:color w:val="767171"/>
      <w:sz w:val="24"/>
      <w:lang w:eastAsia="pt-BR"/>
    </w:rPr>
  </w:style>
  <w:style w:type="paragraph" w:customStyle="1" w:styleId="TituloUnidade">
    <w:name w:val="Titulo Unidade"/>
    <w:rsid w:val="004660C7"/>
    <w:pPr>
      <w:keepNext/>
      <w:keepLines/>
      <w:suppressAutoHyphens/>
      <w:spacing w:before="240" w:after="240" w:line="500" w:lineRule="exact"/>
      <w:outlineLvl w:val="0"/>
    </w:pPr>
    <w:rPr>
      <w:rFonts w:ascii="Arial Black" w:eastAsia="Times New Roman" w:hAnsi="Arial Black" w:cs="Times New Roman"/>
      <w:noProof/>
      <w:sz w:val="36"/>
      <w:szCs w:val="48"/>
      <w:u w:val="thick"/>
      <w:lang w:eastAsia="pt-BR"/>
    </w:rPr>
  </w:style>
  <w:style w:type="paragraph" w:customStyle="1" w:styleId="Textbody">
    <w:name w:val="Text body"/>
    <w:autoRedefine/>
    <w:rsid w:val="007B08D9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7B08D9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7B08D9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7B08D9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7B08D9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7B08D9"/>
    <w:rPr>
      <w:sz w:val="32"/>
    </w:rPr>
  </w:style>
  <w:style w:type="paragraph" w:customStyle="1" w:styleId="01TITULO4">
    <w:name w:val="01_TITULO_4"/>
    <w:basedOn w:val="01TITULO3"/>
    <w:rsid w:val="007B08D9"/>
    <w:rPr>
      <w:sz w:val="28"/>
    </w:rPr>
  </w:style>
  <w:style w:type="paragraph" w:customStyle="1" w:styleId="03TITULOTABELAS1">
    <w:name w:val="03_TITULO_TABELAS_1"/>
    <w:basedOn w:val="02TEXTOPRINCIPAL"/>
    <w:rsid w:val="007B08D9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7B08D9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7B08D9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7B08D9"/>
    <w:pPr>
      <w:widowControl w:val="0"/>
      <w:numPr>
        <w:numId w:val="1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7B08D9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7B08D9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7B08D9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7B08D9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7B08D9"/>
    <w:rPr>
      <w:sz w:val="21"/>
    </w:rPr>
  </w:style>
  <w:style w:type="paragraph" w:customStyle="1" w:styleId="04TEXTOTABELAS">
    <w:name w:val="04_TEXTO_TABELAS"/>
    <w:basedOn w:val="02TEXTOPRINCIPAL"/>
    <w:rsid w:val="007B08D9"/>
    <w:pPr>
      <w:spacing w:before="0" w:after="0"/>
    </w:pPr>
  </w:style>
  <w:style w:type="paragraph" w:customStyle="1" w:styleId="05ATIVIDADES">
    <w:name w:val="05_ATIVIDADES"/>
    <w:basedOn w:val="02TEXTOITEM"/>
    <w:rsid w:val="007B08D9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7B08D9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7B08D9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7B08D9"/>
    <w:rPr>
      <w:sz w:val="16"/>
    </w:rPr>
  </w:style>
  <w:style w:type="paragraph" w:customStyle="1" w:styleId="06LEGENDA">
    <w:name w:val="06_LEGENDA"/>
    <w:basedOn w:val="06CREDITO"/>
    <w:rsid w:val="007B08D9"/>
    <w:pPr>
      <w:spacing w:before="60" w:after="60"/>
    </w:pPr>
    <w:rPr>
      <w:sz w:val="20"/>
    </w:rPr>
  </w:style>
  <w:style w:type="character" w:customStyle="1" w:styleId="A1">
    <w:name w:val="A1"/>
    <w:uiPriority w:val="99"/>
    <w:rsid w:val="007B08D9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7B08D9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7B08D9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7B08D9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7B08D9"/>
    <w:pPr>
      <w:ind w:firstLine="283"/>
    </w:pPr>
  </w:style>
  <w:style w:type="paragraph" w:customStyle="1" w:styleId="Hangingindent">
    <w:name w:val="Hanging indent"/>
    <w:basedOn w:val="Textbody"/>
    <w:rsid w:val="007B08D9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7B08D9"/>
    <w:pPr>
      <w:spacing w:before="60" w:after="60"/>
    </w:pPr>
    <w:rPr>
      <w:b/>
      <w:bCs/>
    </w:rPr>
  </w:style>
  <w:style w:type="paragraph" w:customStyle="1" w:styleId="Index">
    <w:name w:val="Index"/>
    <w:rsid w:val="007B08D9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7B08D9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7B08D9"/>
    <w:pPr>
      <w:numPr>
        <w:numId w:val="15"/>
      </w:numPr>
    </w:pPr>
  </w:style>
  <w:style w:type="numbering" w:customStyle="1" w:styleId="LFO3">
    <w:name w:val="LFO3"/>
    <w:basedOn w:val="Semlista"/>
    <w:rsid w:val="007B08D9"/>
    <w:pPr>
      <w:numPr>
        <w:numId w:val="11"/>
      </w:numPr>
    </w:pPr>
  </w:style>
  <w:style w:type="paragraph" w:customStyle="1" w:styleId="ListIndent">
    <w:name w:val="List Indent"/>
    <w:basedOn w:val="Textbody"/>
    <w:rsid w:val="007B08D9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7B08D9"/>
    <w:rPr>
      <w:rFonts w:cs="Mangal"/>
      <w:sz w:val="24"/>
    </w:rPr>
  </w:style>
  <w:style w:type="character" w:customStyle="1" w:styleId="LYBOLDLIGHT">
    <w:name w:val="LY_BOLD_LIGHT"/>
    <w:uiPriority w:val="99"/>
    <w:rsid w:val="007B08D9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7B08D9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7B08D9"/>
    <w:pPr>
      <w:ind w:left="2268"/>
    </w:pPr>
  </w:style>
  <w:style w:type="paragraph" w:customStyle="1" w:styleId="Standard">
    <w:name w:val="Standard"/>
    <w:rsid w:val="007B08D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7B08D9"/>
    <w:pPr>
      <w:suppressLineNumbers/>
    </w:pPr>
  </w:style>
  <w:style w:type="character" w:customStyle="1" w:styleId="SaudaoChar">
    <w:name w:val="Saudação Char"/>
    <w:basedOn w:val="Fontepargpadro"/>
    <w:link w:val="Saudao"/>
    <w:rsid w:val="007B08D9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7B08D9"/>
    <w:pPr>
      <w:suppressLineNumbers/>
    </w:pPr>
  </w:style>
  <w:style w:type="paragraph" w:customStyle="1" w:styleId="Textbodyindent">
    <w:name w:val="Text body indent"/>
    <w:basedOn w:val="Textbody"/>
    <w:rsid w:val="007B08D9"/>
    <w:pPr>
      <w:ind w:left="283"/>
    </w:pPr>
  </w:style>
  <w:style w:type="character" w:customStyle="1" w:styleId="Ttulo5Char">
    <w:name w:val="Título 5 Char"/>
    <w:basedOn w:val="Fontepargpadro"/>
    <w:link w:val="Ttulo5"/>
    <w:rsid w:val="007B08D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7B08D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7B08D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7B08D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7B08D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7B08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rb.br/cremm/portugues/index.php" TargetMode="External"/><Relationship Id="rId18" Type="http://schemas.openxmlformats.org/officeDocument/2006/relationships/hyperlink" Target="https://www.ime.usp.br/lem/" TargetMode="External"/><Relationship Id="rId26" Type="http://schemas.openxmlformats.org/officeDocument/2006/relationships/hyperlink" Target="https://www.sbm.org.br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lemat.sites.ufsc.br/" TargetMode="External"/><Relationship Id="rId34" Type="http://schemas.openxmlformats.org/officeDocument/2006/relationships/hyperlink" Target="https://www.cempem.fe.unicamp.b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empem.fe.unicamp.br/" TargetMode="External"/><Relationship Id="rId17" Type="http://schemas.openxmlformats.org/officeDocument/2006/relationships/hyperlink" Target="http://www.uff.br/?q=tags/laboratorio-de-ensino-de-geometria-leg" TargetMode="External"/><Relationship Id="rId25" Type="http://schemas.openxmlformats.org/officeDocument/2006/relationships/hyperlink" Target="http://www.sbembrasil.org.br/sbembrasil/" TargetMode="External"/><Relationship Id="rId33" Type="http://schemas.openxmlformats.org/officeDocument/2006/relationships/hyperlink" Target="https://www.sbm.org.br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epeticem.ufrrj.br/portal/" TargetMode="External"/><Relationship Id="rId20" Type="http://schemas.openxmlformats.org/officeDocument/2006/relationships/hyperlink" Target="http://lemat.mat.ufg.br/" TargetMode="External"/><Relationship Id="rId29" Type="http://schemas.openxmlformats.org/officeDocument/2006/relationships/hyperlink" Target="http://www.sbembrasil.org.br/sbembrasi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cimig.fae.ufmg.br/" TargetMode="External"/><Relationship Id="rId24" Type="http://schemas.openxmlformats.org/officeDocument/2006/relationships/hyperlink" Target="http://www.matematica.projetofundao.ufrj.br/" TargetMode="External"/><Relationship Id="rId32" Type="http://schemas.openxmlformats.org/officeDocument/2006/relationships/hyperlink" Target="https://wordpress.apm.pt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1.ufrrj.br/gepem/" TargetMode="External"/><Relationship Id="rId23" Type="http://schemas.openxmlformats.org/officeDocument/2006/relationships/hyperlink" Target="https://sigaa.ufrn.br/sigaa/public/programa/portal.jsf?id=134" TargetMode="External"/><Relationship Id="rId28" Type="http://schemas.openxmlformats.org/officeDocument/2006/relationships/hyperlink" Target="http://r1.ufrrj.br/gepem/" TargetMode="External"/><Relationship Id="rId36" Type="http://schemas.openxmlformats.org/officeDocument/2006/relationships/hyperlink" Target="https://www.sbm.org.br/wp-content/uploads/2018/02/Livro_Dez_Questoes-PISA_2018.pdf" TargetMode="External"/><Relationship Id="rId10" Type="http://schemas.openxmlformats.org/officeDocument/2006/relationships/hyperlink" Target="http://www2.fc.unesp.br/cecemca/index.htm" TargetMode="External"/><Relationship Id="rId19" Type="http://schemas.openxmlformats.org/officeDocument/2006/relationships/hyperlink" Target="https://www.ime.unicamp.br/lem/" TargetMode="External"/><Relationship Id="rId31" Type="http://schemas.openxmlformats.org/officeDocument/2006/relationships/hyperlink" Target="https://periodicos.ufsc.br/index.php/revem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e.usp.br/caem/" TargetMode="External"/><Relationship Id="rId14" Type="http://schemas.openxmlformats.org/officeDocument/2006/relationships/hyperlink" Target="https://www.ufpe.br/ppgedumatec" TargetMode="External"/><Relationship Id="rId22" Type="http://schemas.openxmlformats.org/officeDocument/2006/relationships/hyperlink" Target="http://pos-graduacao.uepb.edu.br/ppgecm/" TargetMode="External"/><Relationship Id="rId27" Type="http://schemas.openxmlformats.org/officeDocument/2006/relationships/hyperlink" Target="http://www.periodicos.rc.biblioteca.unesp.br/index.php/bolema" TargetMode="External"/><Relationship Id="rId30" Type="http://schemas.openxmlformats.org/officeDocument/2006/relationships/hyperlink" Target="https://www.ime.unicamp.br/lem/jpm.html" TargetMode="External"/><Relationship Id="rId35" Type="http://schemas.openxmlformats.org/officeDocument/2006/relationships/hyperlink" Target="http://faef.revista.inf.br/imagens_arquivos/arquivos_destaque/ZWnxGy9CyqrIAyW_2013-6-28-12-50-7.pdf" TargetMode="External"/><Relationship Id="rId8" Type="http://schemas.openxmlformats.org/officeDocument/2006/relationships/hyperlink" Target="https://wordpress.apm.pt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4421-C5D5-4E13-AFC6-9D8F512D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5136</Words>
  <Characters>27740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darmartoli@gmail.com</dc:creator>
  <cp:lastModifiedBy>Aderson Assis de Oliveira Filho</cp:lastModifiedBy>
  <cp:revision>19</cp:revision>
  <cp:lastPrinted>2018-06-21T13:43:00Z</cp:lastPrinted>
  <dcterms:created xsi:type="dcterms:W3CDTF">2018-08-30T11:17:00Z</dcterms:created>
  <dcterms:modified xsi:type="dcterms:W3CDTF">2018-10-11T22:32:00Z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-1572986785</vt:i4>
  </property>
  <property fmtid="{D5CDD505-2E9C-101B-9397-08002B2CF9AE}" pid="3" name="_NewReviewCycle">
    <vt:lpwstr/>
  </property>
  <property fmtid="{D5CDD505-2E9C-101B-9397-08002B2CF9AE}" pid="4" name="_EmailSubject">
    <vt:lpwstr>Material em Word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