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0A87" w14:textId="7E2A836C" w:rsidR="000246FB" w:rsidRPr="00792D1D" w:rsidRDefault="000246FB" w:rsidP="000246FB">
      <w:pPr>
        <w:pStyle w:val="01TITULO1"/>
      </w:pPr>
      <w:r w:rsidRPr="00792D1D">
        <w:t>PLANO DE DESENVOLVIMENTO</w:t>
      </w:r>
    </w:p>
    <w:p w14:paraId="6202931E" w14:textId="2BFD9E13" w:rsidR="006F5414" w:rsidRDefault="00FE6041" w:rsidP="00241476">
      <w:pPr>
        <w:pStyle w:val="01TITULO1"/>
      </w:pPr>
      <w:r>
        <w:t>9</w:t>
      </w:r>
      <w:r w:rsidR="00241476" w:rsidRPr="00792D1D">
        <w:t>º ano</w:t>
      </w:r>
      <w:r>
        <w:t xml:space="preserve"> – Bimestre 2</w:t>
      </w:r>
    </w:p>
    <w:tbl>
      <w:tblPr>
        <w:tblStyle w:val="Tabelacomgrade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409"/>
        <w:gridCol w:w="3402"/>
      </w:tblGrid>
      <w:tr w:rsidR="00FE6041" w:rsidRPr="00BB7CAD" w14:paraId="38C93E70" w14:textId="77777777" w:rsidTr="0075709D">
        <w:tc>
          <w:tcPr>
            <w:tcW w:w="2269" w:type="dxa"/>
          </w:tcPr>
          <w:p w14:paraId="4EA85CAB" w14:textId="599003EE" w:rsidR="00FE6041" w:rsidRPr="00FE6041" w:rsidRDefault="00FE6041" w:rsidP="00FE6041">
            <w:pPr>
              <w:pStyle w:val="03TITULOTABELAS1"/>
            </w:pPr>
            <w:r w:rsidRPr="00FE6041">
              <w:rPr>
                <w:rStyle w:val="TextoBold"/>
                <w:b/>
                <w:sz w:val="23"/>
              </w:rPr>
              <w:t>Capítulos do livro do estudante</w:t>
            </w:r>
          </w:p>
        </w:tc>
        <w:tc>
          <w:tcPr>
            <w:tcW w:w="2268" w:type="dxa"/>
          </w:tcPr>
          <w:p w14:paraId="2BF7DBFF" w14:textId="04F3A4AC" w:rsidR="00FE6041" w:rsidRPr="00FE6041" w:rsidRDefault="00FE6041" w:rsidP="00FE6041">
            <w:pPr>
              <w:pStyle w:val="03TITULOTABELAS1"/>
            </w:pPr>
            <w:r w:rsidRPr="00FE6041">
              <w:rPr>
                <w:rStyle w:val="TextoBold"/>
                <w:b/>
                <w:sz w:val="23"/>
              </w:rPr>
              <w:t>Unidade Temática da BNCC</w:t>
            </w:r>
          </w:p>
        </w:tc>
        <w:tc>
          <w:tcPr>
            <w:tcW w:w="2409" w:type="dxa"/>
          </w:tcPr>
          <w:p w14:paraId="5EBF913D" w14:textId="1200FA7B" w:rsidR="00FE6041" w:rsidRPr="00FE6041" w:rsidRDefault="00FE6041" w:rsidP="00FE6041">
            <w:pPr>
              <w:pStyle w:val="03TITULOTABELAS1"/>
            </w:pPr>
            <w:r w:rsidRPr="00FE6041">
              <w:t>Objetos de conhecimento da BNCC</w:t>
            </w:r>
          </w:p>
        </w:tc>
        <w:tc>
          <w:tcPr>
            <w:tcW w:w="3402" w:type="dxa"/>
          </w:tcPr>
          <w:p w14:paraId="7633B590" w14:textId="4A9609AA" w:rsidR="00FE6041" w:rsidRPr="00FE6041" w:rsidRDefault="00FE6041" w:rsidP="00FE6041">
            <w:pPr>
              <w:pStyle w:val="03TITULOTABELAS1"/>
            </w:pPr>
            <w:r w:rsidRPr="00FE6041">
              <w:rPr>
                <w:rStyle w:val="TextoBold"/>
                <w:b/>
                <w:sz w:val="23"/>
              </w:rPr>
              <w:t>Habilidades da BNCC</w:t>
            </w:r>
          </w:p>
        </w:tc>
      </w:tr>
      <w:tr w:rsidR="00491DE5" w:rsidRPr="00BB7CAD" w14:paraId="4289B926" w14:textId="77777777" w:rsidTr="0075709D">
        <w:tc>
          <w:tcPr>
            <w:tcW w:w="2269" w:type="dxa"/>
            <w:vMerge w:val="restart"/>
          </w:tcPr>
          <w:p w14:paraId="22ACB8E0" w14:textId="77777777" w:rsidR="00491DE5" w:rsidRPr="00FE6041" w:rsidRDefault="00491DE5" w:rsidP="00FE6041">
            <w:pPr>
              <w:pStyle w:val="04TEXTOTABELAS"/>
              <w:rPr>
                <w:rStyle w:val="TextoBold"/>
              </w:rPr>
            </w:pPr>
            <w:r w:rsidRPr="00FE6041">
              <w:rPr>
                <w:rStyle w:val="TextoBold"/>
              </w:rPr>
              <w:t>Capítulo 4 – Proporcionalidade em Geometria</w:t>
            </w:r>
          </w:p>
          <w:p w14:paraId="60BC0F85" w14:textId="742111E2" w:rsidR="00491DE5" w:rsidRDefault="00491DE5" w:rsidP="00FE6041">
            <w:pPr>
              <w:pStyle w:val="04TEXTOTABELAS"/>
              <w:rPr>
                <w:rFonts w:cs="Scene Std Black"/>
              </w:rPr>
            </w:pPr>
            <w:r>
              <w:t xml:space="preserve">1. </w:t>
            </w:r>
            <w:r w:rsidRPr="00D841DB">
              <w:rPr>
                <w:rFonts w:cs="Scene Std Black"/>
              </w:rPr>
              <w:t>Razão entre dois</w:t>
            </w:r>
            <w:r>
              <w:rPr>
                <w:rFonts w:cs="Scene Std Black"/>
              </w:rPr>
              <w:t xml:space="preserve"> </w:t>
            </w:r>
            <w:r w:rsidRPr="00D841DB">
              <w:rPr>
                <w:rFonts w:cs="Scene Std Black"/>
              </w:rPr>
              <w:t>segmentos</w:t>
            </w:r>
          </w:p>
          <w:p w14:paraId="29AC389C" w14:textId="5E029014" w:rsidR="00491DE5" w:rsidRDefault="00491DE5" w:rsidP="00FE6041">
            <w:pPr>
              <w:pStyle w:val="04TEXTOTABELAS"/>
            </w:pPr>
            <w:r>
              <w:t xml:space="preserve">2. </w:t>
            </w:r>
            <w:r w:rsidRPr="00D841DB">
              <w:rPr>
                <w:rFonts w:cs="Scene Std Black"/>
              </w:rPr>
              <w:t>Feixe de paralelas</w:t>
            </w:r>
          </w:p>
          <w:p w14:paraId="4F048399" w14:textId="43B7B9B8" w:rsidR="00491DE5" w:rsidRPr="00D841DB" w:rsidRDefault="00491DE5" w:rsidP="00FE6041">
            <w:pPr>
              <w:pStyle w:val="04TEXTOTABELAS"/>
            </w:pPr>
            <w:r>
              <w:t>3. T</w:t>
            </w:r>
            <w:r w:rsidRPr="00D841DB">
              <w:rPr>
                <w:rFonts w:cs="Scene Std"/>
                <w:color w:val="211D1E"/>
              </w:rPr>
              <w:t>eorema de Tales</w:t>
            </w:r>
            <w:r>
              <w:t xml:space="preserve"> </w:t>
            </w:r>
          </w:p>
          <w:p w14:paraId="63DC00A4" w14:textId="77777777" w:rsidR="00491DE5" w:rsidRDefault="00491DE5" w:rsidP="00491DE5">
            <w:pPr>
              <w:pStyle w:val="04TEXTOTABELAS"/>
            </w:pPr>
            <w:r w:rsidRPr="00FE6041">
              <w:t>• Cartograma do Índice</w:t>
            </w:r>
            <w:r>
              <w:t xml:space="preserve"> de </w:t>
            </w:r>
            <w:r w:rsidRPr="00FE6041">
              <w:t>Vulnerabilidade Social (IVS)</w:t>
            </w:r>
            <w:r>
              <w:t xml:space="preserve"> (seção Trabalhando a </w:t>
            </w:r>
            <w:r w:rsidRPr="00FE6041">
              <w:t>informação)</w:t>
            </w:r>
          </w:p>
          <w:p w14:paraId="2FC3B6F3" w14:textId="77777777" w:rsidR="00491DE5" w:rsidRPr="00BB7CAD" w:rsidRDefault="00491DE5" w:rsidP="00491DE5">
            <w:pPr>
              <w:pStyle w:val="04TEXTOTABELAS"/>
            </w:pPr>
          </w:p>
          <w:p w14:paraId="0A118A58" w14:textId="77777777" w:rsidR="00491DE5" w:rsidRPr="00CB3ABD" w:rsidRDefault="00491DE5" w:rsidP="00FE6041">
            <w:pPr>
              <w:pStyle w:val="04TEXTOTABELAS"/>
              <w:rPr>
                <w:rStyle w:val="TextoBold"/>
              </w:rPr>
            </w:pPr>
            <w:r>
              <w:rPr>
                <w:rStyle w:val="TextoBold"/>
              </w:rPr>
              <w:t>Capí</w:t>
            </w:r>
            <w:r w:rsidRPr="00CB3ABD">
              <w:rPr>
                <w:rStyle w:val="TextoBold"/>
              </w:rPr>
              <w:t>tulo 5 – Semelhança</w:t>
            </w:r>
          </w:p>
          <w:p w14:paraId="5DF5019F" w14:textId="77777777" w:rsidR="00491DE5" w:rsidRPr="000F62E8" w:rsidRDefault="00491DE5" w:rsidP="00FE6041">
            <w:pPr>
              <w:pStyle w:val="04TEXTOTABELAS"/>
              <w:rPr>
                <w:rFonts w:ascii="Scene Std Black" w:hAnsi="Scene Std Black" w:cs="Scene Std Black"/>
              </w:rPr>
            </w:pPr>
            <w:r>
              <w:t xml:space="preserve">1. </w:t>
            </w:r>
            <w:r w:rsidRPr="00D841DB">
              <w:rPr>
                <w:rFonts w:cs="Scene Std Black"/>
              </w:rPr>
              <w:t>Figuras semelhantes</w:t>
            </w:r>
          </w:p>
          <w:p w14:paraId="1B4C1EAF" w14:textId="77777777" w:rsidR="00491DE5" w:rsidRPr="00CB3ABD" w:rsidRDefault="00491DE5" w:rsidP="00FE6041">
            <w:pPr>
              <w:pStyle w:val="04TEXTOTABELAS"/>
              <w:rPr>
                <w:rFonts w:cs="Scene Std Black"/>
              </w:rPr>
            </w:pPr>
            <w:r>
              <w:t xml:space="preserve">2. </w:t>
            </w:r>
            <w:r w:rsidRPr="00D841DB">
              <w:rPr>
                <w:rFonts w:cs="Scene Std Black"/>
              </w:rPr>
              <w:t>Semelhança aplicada</w:t>
            </w:r>
            <w:r>
              <w:rPr>
                <w:rFonts w:cs="Scene Std Black"/>
              </w:rPr>
              <w:t xml:space="preserve"> </w:t>
            </w:r>
            <w:r w:rsidRPr="00D841DB">
              <w:rPr>
                <w:rFonts w:cs="Scene Std Black"/>
              </w:rPr>
              <w:t>a triângulos</w:t>
            </w:r>
          </w:p>
          <w:p w14:paraId="69891436" w14:textId="5241E4F5" w:rsidR="00491DE5" w:rsidRPr="00BB7CAD" w:rsidRDefault="00491DE5" w:rsidP="00FE6041">
            <w:pPr>
              <w:pStyle w:val="04TEXTOTABELAS"/>
            </w:pPr>
            <w:r>
              <w:t xml:space="preserve">3. </w:t>
            </w:r>
            <w:r w:rsidRPr="00D841DB">
              <w:rPr>
                <w:rFonts w:cs="Scene Std Black"/>
              </w:rPr>
              <w:t>Casos de semelhança de triângulos</w:t>
            </w:r>
          </w:p>
        </w:tc>
        <w:tc>
          <w:tcPr>
            <w:tcW w:w="2268" w:type="dxa"/>
            <w:vMerge w:val="restart"/>
          </w:tcPr>
          <w:p w14:paraId="74335D57" w14:textId="6DCFEF9E" w:rsidR="00491DE5" w:rsidRPr="00B21758" w:rsidRDefault="00491DE5" w:rsidP="00631640">
            <w:pPr>
              <w:pStyle w:val="04TEXTOTABELAS"/>
              <w:rPr>
                <w:rStyle w:val="TextoBold"/>
              </w:rPr>
            </w:pPr>
            <w:r w:rsidRPr="00B21758">
              <w:rPr>
                <w:rStyle w:val="TextoBold"/>
              </w:rPr>
              <w:t>Números</w:t>
            </w:r>
          </w:p>
        </w:tc>
        <w:tc>
          <w:tcPr>
            <w:tcW w:w="2409" w:type="dxa"/>
          </w:tcPr>
          <w:p w14:paraId="7190D43B" w14:textId="77777777" w:rsidR="00491DE5" w:rsidRPr="00FE6041" w:rsidRDefault="00491DE5" w:rsidP="00FE6041">
            <w:pPr>
              <w:pStyle w:val="04TEXTOTABELAS"/>
            </w:pPr>
            <w:r w:rsidRPr="00FE6041">
              <w:t>Potências com expoentes negativos e fracionários</w:t>
            </w:r>
          </w:p>
        </w:tc>
        <w:tc>
          <w:tcPr>
            <w:tcW w:w="3402" w:type="dxa"/>
          </w:tcPr>
          <w:p w14:paraId="5C2ABE90" w14:textId="77777777" w:rsidR="00491DE5" w:rsidRPr="00FE6041" w:rsidRDefault="00491DE5" w:rsidP="00FE6041">
            <w:pPr>
              <w:pStyle w:val="04TEXTOTABELAS"/>
            </w:pPr>
            <w:r w:rsidRPr="00FE6041">
              <w:rPr>
                <w:rStyle w:val="TextoBold"/>
              </w:rPr>
              <w:t xml:space="preserve">(EF09MA03) </w:t>
            </w:r>
            <w:r w:rsidRPr="00FE6041">
              <w:t>Efetuar cálculos com números reais, inclusive potências com expoentes fracionários.</w:t>
            </w:r>
          </w:p>
          <w:p w14:paraId="6EDD8023" w14:textId="77777777" w:rsidR="00491DE5" w:rsidRPr="00FE6041" w:rsidRDefault="00491DE5" w:rsidP="00FE6041">
            <w:pPr>
              <w:pStyle w:val="04TEXTOTABELAS"/>
            </w:pPr>
          </w:p>
        </w:tc>
      </w:tr>
      <w:tr w:rsidR="00491DE5" w:rsidRPr="00BB7CAD" w14:paraId="160B571E" w14:textId="77777777" w:rsidTr="0075709D">
        <w:trPr>
          <w:trHeight w:val="2445"/>
        </w:trPr>
        <w:tc>
          <w:tcPr>
            <w:tcW w:w="2269" w:type="dxa"/>
            <w:vMerge/>
          </w:tcPr>
          <w:p w14:paraId="3890B927" w14:textId="6EDB0858" w:rsidR="00491DE5" w:rsidRPr="00161DBD" w:rsidRDefault="00491DE5" w:rsidP="00FE6041">
            <w:pPr>
              <w:pStyle w:val="04TEXTOTABELAS"/>
            </w:pPr>
          </w:p>
        </w:tc>
        <w:tc>
          <w:tcPr>
            <w:tcW w:w="2268" w:type="dxa"/>
            <w:vMerge/>
          </w:tcPr>
          <w:p w14:paraId="231BD88C" w14:textId="77777777" w:rsidR="00491DE5" w:rsidRPr="00B21758" w:rsidRDefault="00491DE5" w:rsidP="00631640">
            <w:pPr>
              <w:pStyle w:val="04TEXTOTABELAS"/>
              <w:rPr>
                <w:rStyle w:val="TextoBold"/>
              </w:rPr>
            </w:pPr>
          </w:p>
        </w:tc>
        <w:tc>
          <w:tcPr>
            <w:tcW w:w="2409" w:type="dxa"/>
          </w:tcPr>
          <w:p w14:paraId="7E4F425B" w14:textId="0AA755BA" w:rsidR="00491DE5" w:rsidRPr="00FE6041" w:rsidRDefault="00491DE5" w:rsidP="00FE6041">
            <w:pPr>
              <w:pStyle w:val="04TEXTOTABELAS"/>
            </w:pPr>
            <w:r w:rsidRPr="00FE6041">
              <w:t>Números reais: notação científica e problemas</w:t>
            </w:r>
          </w:p>
        </w:tc>
        <w:tc>
          <w:tcPr>
            <w:tcW w:w="3402" w:type="dxa"/>
          </w:tcPr>
          <w:p w14:paraId="544FD781" w14:textId="5F1C393E" w:rsidR="00491DE5" w:rsidRPr="00FE6041" w:rsidRDefault="00491DE5" w:rsidP="00FE6041">
            <w:pPr>
              <w:pStyle w:val="04TEXTOTABELAS"/>
            </w:pPr>
            <w:r w:rsidRPr="00CB3ABD">
              <w:rPr>
                <w:rStyle w:val="TextoBold"/>
              </w:rPr>
              <w:t>(EF09MA04)</w:t>
            </w:r>
            <w:r w:rsidRPr="00FE6041">
              <w:t xml:space="preserve"> </w:t>
            </w:r>
            <w:r>
              <w:t xml:space="preserve">Resolver e elaborar </w:t>
            </w:r>
            <w:r w:rsidRPr="00FE6041">
              <w:t>problemas com números reais, inclusive em notação científica, envolvendo diferentes operações.</w:t>
            </w:r>
          </w:p>
        </w:tc>
      </w:tr>
      <w:tr w:rsidR="00491DE5" w:rsidRPr="00BB7CAD" w14:paraId="41B0B590" w14:textId="77777777" w:rsidTr="0075709D">
        <w:trPr>
          <w:trHeight w:val="1758"/>
        </w:trPr>
        <w:tc>
          <w:tcPr>
            <w:tcW w:w="2269" w:type="dxa"/>
            <w:vMerge/>
          </w:tcPr>
          <w:p w14:paraId="3DD02AAA" w14:textId="2D9BAC9B" w:rsidR="00491DE5" w:rsidRPr="00161DBD" w:rsidRDefault="00491DE5" w:rsidP="00FE6041">
            <w:pPr>
              <w:pStyle w:val="04TEXTOTABELAS"/>
            </w:pPr>
          </w:p>
        </w:tc>
        <w:tc>
          <w:tcPr>
            <w:tcW w:w="2268" w:type="dxa"/>
          </w:tcPr>
          <w:p w14:paraId="76019DC3" w14:textId="77777777" w:rsidR="00491DE5" w:rsidRPr="00B21758" w:rsidRDefault="00491DE5" w:rsidP="00631640">
            <w:pPr>
              <w:pStyle w:val="04TEXTOTABELAS"/>
              <w:rPr>
                <w:rStyle w:val="TextoBold"/>
              </w:rPr>
            </w:pPr>
            <w:r w:rsidRPr="00B21758">
              <w:rPr>
                <w:rStyle w:val="TextoBold"/>
              </w:rPr>
              <w:t>Álgebra</w:t>
            </w:r>
          </w:p>
        </w:tc>
        <w:tc>
          <w:tcPr>
            <w:tcW w:w="2409" w:type="dxa"/>
          </w:tcPr>
          <w:p w14:paraId="370E3229" w14:textId="0822BB15" w:rsidR="00491DE5" w:rsidRPr="00CB3ABD" w:rsidRDefault="00491DE5" w:rsidP="00CB3ABD">
            <w:pPr>
              <w:pStyle w:val="04TEXTOTABELAS"/>
            </w:pPr>
            <w:r w:rsidRPr="00CB3ABD">
              <w:t>Grandezas diretamente proporcionais e grandezas inversamente proporcionais</w:t>
            </w:r>
          </w:p>
        </w:tc>
        <w:tc>
          <w:tcPr>
            <w:tcW w:w="3402" w:type="dxa"/>
          </w:tcPr>
          <w:p w14:paraId="36A70D29" w14:textId="0A0DBE9F" w:rsidR="00491DE5" w:rsidRPr="00CB3ABD" w:rsidRDefault="00491DE5" w:rsidP="00CB3ABD">
            <w:pPr>
              <w:pStyle w:val="04TEXTOTABELAS"/>
            </w:pPr>
            <w:r w:rsidRPr="00CB3ABD">
              <w:rPr>
                <w:rStyle w:val="TextoBold"/>
              </w:rPr>
              <w:t>(EF09MA08)</w:t>
            </w:r>
            <w:r w:rsidRPr="00CB3ABD">
              <w:t xml:space="preserve"> Resolver e elaborar problemas que envolvam relações de proporcionalidade direta e inversa entre duas ou mais grandezas, inclusive escalas, divisão em partes proporcionais e taxa de variação, em contextos socioculturais, ambientais e de outras áreas.</w:t>
            </w:r>
          </w:p>
        </w:tc>
      </w:tr>
      <w:tr w:rsidR="00491DE5" w:rsidRPr="00BB7CAD" w14:paraId="191E4C50" w14:textId="77777777" w:rsidTr="0075709D">
        <w:trPr>
          <w:trHeight w:val="1270"/>
        </w:trPr>
        <w:tc>
          <w:tcPr>
            <w:tcW w:w="2269" w:type="dxa"/>
            <w:vMerge/>
          </w:tcPr>
          <w:p w14:paraId="7EAFF51F" w14:textId="20B8CD20" w:rsidR="00491DE5" w:rsidRPr="00161DBD" w:rsidRDefault="00491DE5" w:rsidP="00FE6041">
            <w:pPr>
              <w:pStyle w:val="04TEXTOTABELAS"/>
            </w:pPr>
          </w:p>
        </w:tc>
        <w:tc>
          <w:tcPr>
            <w:tcW w:w="2268" w:type="dxa"/>
            <w:vMerge w:val="restart"/>
          </w:tcPr>
          <w:p w14:paraId="3B0AE999" w14:textId="721BDB31" w:rsidR="00491DE5" w:rsidRPr="00B21758" w:rsidRDefault="00491DE5" w:rsidP="00631640">
            <w:pPr>
              <w:pStyle w:val="04TEXTOTABELAS"/>
              <w:rPr>
                <w:rStyle w:val="TextoBold"/>
              </w:rPr>
            </w:pPr>
            <w:r w:rsidRPr="00B21758">
              <w:rPr>
                <w:rStyle w:val="TextoBold"/>
              </w:rPr>
              <w:t>Geometria</w:t>
            </w:r>
          </w:p>
        </w:tc>
        <w:tc>
          <w:tcPr>
            <w:tcW w:w="2409" w:type="dxa"/>
          </w:tcPr>
          <w:p w14:paraId="059B6FAA" w14:textId="4000B727" w:rsidR="00491DE5" w:rsidRPr="00CB3ABD" w:rsidRDefault="00491DE5" w:rsidP="00CB3ABD">
            <w:pPr>
              <w:pStyle w:val="04TEXTOTABELAS"/>
            </w:pPr>
            <w:r w:rsidRPr="00CB3ABD">
              <w:t>Demonstrações de relações entre os ângulos</w:t>
            </w:r>
            <w:r>
              <w:t xml:space="preserve"> </w:t>
            </w:r>
            <w:r w:rsidRPr="00CB3ABD">
              <w:t xml:space="preserve">formados por retas paralelas intersectadas por uma transversal </w:t>
            </w:r>
          </w:p>
        </w:tc>
        <w:tc>
          <w:tcPr>
            <w:tcW w:w="3402" w:type="dxa"/>
          </w:tcPr>
          <w:p w14:paraId="37176F87" w14:textId="77777777" w:rsidR="00491DE5" w:rsidRPr="00CB3ABD" w:rsidRDefault="00491DE5" w:rsidP="00CB3ABD">
            <w:pPr>
              <w:pStyle w:val="04TEXTOTABELAS"/>
            </w:pPr>
            <w:r w:rsidRPr="00CB3ABD">
              <w:rPr>
                <w:rStyle w:val="TextoBold"/>
              </w:rPr>
              <w:t>(EF09MA10)</w:t>
            </w:r>
            <w:r w:rsidRPr="00CB3ABD">
              <w:t xml:space="preserve"> Demonstrar relações simples entre os ângulos formados por retas paralelas cortadas por uma transversal.</w:t>
            </w:r>
          </w:p>
        </w:tc>
      </w:tr>
      <w:tr w:rsidR="00491DE5" w:rsidRPr="00BB7CAD" w14:paraId="1AFE6256" w14:textId="77777777" w:rsidTr="0075709D">
        <w:trPr>
          <w:trHeight w:val="1270"/>
        </w:trPr>
        <w:tc>
          <w:tcPr>
            <w:tcW w:w="2269" w:type="dxa"/>
            <w:vMerge/>
          </w:tcPr>
          <w:p w14:paraId="1C0C6965" w14:textId="77777777" w:rsidR="00491DE5" w:rsidRPr="00161DBD" w:rsidRDefault="00491DE5" w:rsidP="00FE6041">
            <w:pPr>
              <w:pStyle w:val="04TEXTOTABELAS"/>
            </w:pPr>
          </w:p>
        </w:tc>
        <w:tc>
          <w:tcPr>
            <w:tcW w:w="2268" w:type="dxa"/>
            <w:vMerge/>
          </w:tcPr>
          <w:p w14:paraId="2333FDB7" w14:textId="77777777" w:rsidR="00491DE5" w:rsidRPr="00631640" w:rsidRDefault="00491DE5" w:rsidP="00631640">
            <w:pPr>
              <w:pStyle w:val="04TEXTOTABELAS"/>
              <w:rPr>
                <w:rStyle w:val="TextoBold"/>
                <w:b w:val="0"/>
                <w:sz w:val="21"/>
              </w:rPr>
            </w:pPr>
          </w:p>
        </w:tc>
        <w:tc>
          <w:tcPr>
            <w:tcW w:w="2409" w:type="dxa"/>
          </w:tcPr>
          <w:p w14:paraId="1C992DE6" w14:textId="6C7E7A19" w:rsidR="00491DE5" w:rsidRPr="00CB3ABD" w:rsidRDefault="00491DE5" w:rsidP="00CB3ABD">
            <w:pPr>
              <w:pStyle w:val="04TEXTOTABELAS"/>
            </w:pPr>
            <w:r w:rsidRPr="00CB3ABD">
              <w:t xml:space="preserve">Semelhança de triângulos </w:t>
            </w:r>
          </w:p>
        </w:tc>
        <w:tc>
          <w:tcPr>
            <w:tcW w:w="3402" w:type="dxa"/>
          </w:tcPr>
          <w:p w14:paraId="3B8290EB" w14:textId="4B1F04C5" w:rsidR="00491DE5" w:rsidRPr="00CB3ABD" w:rsidRDefault="00491DE5" w:rsidP="00CB3ABD">
            <w:pPr>
              <w:pStyle w:val="04TEXTOTABELAS"/>
              <w:rPr>
                <w:rStyle w:val="TextoBold"/>
              </w:rPr>
            </w:pPr>
            <w:r w:rsidRPr="00CB3ABD">
              <w:rPr>
                <w:rStyle w:val="TextoBold"/>
              </w:rPr>
              <w:t>(EF09MA12)</w:t>
            </w:r>
            <w:r w:rsidRPr="00CB3ABD">
              <w:t xml:space="preserve"> Reconhecer as condições necessárias e suficientes para que dois triângulos sejam semelhantes.</w:t>
            </w:r>
          </w:p>
        </w:tc>
      </w:tr>
    </w:tbl>
    <w:p w14:paraId="6BAF3A18" w14:textId="56B52146" w:rsidR="00485A3C" w:rsidRPr="00485A3C" w:rsidRDefault="00485A3C" w:rsidP="00485A3C">
      <w:pPr>
        <w:pStyle w:val="06CREDITO"/>
        <w:jc w:val="right"/>
      </w:pPr>
      <w:r w:rsidRPr="00485A3C">
        <w:t>(continua)</w:t>
      </w:r>
    </w:p>
    <w:p w14:paraId="1D61B1FA" w14:textId="095A0FF8" w:rsidR="00485A3C" w:rsidRDefault="00485A3C">
      <w:r>
        <w:br w:type="page"/>
      </w:r>
    </w:p>
    <w:p w14:paraId="5F235E34" w14:textId="688558A3" w:rsidR="00485A3C" w:rsidRDefault="00485A3C" w:rsidP="00485A3C">
      <w:pPr>
        <w:pStyle w:val="06CREDITO"/>
      </w:pPr>
      <w:r>
        <w:lastRenderedPageBreak/>
        <w:t>(continuação)</w:t>
      </w:r>
    </w:p>
    <w:tbl>
      <w:tblPr>
        <w:tblStyle w:val="Tabelacomgrade"/>
        <w:tblW w:w="10519" w:type="dxa"/>
        <w:tblInd w:w="-34" w:type="dxa"/>
        <w:tblLook w:val="04A0" w:firstRow="1" w:lastRow="0" w:firstColumn="1" w:lastColumn="0" w:noHBand="0" w:noVBand="1"/>
      </w:tblPr>
      <w:tblGrid>
        <w:gridCol w:w="2269"/>
        <w:gridCol w:w="2268"/>
        <w:gridCol w:w="2409"/>
        <w:gridCol w:w="3573"/>
      </w:tblGrid>
      <w:tr w:rsidR="00491DE5" w:rsidRPr="00BB7CAD" w14:paraId="0D5CD2F9" w14:textId="77777777" w:rsidTr="0075709D">
        <w:trPr>
          <w:trHeight w:val="1251"/>
        </w:trPr>
        <w:tc>
          <w:tcPr>
            <w:tcW w:w="2269" w:type="dxa"/>
            <w:vMerge w:val="restart"/>
          </w:tcPr>
          <w:p w14:paraId="557015A3" w14:textId="77777777" w:rsidR="00491DE5" w:rsidRPr="00485A3C" w:rsidRDefault="00491DE5" w:rsidP="00CB3ABD">
            <w:pPr>
              <w:pStyle w:val="04TEXTOTABELAS"/>
              <w:rPr>
                <w:rStyle w:val="TextoBold"/>
              </w:rPr>
            </w:pPr>
            <w:r w:rsidRPr="00485A3C">
              <w:rPr>
                <w:rStyle w:val="TextoBold"/>
              </w:rPr>
              <w:t xml:space="preserve">Capítulo 6 – Um pouco mais </w:t>
            </w:r>
            <w:r>
              <w:rPr>
                <w:rStyle w:val="TextoBold"/>
              </w:rPr>
              <w:t>sobre</w:t>
            </w:r>
            <w:r w:rsidRPr="00485A3C">
              <w:rPr>
                <w:rStyle w:val="TextoBold"/>
              </w:rPr>
              <w:t xml:space="preserve"> Estatística</w:t>
            </w:r>
          </w:p>
          <w:p w14:paraId="47FAECED" w14:textId="77777777" w:rsidR="00491DE5" w:rsidRPr="00CB3ABD" w:rsidRDefault="00491DE5" w:rsidP="00CB3ABD">
            <w:pPr>
              <w:pStyle w:val="04TEXTOTABELAS"/>
            </w:pPr>
            <w:r>
              <w:t xml:space="preserve">1. Recordando as </w:t>
            </w:r>
            <w:r w:rsidRPr="00CB3ABD">
              <w:t>medidas de tendência</w:t>
            </w:r>
            <w:r>
              <w:t xml:space="preserve"> </w:t>
            </w:r>
            <w:r w:rsidRPr="00CB3ABD">
              <w:t>central</w:t>
            </w:r>
          </w:p>
          <w:p w14:paraId="00600A5B" w14:textId="77777777" w:rsidR="00491DE5" w:rsidRPr="00CB3ABD" w:rsidRDefault="00491DE5" w:rsidP="00CB3ABD">
            <w:pPr>
              <w:pStyle w:val="04TEXTOTABELAS"/>
            </w:pPr>
            <w:r>
              <w:t xml:space="preserve">2. </w:t>
            </w:r>
            <w:r w:rsidRPr="00CB3ABD">
              <w:t>Medida de dispersão</w:t>
            </w:r>
            <w:r>
              <w:t xml:space="preserve"> – desvio médio absoluto</w:t>
            </w:r>
          </w:p>
          <w:p w14:paraId="725A5B47" w14:textId="7F79F8C1" w:rsidR="00491DE5" w:rsidRPr="00485A3C" w:rsidRDefault="00491DE5" w:rsidP="00491DE5">
            <w:pPr>
              <w:pStyle w:val="04TEXTOTABELAS"/>
              <w:rPr>
                <w:rStyle w:val="TextoBold"/>
              </w:rPr>
            </w:pPr>
            <w:r>
              <w:t xml:space="preserve">• </w:t>
            </w:r>
            <w:r w:rsidRPr="00CB3ABD">
              <w:t>Juros compostos</w:t>
            </w:r>
            <w:r>
              <w:t xml:space="preserve"> </w:t>
            </w:r>
            <w:r w:rsidRPr="00CB3ABD">
              <w:t>(</w:t>
            </w:r>
            <w:r>
              <w:t>s</w:t>
            </w:r>
            <w:r w:rsidRPr="00CB3ABD">
              <w:t>eção Trabalhando</w:t>
            </w:r>
            <w:r>
              <w:t xml:space="preserve"> </w:t>
            </w:r>
            <w:r w:rsidRPr="00CB3ABD">
              <w:t>a informação)</w:t>
            </w:r>
          </w:p>
        </w:tc>
        <w:tc>
          <w:tcPr>
            <w:tcW w:w="2268" w:type="dxa"/>
          </w:tcPr>
          <w:p w14:paraId="0F6CAD3B" w14:textId="6B3A0B21" w:rsidR="00491DE5" w:rsidRPr="00B21758" w:rsidRDefault="00491DE5" w:rsidP="00AB11D9">
            <w:pPr>
              <w:pStyle w:val="04TEXTOTABELAS"/>
              <w:rPr>
                <w:rStyle w:val="TextoBold"/>
              </w:rPr>
            </w:pPr>
            <w:r w:rsidRPr="00B21758">
              <w:rPr>
                <w:rStyle w:val="TextoBold"/>
              </w:rPr>
              <w:t>Números</w:t>
            </w:r>
          </w:p>
        </w:tc>
        <w:tc>
          <w:tcPr>
            <w:tcW w:w="2409" w:type="dxa"/>
          </w:tcPr>
          <w:p w14:paraId="573E5C44" w14:textId="2CC9F218" w:rsidR="00491DE5" w:rsidRPr="00CB3ABD" w:rsidRDefault="00491DE5" w:rsidP="00AB11D9">
            <w:pPr>
              <w:pStyle w:val="04TEXTOTABELAS"/>
            </w:pPr>
            <w:r w:rsidRPr="00CB3ABD">
              <w:t>Porcentagens: problemas que envolvem cálculo</w:t>
            </w:r>
            <w:r>
              <w:t xml:space="preserve"> </w:t>
            </w:r>
            <w:r w:rsidRPr="00CB3ABD">
              <w:t>de percentuais sucessivos</w:t>
            </w:r>
          </w:p>
        </w:tc>
        <w:tc>
          <w:tcPr>
            <w:tcW w:w="3573" w:type="dxa"/>
          </w:tcPr>
          <w:p w14:paraId="0E668083" w14:textId="5A594062" w:rsidR="00491DE5" w:rsidRPr="00CB3ABD" w:rsidRDefault="00491DE5" w:rsidP="00AB11D9">
            <w:pPr>
              <w:pStyle w:val="04TEXTOTABELAS"/>
              <w:rPr>
                <w:rStyle w:val="TextoBold"/>
              </w:rPr>
            </w:pPr>
            <w:r w:rsidRPr="00CB3ABD">
              <w:rPr>
                <w:rStyle w:val="TextoBold"/>
              </w:rPr>
              <w:t>(EF09MA05)</w:t>
            </w:r>
            <w:r w:rsidRPr="00CB3ABD">
              <w:t xml:space="preserve"> Resolver e elaborar problemas que envolvam porcentagens, com a ideia de aplicação de percentuais sucessivos e a determinação das taxas percentuais, preferencialmente com o uso de tecnologias digitais, no contexto da educação financeira.</w:t>
            </w:r>
          </w:p>
        </w:tc>
      </w:tr>
      <w:tr w:rsidR="00491DE5" w:rsidRPr="00BB7CAD" w14:paraId="666FD197" w14:textId="77777777" w:rsidTr="0075709D">
        <w:trPr>
          <w:trHeight w:val="1251"/>
        </w:trPr>
        <w:tc>
          <w:tcPr>
            <w:tcW w:w="2269" w:type="dxa"/>
            <w:vMerge/>
          </w:tcPr>
          <w:p w14:paraId="0FAE6E19" w14:textId="246518AB" w:rsidR="00491DE5" w:rsidRPr="00CB3ABD" w:rsidRDefault="00491DE5" w:rsidP="00491DE5">
            <w:pPr>
              <w:pStyle w:val="04TEXTOTABELAS"/>
            </w:pPr>
          </w:p>
        </w:tc>
        <w:tc>
          <w:tcPr>
            <w:tcW w:w="2268" w:type="dxa"/>
            <w:vMerge w:val="restart"/>
          </w:tcPr>
          <w:p w14:paraId="5DC0FB26" w14:textId="1E7E7706" w:rsidR="00491DE5" w:rsidRPr="00B21758" w:rsidRDefault="00491DE5" w:rsidP="00631640">
            <w:pPr>
              <w:pStyle w:val="04TEXTOTABELAS"/>
              <w:rPr>
                <w:rStyle w:val="TextoBold"/>
              </w:rPr>
            </w:pPr>
            <w:r w:rsidRPr="00B21758">
              <w:rPr>
                <w:rStyle w:val="TextoBold"/>
              </w:rPr>
              <w:t>Probabilidade e estatística</w:t>
            </w:r>
          </w:p>
        </w:tc>
        <w:tc>
          <w:tcPr>
            <w:tcW w:w="2409" w:type="dxa"/>
          </w:tcPr>
          <w:p w14:paraId="11C26BBE" w14:textId="5F64B8BA" w:rsidR="00491DE5" w:rsidRPr="00CB3ABD" w:rsidRDefault="00491DE5" w:rsidP="00631640">
            <w:pPr>
              <w:pStyle w:val="04TEXTOTABELAS"/>
            </w:pPr>
            <w:r w:rsidRPr="00CB3ABD">
              <w:t>Análise de probabilidade de eventos aleatórios:</w:t>
            </w:r>
            <w:r>
              <w:t xml:space="preserve"> </w:t>
            </w:r>
            <w:r w:rsidRPr="00CB3ABD">
              <w:t>eventos dependentes e independentes</w:t>
            </w:r>
          </w:p>
        </w:tc>
        <w:tc>
          <w:tcPr>
            <w:tcW w:w="3573" w:type="dxa"/>
          </w:tcPr>
          <w:p w14:paraId="6AAC135D" w14:textId="1C976DCD" w:rsidR="00491DE5" w:rsidRPr="00CB3ABD" w:rsidRDefault="00491DE5" w:rsidP="00491DE5">
            <w:pPr>
              <w:pStyle w:val="04TEXTOTABELAS"/>
            </w:pPr>
            <w:r w:rsidRPr="00CB3ABD">
              <w:rPr>
                <w:rStyle w:val="TextoBold"/>
              </w:rPr>
              <w:t>(EF09MA20)</w:t>
            </w:r>
            <w:r w:rsidRPr="00CB3ABD">
              <w:t xml:space="preserve"> Reconhecer, em experimentos aleatórios, eventos independentes e dependentes</w:t>
            </w:r>
            <w:r>
              <w:t xml:space="preserve"> </w:t>
            </w:r>
            <w:r w:rsidRPr="00CB3ABD">
              <w:t>e calcular a probabilidade de sua ocorrência, nos dois casos.</w:t>
            </w:r>
          </w:p>
        </w:tc>
      </w:tr>
      <w:tr w:rsidR="00491DE5" w:rsidRPr="00BB7CAD" w14:paraId="322FF7F0" w14:textId="77777777" w:rsidTr="0075709D">
        <w:tc>
          <w:tcPr>
            <w:tcW w:w="2269" w:type="dxa"/>
            <w:vMerge/>
          </w:tcPr>
          <w:p w14:paraId="6AC882E4" w14:textId="77777777" w:rsidR="00491DE5" w:rsidRPr="00CB3ABD" w:rsidRDefault="00491DE5" w:rsidP="00CB3ABD">
            <w:pPr>
              <w:pStyle w:val="04TEXTOTABELAS"/>
            </w:pPr>
          </w:p>
        </w:tc>
        <w:tc>
          <w:tcPr>
            <w:tcW w:w="2268" w:type="dxa"/>
            <w:vMerge/>
          </w:tcPr>
          <w:p w14:paraId="29525A64" w14:textId="77777777" w:rsidR="00491DE5" w:rsidRPr="00631640" w:rsidRDefault="00491DE5" w:rsidP="00631640">
            <w:pPr>
              <w:pStyle w:val="04TEXTOTABELAS"/>
            </w:pPr>
          </w:p>
        </w:tc>
        <w:tc>
          <w:tcPr>
            <w:tcW w:w="2409" w:type="dxa"/>
          </w:tcPr>
          <w:p w14:paraId="7A08EB8C" w14:textId="6D203D68" w:rsidR="00491DE5" w:rsidRPr="00CB3ABD" w:rsidRDefault="00491DE5" w:rsidP="00CB3ABD">
            <w:pPr>
              <w:pStyle w:val="04TEXTOTABELAS"/>
            </w:pPr>
            <w:r w:rsidRPr="00CB3ABD">
              <w:t>Planejamento e execução de pesquisa amostral e</w:t>
            </w:r>
            <w:r>
              <w:t xml:space="preserve"> </w:t>
            </w:r>
            <w:r w:rsidRPr="00CB3ABD">
              <w:t>apresentação de relatório</w:t>
            </w:r>
          </w:p>
        </w:tc>
        <w:tc>
          <w:tcPr>
            <w:tcW w:w="3573" w:type="dxa"/>
          </w:tcPr>
          <w:p w14:paraId="3E53DC1C" w14:textId="2DCA00CD" w:rsidR="00491DE5" w:rsidRPr="00CB3ABD" w:rsidRDefault="00491DE5" w:rsidP="00CB3ABD">
            <w:pPr>
              <w:pStyle w:val="04TEXTOTABELAS"/>
            </w:pPr>
            <w:r w:rsidRPr="00CB3ABD">
              <w:rPr>
                <w:rStyle w:val="TextoBold"/>
              </w:rPr>
              <w:t>(EF09MA23)</w:t>
            </w:r>
            <w:r w:rsidRPr="00CB3ABD">
              <w:t xml:space="preserve"> Planejar e executar</w:t>
            </w:r>
            <w:r>
              <w:t xml:space="preserve"> </w:t>
            </w:r>
            <w:r w:rsidRPr="00CB3ABD">
              <w:t>pesquisa amostral envolvendo tema da realidade social e comunicar os resultados por meio de relatório contendo avaliação de medidas de tendência central e da amplitude, tabelas e gráficos adequados, construídos com o apoio de planilhas eletrônicas.</w:t>
            </w:r>
          </w:p>
        </w:tc>
      </w:tr>
    </w:tbl>
    <w:p w14:paraId="33F51BC4" w14:textId="5C152750" w:rsidR="00474574" w:rsidRDefault="00474574">
      <w:pPr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78CAE869" w14:textId="1B10A389" w:rsidR="006F5414" w:rsidRPr="00074777" w:rsidRDefault="006F5414" w:rsidP="00074777">
      <w:pPr>
        <w:pStyle w:val="01TITULO1"/>
      </w:pPr>
      <w:r w:rsidRPr="00B5016B">
        <w:lastRenderedPageBreak/>
        <w:t>Habilidades e práticas pedagógicas</w:t>
      </w:r>
    </w:p>
    <w:p w14:paraId="4D10307B" w14:textId="77777777" w:rsidR="00543F26" w:rsidRPr="00F90C6B" w:rsidRDefault="00543F26" w:rsidP="00543F26">
      <w:pPr>
        <w:pStyle w:val="02TEXTOPRINCIPAL"/>
        <w:rPr>
          <w:b/>
          <w:sz w:val="22"/>
        </w:rPr>
      </w:pPr>
      <w:r>
        <w:t>O quadro a seguir apresenta</w:t>
      </w:r>
      <w:r w:rsidRPr="004D2FEF">
        <w:t xml:space="preserve"> sugestões de </w:t>
      </w:r>
      <w:r w:rsidRPr="006A7920">
        <w:rPr>
          <w:rStyle w:val="TextoBold"/>
        </w:rPr>
        <w:t>práticas pedagógicas</w:t>
      </w:r>
      <w:r w:rsidRPr="004D2FEF">
        <w:rPr>
          <w:rStyle w:val="TextoBold"/>
          <w:sz w:val="22"/>
        </w:rPr>
        <w:t xml:space="preserve"> </w:t>
      </w:r>
      <w:r w:rsidRPr="004D2FEF">
        <w:t xml:space="preserve">para o desenvolvimento das </w:t>
      </w:r>
      <w:r w:rsidRPr="006A7920">
        <w:rPr>
          <w:rStyle w:val="TextoBold"/>
        </w:rPr>
        <w:t>habilidades</w:t>
      </w:r>
      <w:r w:rsidRPr="004D2FEF">
        <w:rPr>
          <w:rStyle w:val="TextoBold"/>
          <w:sz w:val="22"/>
        </w:rPr>
        <w:t xml:space="preserve"> </w:t>
      </w:r>
      <w:r w:rsidRPr="004D2FEF">
        <w:t xml:space="preserve">indicadas </w:t>
      </w:r>
      <w:r>
        <w:t>para</w:t>
      </w:r>
      <w:r w:rsidRPr="004D2FEF">
        <w:t xml:space="preserve"> </w:t>
      </w:r>
      <w:r>
        <w:t>o</w:t>
      </w:r>
      <w:r w:rsidRPr="004D2FEF">
        <w:t xml:space="preserve"> bimestre</w:t>
      </w:r>
      <w:r w:rsidRPr="00543F26">
        <w:rPr>
          <w:rStyle w:val="TextoBold"/>
          <w:b w:val="0"/>
          <w:sz w:val="22"/>
        </w:rPr>
        <w:t>.</w:t>
      </w:r>
    </w:p>
    <w:tbl>
      <w:tblPr>
        <w:tblStyle w:val="Tabelacomgrade"/>
        <w:tblW w:w="10377" w:type="dxa"/>
        <w:tblInd w:w="108" w:type="dxa"/>
        <w:tblLook w:val="04A0" w:firstRow="1" w:lastRow="0" w:firstColumn="1" w:lastColumn="0" w:noHBand="0" w:noVBand="1"/>
      </w:tblPr>
      <w:tblGrid>
        <w:gridCol w:w="2439"/>
        <w:gridCol w:w="2806"/>
        <w:gridCol w:w="5132"/>
      </w:tblGrid>
      <w:tr w:rsidR="006C0F6E" w:rsidRPr="00D0709F" w14:paraId="573F6325" w14:textId="77777777" w:rsidTr="00631640">
        <w:trPr>
          <w:trHeight w:val="440"/>
        </w:trPr>
        <w:tc>
          <w:tcPr>
            <w:tcW w:w="2439" w:type="dxa"/>
          </w:tcPr>
          <w:p w14:paraId="03C0C6CA" w14:textId="7529A6BA" w:rsidR="006C0F6E" w:rsidRPr="00074777" w:rsidRDefault="006C0F6E" w:rsidP="00074777">
            <w:pPr>
              <w:pStyle w:val="03TITULOTABELAS1"/>
            </w:pPr>
            <w:r w:rsidRPr="00074777">
              <w:t>Objetos de conhecimento da BNCC</w:t>
            </w:r>
          </w:p>
        </w:tc>
        <w:tc>
          <w:tcPr>
            <w:tcW w:w="2806" w:type="dxa"/>
          </w:tcPr>
          <w:p w14:paraId="1596EF67" w14:textId="17DCF667" w:rsidR="006C0F6E" w:rsidRPr="00074777" w:rsidRDefault="006C0F6E" w:rsidP="00074777">
            <w:pPr>
              <w:pStyle w:val="03TITULOTABELAS1"/>
            </w:pPr>
            <w:r w:rsidRPr="00074777">
              <w:t xml:space="preserve">Habilidades da </w:t>
            </w:r>
            <w:r w:rsidR="00631640">
              <w:br/>
            </w:r>
            <w:r w:rsidRPr="00074777">
              <w:t>BNCC</w:t>
            </w:r>
          </w:p>
        </w:tc>
        <w:tc>
          <w:tcPr>
            <w:tcW w:w="5132" w:type="dxa"/>
          </w:tcPr>
          <w:p w14:paraId="5A6B08D9" w14:textId="2048034C" w:rsidR="006C0F6E" w:rsidRPr="00074777" w:rsidRDefault="006C0F6E" w:rsidP="00074777">
            <w:pPr>
              <w:pStyle w:val="03TITULOTABELAS1"/>
            </w:pPr>
            <w:r w:rsidRPr="00074777">
              <w:t>Práticas pedagógicas</w:t>
            </w:r>
          </w:p>
        </w:tc>
      </w:tr>
      <w:tr w:rsidR="006C0F6E" w:rsidRPr="00D0709F" w14:paraId="4B615197" w14:textId="77777777" w:rsidTr="00631640">
        <w:trPr>
          <w:trHeight w:val="440"/>
        </w:trPr>
        <w:tc>
          <w:tcPr>
            <w:tcW w:w="2439" w:type="dxa"/>
          </w:tcPr>
          <w:p w14:paraId="34467212" w14:textId="689214C0" w:rsidR="006C0F6E" w:rsidRPr="00D0709F" w:rsidRDefault="006C0F6E" w:rsidP="0058772D">
            <w:pPr>
              <w:pStyle w:val="04TEXTOTABELAS"/>
              <w:rPr>
                <w:rFonts w:cstheme="minorHAnsi"/>
                <w:b/>
              </w:rPr>
            </w:pPr>
            <w:r>
              <w:t>Potências com expoentes negativos e fracionários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06" w:type="dxa"/>
          </w:tcPr>
          <w:p w14:paraId="0D92ED17" w14:textId="6420A948" w:rsidR="006C0F6E" w:rsidRPr="00485FE7" w:rsidRDefault="006C0F6E" w:rsidP="00074777">
            <w:pPr>
              <w:pStyle w:val="04TEXTOTABELAS"/>
            </w:pPr>
            <w:r w:rsidRPr="00074777">
              <w:rPr>
                <w:rStyle w:val="TextoBold"/>
              </w:rPr>
              <w:t>(EF09MA03)</w:t>
            </w:r>
            <w:r w:rsidRPr="004A1258">
              <w:rPr>
                <w:rFonts w:cstheme="minorHAnsi"/>
                <w:color w:val="C00000"/>
              </w:rPr>
              <w:t xml:space="preserve"> </w:t>
            </w:r>
            <w:r>
              <w:t>Efetuar cálculos com números reais, inclusive potências com expoentes fracionários.</w:t>
            </w:r>
          </w:p>
        </w:tc>
        <w:tc>
          <w:tcPr>
            <w:tcW w:w="5132" w:type="dxa"/>
          </w:tcPr>
          <w:p w14:paraId="1DC6F2D4" w14:textId="43018EBB" w:rsidR="006C0F6E" w:rsidRPr="00BA70B1" w:rsidRDefault="0024687C" w:rsidP="00074777">
            <w:pPr>
              <w:pStyle w:val="02TEXTOPRINCIPALBULLET"/>
            </w:pPr>
            <w:r>
              <w:t xml:space="preserve">Proponha </w:t>
            </w:r>
            <w:r w:rsidR="006C0F6E" w:rsidRPr="00BA70B1">
              <w:t xml:space="preserve">atividades de cálculo </w:t>
            </w:r>
            <w:r w:rsidR="00FB216A">
              <w:t xml:space="preserve">exato ou </w:t>
            </w:r>
            <w:r w:rsidR="005B0BF5">
              <w:t xml:space="preserve">que </w:t>
            </w:r>
            <w:r w:rsidR="006C0F6E" w:rsidRPr="00BA70B1">
              <w:t>se</w:t>
            </w:r>
            <w:r w:rsidR="005B0BF5">
              <w:t>jam</w:t>
            </w:r>
            <w:r w:rsidR="006C0F6E" w:rsidRPr="00BA70B1">
              <w:t xml:space="preserve"> efetuadas com arredondamento</w:t>
            </w:r>
            <w:r w:rsidR="00FB216A">
              <w:t>,</w:t>
            </w:r>
            <w:r w:rsidR="006C0F6E" w:rsidRPr="00BA70B1">
              <w:t xml:space="preserve"> por meio de técnicas tradicionais, cálculo mental, decomposição </w:t>
            </w:r>
            <w:r w:rsidR="005B0BF5">
              <w:t xml:space="preserve">ou </w:t>
            </w:r>
            <w:r w:rsidR="006C0F6E" w:rsidRPr="00BA70B1">
              <w:t xml:space="preserve">com o uso da calculadora. </w:t>
            </w:r>
          </w:p>
          <w:p w14:paraId="589E48F2" w14:textId="315E2501" w:rsidR="006C0F6E" w:rsidRPr="003E22DA" w:rsidRDefault="006C0F6E" w:rsidP="00FB216A">
            <w:pPr>
              <w:pStyle w:val="02TEXTOPRINCIPALBULLET"/>
              <w:rPr>
                <w:rFonts w:ascii="Arial" w:hAnsi="Arial" w:cs="Arial"/>
                <w:sz w:val="22"/>
                <w:szCs w:val="22"/>
              </w:rPr>
            </w:pPr>
            <w:r w:rsidRPr="009B5CA9">
              <w:rPr>
                <w:rFonts w:ascii="Arial" w:hAnsi="Arial" w:cs="Arial"/>
                <w:sz w:val="22"/>
                <w:szCs w:val="22"/>
              </w:rPr>
              <w:t>Construa com os alunos expressões</w:t>
            </w:r>
            <w:r>
              <w:rPr>
                <w:rFonts w:ascii="Arial" w:hAnsi="Arial" w:cs="Arial"/>
                <w:sz w:val="22"/>
                <w:szCs w:val="22"/>
              </w:rPr>
              <w:t xml:space="preserve"> com</w:t>
            </w:r>
            <w:r w:rsidRPr="009B5CA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números reais.</w:t>
            </w:r>
            <w:r w:rsidRPr="009B5C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3F7A">
              <w:rPr>
                <w:rFonts w:ascii="Arial" w:hAnsi="Arial" w:cs="Arial"/>
                <w:sz w:val="22"/>
                <w:szCs w:val="22"/>
              </w:rPr>
              <w:t>Por exemplo, s</w:t>
            </w:r>
            <w:r>
              <w:rPr>
                <w:rFonts w:ascii="Arial" w:hAnsi="Arial" w:cs="Arial"/>
                <w:sz w:val="22"/>
                <w:szCs w:val="22"/>
              </w:rPr>
              <w:t>olicite</w:t>
            </w:r>
            <w:r w:rsidRPr="003E22DA">
              <w:rPr>
                <w:rFonts w:ascii="Arial" w:hAnsi="Arial" w:cs="Arial"/>
                <w:sz w:val="22"/>
                <w:szCs w:val="22"/>
              </w:rPr>
              <w:t xml:space="preserve"> a um aluno que escreva um número real</w:t>
            </w:r>
            <w:r>
              <w:rPr>
                <w:rFonts w:ascii="Arial" w:hAnsi="Arial" w:cs="Arial"/>
                <w:sz w:val="22"/>
                <w:szCs w:val="22"/>
              </w:rPr>
              <w:t xml:space="preserve"> na lousa</w:t>
            </w:r>
            <w:r w:rsidR="00FB216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DF3F7A">
              <w:rPr>
                <w:rFonts w:ascii="Arial" w:hAnsi="Arial" w:cs="Arial"/>
                <w:sz w:val="22"/>
                <w:szCs w:val="22"/>
              </w:rPr>
              <w:t xml:space="preserve">em seguida, </w:t>
            </w:r>
            <w:r w:rsidR="00FB216A">
              <w:rPr>
                <w:rFonts w:ascii="Arial" w:hAnsi="Arial" w:cs="Arial"/>
                <w:sz w:val="22"/>
                <w:szCs w:val="22"/>
              </w:rPr>
              <w:t>o</w:t>
            </w:r>
            <w:r w:rsidRPr="003E22DA">
              <w:rPr>
                <w:rFonts w:ascii="Arial" w:hAnsi="Arial" w:cs="Arial"/>
                <w:sz w:val="22"/>
                <w:szCs w:val="22"/>
              </w:rPr>
              <w:t>utro aluno escreve</w:t>
            </w:r>
            <w:r w:rsidR="00DF3F7A">
              <w:rPr>
                <w:rFonts w:ascii="Arial" w:hAnsi="Arial" w:cs="Arial"/>
                <w:sz w:val="22"/>
                <w:szCs w:val="22"/>
              </w:rPr>
              <w:t>,</w:t>
            </w:r>
            <w:r w:rsidRPr="003E22DA">
              <w:rPr>
                <w:rFonts w:ascii="Arial" w:hAnsi="Arial" w:cs="Arial"/>
                <w:sz w:val="22"/>
                <w:szCs w:val="22"/>
              </w:rPr>
              <w:t xml:space="preserve"> em outra linha, uma </w:t>
            </w:r>
            <w:r>
              <w:rPr>
                <w:rFonts w:ascii="Arial" w:hAnsi="Arial" w:cs="Arial"/>
                <w:sz w:val="22"/>
                <w:szCs w:val="22"/>
              </w:rPr>
              <w:t>subtração</w:t>
            </w:r>
            <w:r w:rsidRPr="003E22DA">
              <w:rPr>
                <w:rFonts w:ascii="Arial" w:hAnsi="Arial" w:cs="Arial"/>
                <w:sz w:val="22"/>
                <w:szCs w:val="22"/>
              </w:rPr>
              <w:t xml:space="preserve"> cuja </w:t>
            </w:r>
            <w:r>
              <w:rPr>
                <w:rFonts w:ascii="Arial" w:hAnsi="Arial" w:cs="Arial"/>
                <w:sz w:val="22"/>
                <w:szCs w:val="22"/>
              </w:rPr>
              <w:t>diferença</w:t>
            </w:r>
            <w:r w:rsidRPr="003E22DA">
              <w:rPr>
                <w:rFonts w:ascii="Arial" w:hAnsi="Arial" w:cs="Arial"/>
                <w:sz w:val="22"/>
                <w:szCs w:val="22"/>
              </w:rPr>
              <w:t xml:space="preserve"> é o número escrito anteriormente. </w:t>
            </w:r>
            <w:r w:rsidR="00FB216A">
              <w:rPr>
                <w:rFonts w:ascii="Arial" w:hAnsi="Arial" w:cs="Arial"/>
                <w:sz w:val="22"/>
                <w:szCs w:val="22"/>
              </w:rPr>
              <w:t>Prossiga</w:t>
            </w:r>
            <w:r w:rsidRPr="003E22DA">
              <w:rPr>
                <w:rFonts w:ascii="Arial" w:hAnsi="Arial" w:cs="Arial"/>
                <w:sz w:val="22"/>
                <w:szCs w:val="22"/>
              </w:rPr>
              <w:t xml:space="preserve"> com outros alunos</w:t>
            </w:r>
            <w:r w:rsidR="00FB216A" w:rsidRPr="003E22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216A">
              <w:rPr>
                <w:rFonts w:ascii="Arial" w:hAnsi="Arial" w:cs="Arial"/>
                <w:sz w:val="22"/>
                <w:szCs w:val="22"/>
              </w:rPr>
              <w:t xml:space="preserve">até onde </w:t>
            </w:r>
            <w:r w:rsidR="00FB216A" w:rsidRPr="003E22DA">
              <w:rPr>
                <w:rFonts w:ascii="Arial" w:hAnsi="Arial" w:cs="Arial"/>
                <w:sz w:val="22"/>
                <w:szCs w:val="22"/>
              </w:rPr>
              <w:t>considerar conveniente</w:t>
            </w:r>
            <w:r w:rsidRPr="003E22DA">
              <w:rPr>
                <w:rFonts w:ascii="Arial" w:hAnsi="Arial" w:cs="Arial"/>
                <w:sz w:val="22"/>
                <w:szCs w:val="22"/>
              </w:rPr>
              <w:t>, cada um reescrevendo a expressão anterior e acrescentando</w:t>
            </w:r>
            <w:r w:rsidR="00DF3F7A" w:rsidRPr="003E22DA">
              <w:rPr>
                <w:rFonts w:ascii="Arial" w:hAnsi="Arial" w:cs="Arial"/>
                <w:sz w:val="22"/>
                <w:szCs w:val="22"/>
              </w:rPr>
              <w:t xml:space="preserve"> outro cálculo</w:t>
            </w:r>
            <w:r w:rsidRPr="003E22DA">
              <w:rPr>
                <w:rFonts w:ascii="Arial" w:hAnsi="Arial" w:cs="Arial"/>
                <w:sz w:val="22"/>
                <w:szCs w:val="22"/>
              </w:rPr>
              <w:t xml:space="preserve">, inclusive com sinais de agrupamento (parênteses, colchetes e chaves), ou </w:t>
            </w:r>
            <w:r w:rsidR="00DF3F7A">
              <w:rPr>
                <w:rFonts w:ascii="Arial" w:hAnsi="Arial" w:cs="Arial"/>
                <w:sz w:val="22"/>
                <w:szCs w:val="22"/>
              </w:rPr>
              <w:t xml:space="preserve">então </w:t>
            </w:r>
            <w:r w:rsidRPr="003E22DA">
              <w:rPr>
                <w:rFonts w:ascii="Arial" w:hAnsi="Arial" w:cs="Arial"/>
                <w:sz w:val="22"/>
                <w:szCs w:val="22"/>
              </w:rPr>
              <w:t xml:space="preserve">substituindo um dos números por uma operação cujo resultado é o número substituído. Depois, </w:t>
            </w:r>
            <w:r w:rsidR="00FB216A">
              <w:rPr>
                <w:rFonts w:ascii="Arial" w:hAnsi="Arial" w:cs="Arial"/>
                <w:sz w:val="22"/>
                <w:szCs w:val="22"/>
              </w:rPr>
              <w:t xml:space="preserve">solicite a </w:t>
            </w:r>
            <w:r w:rsidRPr="003E22DA">
              <w:rPr>
                <w:rFonts w:ascii="Arial" w:hAnsi="Arial" w:cs="Arial"/>
                <w:sz w:val="22"/>
                <w:szCs w:val="22"/>
              </w:rPr>
              <w:t xml:space="preserve">outro </w:t>
            </w:r>
            <w:r w:rsidR="00DF3F7A">
              <w:rPr>
                <w:rFonts w:ascii="Arial" w:hAnsi="Arial" w:cs="Arial"/>
                <w:sz w:val="22"/>
                <w:szCs w:val="22"/>
              </w:rPr>
              <w:t xml:space="preserve">aluno </w:t>
            </w:r>
            <w:r w:rsidR="00FB216A">
              <w:rPr>
                <w:rFonts w:ascii="Arial" w:hAnsi="Arial" w:cs="Arial"/>
                <w:sz w:val="22"/>
                <w:szCs w:val="22"/>
              </w:rPr>
              <w:t>que inicie</w:t>
            </w:r>
            <w:r w:rsidRPr="003E22DA">
              <w:rPr>
                <w:rFonts w:ascii="Arial" w:hAnsi="Arial" w:cs="Arial"/>
                <w:sz w:val="22"/>
                <w:szCs w:val="22"/>
              </w:rPr>
              <w:t xml:space="preserve"> a resolução, seguido de outros que, passo a passo, continuam a resolução até chegar </w:t>
            </w:r>
            <w:r w:rsidR="00FB216A">
              <w:rPr>
                <w:rFonts w:ascii="Arial" w:hAnsi="Arial" w:cs="Arial"/>
                <w:sz w:val="22"/>
                <w:szCs w:val="22"/>
              </w:rPr>
              <w:t>a</w:t>
            </w:r>
            <w:r w:rsidRPr="003E22DA">
              <w:rPr>
                <w:rFonts w:ascii="Arial" w:hAnsi="Arial" w:cs="Arial"/>
                <w:sz w:val="22"/>
                <w:szCs w:val="22"/>
              </w:rPr>
              <w:t>o número inicial</w:t>
            </w:r>
            <w:r w:rsidRPr="003E22DA">
              <w:rPr>
                <w:rFonts w:ascii="Arial" w:hAnsi="Arial" w:cs="Arial"/>
              </w:rPr>
              <w:t>.</w:t>
            </w:r>
          </w:p>
        </w:tc>
      </w:tr>
      <w:tr w:rsidR="006C0F6E" w:rsidRPr="00D0709F" w14:paraId="57F6058A" w14:textId="77777777" w:rsidTr="00631640">
        <w:trPr>
          <w:trHeight w:val="440"/>
        </w:trPr>
        <w:tc>
          <w:tcPr>
            <w:tcW w:w="2439" w:type="dxa"/>
          </w:tcPr>
          <w:p w14:paraId="6F83FA59" w14:textId="38C7125D" w:rsidR="006C0F6E" w:rsidRPr="0058772D" w:rsidRDefault="0058772D" w:rsidP="00074777">
            <w:pPr>
              <w:pStyle w:val="04TEXTOTABELAS"/>
            </w:pPr>
            <w:r>
              <w:t>Números reais: notação científica e problemas</w:t>
            </w:r>
          </w:p>
        </w:tc>
        <w:tc>
          <w:tcPr>
            <w:tcW w:w="2806" w:type="dxa"/>
          </w:tcPr>
          <w:p w14:paraId="15B6B470" w14:textId="33BCD13E" w:rsidR="006C0F6E" w:rsidRPr="00FB216A" w:rsidRDefault="006C0F6E" w:rsidP="00FB216A">
            <w:pPr>
              <w:pStyle w:val="04TEXTOTABELAS"/>
            </w:pPr>
            <w:r w:rsidRPr="0058772D">
              <w:rPr>
                <w:rStyle w:val="TextoBold"/>
              </w:rPr>
              <w:t>(EF09MA04)</w:t>
            </w:r>
            <w:r w:rsidRPr="00A90456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Resolver e elaborar problemas com números reais, inclusive em notação científica, envolvendo diferentes operações.</w:t>
            </w:r>
          </w:p>
        </w:tc>
        <w:tc>
          <w:tcPr>
            <w:tcW w:w="5132" w:type="dxa"/>
          </w:tcPr>
          <w:p w14:paraId="0E11B268" w14:textId="1E765573" w:rsidR="006C0F6E" w:rsidRPr="0058772D" w:rsidRDefault="006C0F6E" w:rsidP="00FB216A">
            <w:pPr>
              <w:pStyle w:val="02TEXTOPRINCIPALBULLET"/>
            </w:pPr>
            <w:r w:rsidRPr="009B5CA9">
              <w:t xml:space="preserve">Distribua fichas </w:t>
            </w:r>
            <w:r w:rsidR="00FB216A">
              <w:t>contendo</w:t>
            </w:r>
            <w:r w:rsidRPr="009B5CA9">
              <w:t xml:space="preserve"> expressões numéricas com números reais para que os alunos, em duplas, elaborem situações problema cuja resolução se dê pela expressão dada em cada ficha. Cada dupla troca </w:t>
            </w:r>
            <w:r w:rsidR="00FB216A" w:rsidRPr="009B5CA9">
              <w:t xml:space="preserve">com outra dupla </w:t>
            </w:r>
            <w:r w:rsidRPr="009B5CA9">
              <w:t>a situação problema criada para a resolução; depois destrocam para a correção.</w:t>
            </w:r>
          </w:p>
        </w:tc>
      </w:tr>
      <w:tr w:rsidR="006C0F6E" w:rsidRPr="00D0709F" w14:paraId="397D29C0" w14:textId="77777777" w:rsidTr="00631640">
        <w:trPr>
          <w:trHeight w:val="1692"/>
        </w:trPr>
        <w:tc>
          <w:tcPr>
            <w:tcW w:w="2439" w:type="dxa"/>
          </w:tcPr>
          <w:p w14:paraId="143F5D19" w14:textId="7CC39425" w:rsidR="006C0F6E" w:rsidRPr="0058772D" w:rsidRDefault="0058772D" w:rsidP="00074777">
            <w:pPr>
              <w:pStyle w:val="04TEXTOTABELAS"/>
            </w:pPr>
            <w:r>
              <w:t>Porcentagens: problemas que envolvem cálculo de percentuais sucessivos</w:t>
            </w:r>
          </w:p>
        </w:tc>
        <w:tc>
          <w:tcPr>
            <w:tcW w:w="2806" w:type="dxa"/>
          </w:tcPr>
          <w:p w14:paraId="0506665B" w14:textId="72DFD0D8" w:rsidR="006C0F6E" w:rsidRPr="0058772D" w:rsidRDefault="006C0F6E" w:rsidP="00074777">
            <w:pPr>
              <w:pStyle w:val="04TEXTOTABELAS"/>
            </w:pPr>
            <w:r w:rsidRPr="0058772D">
              <w:rPr>
                <w:rStyle w:val="TextoBold"/>
              </w:rPr>
              <w:t>(EF09MA05)</w:t>
            </w:r>
            <w:r w:rsidRPr="009B3106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Resolver e elaborar problemas que envolvam porcentagens, com a ideia de aplicação de percentuais sucessivos e a determinação das taxas percentuais, preferencialmente com o uso de tecnologias digitais, no contexto da educação financeira.</w:t>
            </w:r>
          </w:p>
        </w:tc>
        <w:tc>
          <w:tcPr>
            <w:tcW w:w="5132" w:type="dxa"/>
          </w:tcPr>
          <w:p w14:paraId="157B6277" w14:textId="080BA54B" w:rsidR="006C0F6E" w:rsidRPr="0058772D" w:rsidRDefault="006C0F6E" w:rsidP="00230722">
            <w:pPr>
              <w:pStyle w:val="02TEXTOPRINCIPALBULLET"/>
            </w:pPr>
            <w:r w:rsidRPr="00B51DF5">
              <w:t xml:space="preserve">A exemplo da </w:t>
            </w:r>
            <w:proofErr w:type="gramStart"/>
            <w:r w:rsidRPr="00B51DF5">
              <w:t>seção Trabalhando</w:t>
            </w:r>
            <w:proofErr w:type="gramEnd"/>
            <w:r w:rsidRPr="00B51DF5">
              <w:t xml:space="preserve"> a informação das páginas 14</w:t>
            </w:r>
            <w:r w:rsidR="00230722">
              <w:t xml:space="preserve">0 e </w:t>
            </w:r>
            <w:r w:rsidRPr="00B51DF5">
              <w:t>14</w:t>
            </w:r>
            <w:r w:rsidR="00230722">
              <w:t>1</w:t>
            </w:r>
            <w:r w:rsidR="00FB216A">
              <w:t xml:space="preserve"> do livro do estudante</w:t>
            </w:r>
            <w:r>
              <w:t xml:space="preserve">, apresente aos alunos a simulação de um financiamento de uma bicicleta a ser pago em </w:t>
            </w:r>
            <w:r w:rsidR="00D22492">
              <w:br/>
            </w:r>
            <w:r>
              <w:t>10 vezes em duas situações: uma com juro simples, outra com juro composto. Depois</w:t>
            </w:r>
            <w:r w:rsidR="00EF7272">
              <w:t>,</w:t>
            </w:r>
            <w:r>
              <w:t xml:space="preserve"> peça </w:t>
            </w:r>
            <w:r w:rsidR="00EF7272">
              <w:t>a eles que</w:t>
            </w:r>
            <w:r>
              <w:t xml:space="preserve"> façam uma pesquisa a respeito de financiamentos semelhantes.</w:t>
            </w:r>
          </w:p>
        </w:tc>
      </w:tr>
    </w:tbl>
    <w:p w14:paraId="138F2D1F" w14:textId="28FB6C59" w:rsidR="00CF3070" w:rsidRPr="00CF3070" w:rsidRDefault="00CF3070" w:rsidP="00CF3070">
      <w:pPr>
        <w:pStyle w:val="06CREDITO"/>
        <w:jc w:val="right"/>
      </w:pPr>
      <w:r w:rsidRPr="00CF3070">
        <w:t>(continua)</w:t>
      </w:r>
    </w:p>
    <w:p w14:paraId="666884EB" w14:textId="4EBBBEAF" w:rsidR="00E43C7F" w:rsidRDefault="00E43C7F" w:rsidP="00CF3070">
      <w:pPr>
        <w:pStyle w:val="06CREDITO"/>
      </w:pPr>
      <w:r>
        <w:rPr>
          <w:rFonts w:eastAsia="SimSun"/>
        </w:rPr>
        <w:br w:type="page"/>
      </w:r>
      <w:r w:rsidR="00CF3070">
        <w:lastRenderedPageBreak/>
        <w:t>(continuação)</w:t>
      </w:r>
    </w:p>
    <w:tbl>
      <w:tblPr>
        <w:tblStyle w:val="Tabelacomgrade"/>
        <w:tblW w:w="10348" w:type="dxa"/>
        <w:tblInd w:w="-34" w:type="dxa"/>
        <w:tblLook w:val="04A0" w:firstRow="1" w:lastRow="0" w:firstColumn="1" w:lastColumn="0" w:noHBand="0" w:noVBand="1"/>
      </w:tblPr>
      <w:tblGrid>
        <w:gridCol w:w="2269"/>
        <w:gridCol w:w="2863"/>
        <w:gridCol w:w="5216"/>
      </w:tblGrid>
      <w:tr w:rsidR="006C0F6E" w:rsidRPr="00D0709F" w14:paraId="6AE60A70" w14:textId="77777777" w:rsidTr="0075709D">
        <w:trPr>
          <w:trHeight w:val="440"/>
        </w:trPr>
        <w:tc>
          <w:tcPr>
            <w:tcW w:w="2269" w:type="dxa"/>
          </w:tcPr>
          <w:p w14:paraId="479A4FB6" w14:textId="4846FD19" w:rsidR="006C0F6E" w:rsidRPr="00106206" w:rsidRDefault="006C0F6E" w:rsidP="00074777">
            <w:pPr>
              <w:pStyle w:val="04TEXTOTABELAS"/>
              <w:rPr>
                <w:rFonts w:cstheme="minorHAnsi"/>
              </w:rPr>
            </w:pPr>
            <w:r>
              <w:t xml:space="preserve">Grandezas diretamente proporcionais e grandezas inversamente proporcionais </w:t>
            </w:r>
          </w:p>
        </w:tc>
        <w:tc>
          <w:tcPr>
            <w:tcW w:w="2863" w:type="dxa"/>
          </w:tcPr>
          <w:p w14:paraId="05F0C433" w14:textId="594A3553" w:rsidR="006C0F6E" w:rsidRPr="00E43C7F" w:rsidRDefault="006C0F6E" w:rsidP="00074777">
            <w:pPr>
              <w:pStyle w:val="04TEXTOTABELAS"/>
            </w:pPr>
            <w:r w:rsidRPr="00106206">
              <w:rPr>
                <w:rStyle w:val="TextoBold"/>
              </w:rPr>
              <w:t>(EF09MA08)</w:t>
            </w:r>
            <w:r w:rsidRPr="00687831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Resolver e elaborar problemas que envolvam relações de proporcionalidade direta e inversa entre duas ou mais grandezas, inclusive escalas, divisão em partes proporcionais e taxa de variação, em contextos socioculturais, ambientais e de outras áreas.</w:t>
            </w:r>
          </w:p>
        </w:tc>
        <w:tc>
          <w:tcPr>
            <w:tcW w:w="5216" w:type="dxa"/>
          </w:tcPr>
          <w:p w14:paraId="1D4493C7" w14:textId="41D0D2BD" w:rsidR="006C0F6E" w:rsidRPr="00D04D99" w:rsidRDefault="00141CFF" w:rsidP="00141CFF">
            <w:pPr>
              <w:pStyle w:val="02TEXTOPRINCIPALBULLET"/>
            </w:pPr>
            <w:r>
              <w:t>A construção de modelos é u</w:t>
            </w:r>
            <w:r w:rsidR="006C0F6E">
              <w:t xml:space="preserve">ma atividade </w:t>
            </w:r>
            <w:r>
              <w:t>na qual</w:t>
            </w:r>
            <w:r w:rsidR="006C0F6E">
              <w:t xml:space="preserve"> se emprega proporcionalidade direta. Proponha a construção </w:t>
            </w:r>
            <w:r>
              <w:t>d</w:t>
            </w:r>
            <w:r w:rsidR="006C0F6E">
              <w:t xml:space="preserve">a maquete de uma casa. Estabeleça uma escala e </w:t>
            </w:r>
            <w:r w:rsidR="00F430C3">
              <w:t xml:space="preserve">os </w:t>
            </w:r>
            <w:r w:rsidR="006C0F6E">
              <w:t xml:space="preserve">materiais a serem usados, forme grupos e distribua </w:t>
            </w:r>
            <w:r>
              <w:t>entre</w:t>
            </w:r>
            <w:r w:rsidR="006C0F6E">
              <w:t xml:space="preserve"> eles </w:t>
            </w:r>
            <w:r w:rsidR="00F430C3">
              <w:t xml:space="preserve">as </w:t>
            </w:r>
            <w:r w:rsidR="006C0F6E">
              <w:t>etapas dessa maquete. Um grupo constrói a cozinha, outro constrói a sala, outros constroem dormitórios, outro</w:t>
            </w:r>
            <w:r w:rsidR="002B186E">
              <w:t>,</w:t>
            </w:r>
            <w:r w:rsidR="006C0F6E">
              <w:t xml:space="preserve"> o jardim. Além da casa, também podem ser feitas maquetes de outras construções, preferencialmente com a mesma escala.</w:t>
            </w:r>
          </w:p>
        </w:tc>
      </w:tr>
      <w:tr w:rsidR="006C0F6E" w:rsidRPr="00D0709F" w14:paraId="4CF16A4D" w14:textId="77777777" w:rsidTr="0075709D">
        <w:trPr>
          <w:trHeight w:val="440"/>
        </w:trPr>
        <w:tc>
          <w:tcPr>
            <w:tcW w:w="2269" w:type="dxa"/>
          </w:tcPr>
          <w:p w14:paraId="162B6B88" w14:textId="70FBE6B7" w:rsidR="006C0F6E" w:rsidRPr="001E367C" w:rsidRDefault="006C0F6E" w:rsidP="00074777">
            <w:pPr>
              <w:pStyle w:val="04TEXTOTABELAS"/>
            </w:pPr>
            <w:r>
              <w:t>Demonstrações de relações entre os ângulos</w:t>
            </w:r>
            <w:r w:rsidR="00E43C7F">
              <w:t xml:space="preserve"> </w:t>
            </w:r>
            <w:r>
              <w:t>formados por retas paralelas intersectadas por uma transversal</w:t>
            </w:r>
          </w:p>
        </w:tc>
        <w:tc>
          <w:tcPr>
            <w:tcW w:w="2863" w:type="dxa"/>
          </w:tcPr>
          <w:p w14:paraId="1AC8ED71" w14:textId="5A35F799" w:rsidR="006C0F6E" w:rsidRPr="00631640" w:rsidRDefault="006C0F6E" w:rsidP="00631640">
            <w:pPr>
              <w:pStyle w:val="04TEXTOTABELAS"/>
            </w:pPr>
            <w:r w:rsidRPr="00E43C7F">
              <w:rPr>
                <w:rStyle w:val="TextoBold"/>
              </w:rPr>
              <w:t>(EF09MA10)</w:t>
            </w:r>
            <w:r w:rsidR="00E43C7F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Demonstrar relações simples entre os ângulos formados por retas paralelas cortadas por uma transversal.</w:t>
            </w:r>
          </w:p>
        </w:tc>
        <w:tc>
          <w:tcPr>
            <w:tcW w:w="5216" w:type="dxa"/>
          </w:tcPr>
          <w:p w14:paraId="58FFDCD0" w14:textId="3DAFC62C" w:rsidR="003C1917" w:rsidRDefault="006C0F6E" w:rsidP="003C1917">
            <w:pPr>
              <w:pStyle w:val="02TEXTOPRINCIPALBULLET"/>
            </w:pPr>
            <w:r w:rsidRPr="00E43C7F">
              <w:t>Oriente os alunos a resolver</w:t>
            </w:r>
            <w:r w:rsidR="00141CFF">
              <w:t>em</w:t>
            </w:r>
            <w:r w:rsidRPr="00E43C7F">
              <w:t xml:space="preserve"> </w:t>
            </w:r>
            <w:r w:rsidR="00141CFF">
              <w:t>a atividade</w:t>
            </w:r>
            <w:r w:rsidRPr="00E43C7F">
              <w:t xml:space="preserve"> 1 </w:t>
            </w:r>
            <w:r w:rsidR="00141CFF">
              <w:t>proposta n</w:t>
            </w:r>
            <w:r w:rsidRPr="00E43C7F">
              <w:t xml:space="preserve">a </w:t>
            </w:r>
            <w:proofErr w:type="gramStart"/>
            <w:r w:rsidRPr="00E43C7F">
              <w:t>seção Pense</w:t>
            </w:r>
            <w:proofErr w:type="gramEnd"/>
            <w:r w:rsidRPr="00E43C7F">
              <w:t xml:space="preserve"> mais um pouco</w:t>
            </w:r>
            <w:r w:rsidR="00141CFF">
              <w:t>...</w:t>
            </w:r>
            <w:r w:rsidRPr="00E43C7F">
              <w:t xml:space="preserve"> da página 105</w:t>
            </w:r>
            <w:r w:rsidR="00141CFF">
              <w:t xml:space="preserve"> do livro do estudante</w:t>
            </w:r>
            <w:r w:rsidRPr="00E43C7F">
              <w:t xml:space="preserve">. Questione-os sobre a razão pela qual o ponto médio </w:t>
            </w:r>
            <w:r w:rsidRPr="00141CFF">
              <w:rPr>
                <w:i/>
              </w:rPr>
              <w:t>M</w:t>
            </w:r>
            <w:r w:rsidRPr="00E43C7F">
              <w:t xml:space="preserve"> do segmento </w:t>
            </w:r>
            <w:r w:rsidR="00AC2ABD">
              <w:rPr>
                <w:noProof/>
              </w:rPr>
              <w:drawing>
                <wp:inline distT="0" distB="0" distL="0" distR="0" wp14:anchorId="58EE6098" wp14:editId="46073F9F">
                  <wp:extent cx="170815" cy="129540"/>
                  <wp:effectExtent l="0" t="0" r="635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2ABD">
              <w:t xml:space="preserve"> </w:t>
            </w:r>
            <w:r w:rsidRPr="00E43C7F">
              <w:t>o divide em dois segmentos</w:t>
            </w:r>
            <w:r w:rsidR="003C1917">
              <w:t>.</w:t>
            </w:r>
            <w:r w:rsidRPr="00E43C7F">
              <w:t xml:space="preserve"> [</w:t>
            </w:r>
            <w:proofErr w:type="gramStart"/>
            <w:r w:rsidR="003C1917">
              <w:t>1 :</w:t>
            </w:r>
            <w:proofErr w:type="gramEnd"/>
            <w:r w:rsidR="003C1917">
              <w:t xml:space="preserve"> 1] </w:t>
            </w:r>
            <w:r w:rsidR="00141CFF">
              <w:t>Questione sobre o oposto:</w:t>
            </w:r>
            <w:r w:rsidRPr="00E43C7F">
              <w:t xml:space="preserve"> se a razão com que um ponto divide um segmento é (1 : 1)</w:t>
            </w:r>
            <w:r w:rsidR="00141CFF">
              <w:t>,</w:t>
            </w:r>
            <w:r w:rsidRPr="00E43C7F">
              <w:t xml:space="preserve"> o que esse ponto é do segm</w:t>
            </w:r>
            <w:r w:rsidR="00141CFF">
              <w:t>ento? [</w:t>
            </w:r>
            <w:r w:rsidR="003C1917">
              <w:t>ponto médio]</w:t>
            </w:r>
            <w:r w:rsidR="00141CFF">
              <w:t xml:space="preserve"> </w:t>
            </w:r>
          </w:p>
          <w:p w14:paraId="3D6B0025" w14:textId="6AC6EE07" w:rsidR="006C0F6E" w:rsidRPr="00E43C7F" w:rsidRDefault="006C0F6E" w:rsidP="003C1917">
            <w:pPr>
              <w:pStyle w:val="02TEXTOPRINCIPALBULLET"/>
            </w:pPr>
            <w:r w:rsidRPr="00E43C7F">
              <w:t>Feito isso</w:t>
            </w:r>
            <w:r w:rsidR="00141CFF">
              <w:t>,</w:t>
            </w:r>
            <w:r w:rsidRPr="00E43C7F">
              <w:t xml:space="preserve"> peça </w:t>
            </w:r>
            <w:r w:rsidR="00141CFF">
              <w:t xml:space="preserve">aos alunos </w:t>
            </w:r>
            <w:r w:rsidRPr="00E43C7F">
              <w:t xml:space="preserve">que apliquem o teorema de Tales e a primeira consequência desse teorema. </w:t>
            </w:r>
          </w:p>
        </w:tc>
      </w:tr>
      <w:tr w:rsidR="006C0F6E" w:rsidRPr="00D0709F" w14:paraId="4EBE0CD5" w14:textId="77777777" w:rsidTr="0075709D">
        <w:trPr>
          <w:trHeight w:val="440"/>
        </w:trPr>
        <w:tc>
          <w:tcPr>
            <w:tcW w:w="2269" w:type="dxa"/>
          </w:tcPr>
          <w:p w14:paraId="5A405433" w14:textId="11308653" w:rsidR="006C0F6E" w:rsidRDefault="006C0F6E" w:rsidP="00074777">
            <w:pPr>
              <w:pStyle w:val="04TEXTOTABELAS"/>
              <w:rPr>
                <w:rFonts w:cstheme="minorHAnsi"/>
                <w:b/>
                <w:bCs/>
              </w:rPr>
            </w:pPr>
            <w:r>
              <w:t xml:space="preserve">Semelhança de triângulos </w:t>
            </w:r>
            <w:bookmarkStart w:id="0" w:name="_GoBack"/>
            <w:bookmarkEnd w:id="0"/>
          </w:p>
        </w:tc>
        <w:tc>
          <w:tcPr>
            <w:tcW w:w="2863" w:type="dxa"/>
          </w:tcPr>
          <w:p w14:paraId="0686B6A1" w14:textId="35956049" w:rsidR="006C0F6E" w:rsidRPr="00631640" w:rsidRDefault="006C0F6E" w:rsidP="00631640">
            <w:pPr>
              <w:pStyle w:val="04TEXTOTABELAS"/>
            </w:pPr>
            <w:r w:rsidRPr="00E43C7F">
              <w:rPr>
                <w:rStyle w:val="TextoBold"/>
              </w:rPr>
              <w:t>(EF09MA12)</w:t>
            </w:r>
            <w:r w:rsidRPr="00D841DB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Reconhecer as condições necessárias e suficientes para que dois triângulos sejam semelhantes.</w:t>
            </w:r>
          </w:p>
        </w:tc>
        <w:tc>
          <w:tcPr>
            <w:tcW w:w="5216" w:type="dxa"/>
          </w:tcPr>
          <w:p w14:paraId="79B3C0C3" w14:textId="5266E55E" w:rsidR="006C0F6E" w:rsidRDefault="006C0F6E" w:rsidP="001D1579">
            <w:pPr>
              <w:pStyle w:val="02TEXTOPRINCIPALBULLET"/>
            </w:pPr>
            <w:r w:rsidRPr="00485F20">
              <w:t>Convém trabalhar com papel quadriculado, inicialmente para a reprodução de reduções e de ampliações de polígonos em geral</w:t>
            </w:r>
            <w:r>
              <w:t xml:space="preserve">, depois </w:t>
            </w:r>
            <w:r w:rsidR="00BF22BA">
              <w:t>d</w:t>
            </w:r>
            <w:r>
              <w:t>e triângulos.</w:t>
            </w:r>
          </w:p>
          <w:p w14:paraId="418623B1" w14:textId="7C556D48" w:rsidR="006C0F6E" w:rsidRPr="000918F5" w:rsidRDefault="006C0F6E" w:rsidP="00E43C7F">
            <w:pPr>
              <w:pStyle w:val="02TEXTOPRINCIPALBULLET"/>
              <w:rPr>
                <w:rFonts w:cstheme="minorHAnsi"/>
              </w:rPr>
            </w:pPr>
            <w:r w:rsidRPr="000918F5">
              <w:t xml:space="preserve">Tal como na seção Para saber mais das páginas </w:t>
            </w:r>
            <w:r w:rsidR="004C1D83">
              <w:t>116</w:t>
            </w:r>
            <w:r w:rsidRPr="000918F5">
              <w:t xml:space="preserve"> e </w:t>
            </w:r>
            <w:r w:rsidR="004C1D83">
              <w:t>117</w:t>
            </w:r>
            <w:r w:rsidR="003C1917">
              <w:t xml:space="preserve"> do livro do estudante</w:t>
            </w:r>
            <w:r w:rsidRPr="000918F5">
              <w:t xml:space="preserve">, solicite </w:t>
            </w:r>
            <w:r w:rsidR="003C1917">
              <w:t xml:space="preserve">aos alunos </w:t>
            </w:r>
            <w:r w:rsidRPr="000918F5">
              <w:t xml:space="preserve">que construam ampliações e reduções de polígonos por meio dos procedimentos de </w:t>
            </w:r>
            <w:proofErr w:type="spellStart"/>
            <w:r w:rsidRPr="000918F5">
              <w:t>homotetia</w:t>
            </w:r>
            <w:proofErr w:type="spellEnd"/>
            <w:r w:rsidRPr="000918F5">
              <w:t xml:space="preserve">. </w:t>
            </w:r>
            <w:r w:rsidR="003C1917">
              <w:t>Destaque</w:t>
            </w:r>
            <w:r w:rsidRPr="000918F5">
              <w:t xml:space="preserve"> os vários triângulos semelhantes que justificam a semelhança dos políg</w:t>
            </w:r>
            <w:r w:rsidR="00E43C7F">
              <w:t>onos.</w:t>
            </w:r>
          </w:p>
          <w:p w14:paraId="4DA85B29" w14:textId="3642CAE5" w:rsidR="006C0F6E" w:rsidRPr="00E43C7F" w:rsidRDefault="006C0F6E" w:rsidP="00673570">
            <w:pPr>
              <w:pStyle w:val="02TEXTOPRINCIPALBULLET"/>
            </w:pPr>
            <w:r>
              <w:t xml:space="preserve">Após a resolução da atividade da </w:t>
            </w:r>
            <w:proofErr w:type="gramStart"/>
            <w:r>
              <w:t xml:space="preserve">seção </w:t>
            </w:r>
            <w:r w:rsidRPr="008B6FFE">
              <w:t>Pense</w:t>
            </w:r>
            <w:proofErr w:type="gramEnd"/>
            <w:r w:rsidRPr="008B6FFE">
              <w:t xml:space="preserve"> mais um pouco</w:t>
            </w:r>
            <w:r w:rsidR="004C1D83">
              <w:t>...</w:t>
            </w:r>
            <w:r>
              <w:t xml:space="preserve">, </w:t>
            </w:r>
            <w:r w:rsidR="00230722">
              <w:t xml:space="preserve">da página 119 do livro do estudante, </w:t>
            </w:r>
            <w:r>
              <w:t>peça que tracem o segmento</w:t>
            </w:r>
            <w:r w:rsidR="00AC2ABD">
              <w:t xml:space="preserve"> </w:t>
            </w:r>
            <w:r w:rsidR="00AC2ABD">
              <w:rPr>
                <w:noProof/>
              </w:rPr>
              <w:drawing>
                <wp:inline distT="0" distB="0" distL="0" distR="0" wp14:anchorId="32A1B4F1" wp14:editId="4EA29EE8">
                  <wp:extent cx="177165" cy="129540"/>
                  <wp:effectExtent l="0" t="0" r="0" b="38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paralelo a</w:t>
            </w:r>
            <w:r w:rsidR="004C1D83">
              <w:t xml:space="preserve"> </w:t>
            </w:r>
            <w:r w:rsidR="00AC2ABD">
              <w:rPr>
                <w:noProof/>
              </w:rPr>
              <w:drawing>
                <wp:inline distT="0" distB="0" distL="0" distR="0" wp14:anchorId="22E54970" wp14:editId="31EB483C">
                  <wp:extent cx="156845" cy="136525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 que calculem a medida </w:t>
            </w:r>
            <w:r w:rsidRPr="004C1D83">
              <w:rPr>
                <w:i/>
              </w:rPr>
              <w:t>AG</w:t>
            </w:r>
            <w:r w:rsidR="004C1D83">
              <w:t>.</w:t>
            </w:r>
            <w:r>
              <w:t xml:space="preserve"> </w:t>
            </w:r>
            <w:r w:rsidR="004C1D83">
              <w:t>(6 – 3</w:t>
            </w:r>
            <w:r w:rsidR="00AC2ABD">
              <w:rPr>
                <w:noProof/>
              </w:rPr>
              <w:drawing>
                <wp:inline distT="0" distB="0" distL="0" distR="0" wp14:anchorId="2AB3042D" wp14:editId="0A13D799">
                  <wp:extent cx="170815" cy="149860"/>
                  <wp:effectExtent l="0" t="0" r="635" b="254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3570">
              <w:t>)</w:t>
            </w:r>
          </w:p>
        </w:tc>
      </w:tr>
    </w:tbl>
    <w:p w14:paraId="24F6C7B5" w14:textId="54919250" w:rsidR="00CF3070" w:rsidRDefault="00CF3070" w:rsidP="00CF3070">
      <w:pPr>
        <w:pStyle w:val="06CREDITO"/>
        <w:jc w:val="right"/>
      </w:pPr>
      <w:r>
        <w:t>(continua)</w:t>
      </w:r>
    </w:p>
    <w:p w14:paraId="17393563" w14:textId="71EB1140" w:rsidR="00CF3070" w:rsidRDefault="00CF3070">
      <w:r>
        <w:br w:type="page"/>
      </w:r>
    </w:p>
    <w:p w14:paraId="6201BCA8" w14:textId="50994B66" w:rsidR="00CF3070" w:rsidRDefault="00CF3070" w:rsidP="00CF3070">
      <w:pPr>
        <w:pStyle w:val="06CREDITO"/>
      </w:pPr>
      <w:r>
        <w:lastRenderedPageBreak/>
        <w:t>(continuação)</w:t>
      </w:r>
    </w:p>
    <w:tbl>
      <w:tblPr>
        <w:tblStyle w:val="Tabelacomgrade"/>
        <w:tblW w:w="10519" w:type="dxa"/>
        <w:tblInd w:w="-34" w:type="dxa"/>
        <w:tblLook w:val="04A0" w:firstRow="1" w:lastRow="0" w:firstColumn="1" w:lastColumn="0" w:noHBand="0" w:noVBand="1"/>
      </w:tblPr>
      <w:tblGrid>
        <w:gridCol w:w="2269"/>
        <w:gridCol w:w="2863"/>
        <w:gridCol w:w="5387"/>
      </w:tblGrid>
      <w:tr w:rsidR="006C0F6E" w:rsidRPr="00D0709F" w14:paraId="71A90E44" w14:textId="77777777" w:rsidTr="0075709D">
        <w:trPr>
          <w:trHeight w:val="440"/>
        </w:trPr>
        <w:tc>
          <w:tcPr>
            <w:tcW w:w="2269" w:type="dxa"/>
          </w:tcPr>
          <w:p w14:paraId="54FE9DEA" w14:textId="35624D38" w:rsidR="006C0F6E" w:rsidRPr="001E367C" w:rsidRDefault="006C0F6E" w:rsidP="00074777">
            <w:pPr>
              <w:pStyle w:val="04TEXTOTABELAS"/>
            </w:pPr>
            <w:r>
              <w:t>Análise de probabilidade de eventos aleatórios: eventos</w:t>
            </w:r>
          </w:p>
        </w:tc>
        <w:tc>
          <w:tcPr>
            <w:tcW w:w="2863" w:type="dxa"/>
          </w:tcPr>
          <w:p w14:paraId="46FCF0A0" w14:textId="1EE926C2" w:rsidR="006C0F6E" w:rsidRPr="00F83A0E" w:rsidRDefault="00E43C7F" w:rsidP="00F83A0E">
            <w:pPr>
              <w:pStyle w:val="04TEXTOTABELAS"/>
            </w:pPr>
            <w:r w:rsidRPr="00F83A0E">
              <w:rPr>
                <w:rStyle w:val="TextoBold"/>
              </w:rPr>
              <w:t>(</w:t>
            </w:r>
            <w:r w:rsidR="006C0F6E" w:rsidRPr="00F83A0E">
              <w:rPr>
                <w:rStyle w:val="TextoBold"/>
              </w:rPr>
              <w:t>EF09MA20)</w:t>
            </w:r>
            <w:r w:rsidRPr="00F83A0E">
              <w:t xml:space="preserve"> </w:t>
            </w:r>
            <w:r w:rsidR="006C0F6E" w:rsidRPr="00F83A0E">
              <w:t>Reconhecer, em experimentos aleatórios, eventos independentes e dependentes</w:t>
            </w:r>
          </w:p>
        </w:tc>
        <w:tc>
          <w:tcPr>
            <w:tcW w:w="5387" w:type="dxa"/>
          </w:tcPr>
          <w:p w14:paraId="162D51F5" w14:textId="77777777" w:rsidR="00673570" w:rsidRDefault="006C0F6E" w:rsidP="004C1D83">
            <w:pPr>
              <w:pStyle w:val="02TEXTOPRINCIPALBULLET"/>
            </w:pPr>
            <w:r w:rsidRPr="00737B27">
              <w:t xml:space="preserve">Apresente aos alunos a planificação da superfície de um dodecaedro regular e solicite a construção desse poliedro em cartolina. </w:t>
            </w:r>
            <w:r w:rsidR="004C1D83">
              <w:t xml:space="preserve">Se considerar mais conveniente e acessível aos alunos, podem ser usados dados </w:t>
            </w:r>
            <w:proofErr w:type="spellStart"/>
            <w:r w:rsidR="004C1D83">
              <w:t>rpg</w:t>
            </w:r>
            <w:proofErr w:type="spellEnd"/>
            <w:r w:rsidR="004C1D83">
              <w:t xml:space="preserve">. </w:t>
            </w:r>
            <w:r w:rsidRPr="00737B27">
              <w:t xml:space="preserve">As faces devem ser numeradas de 1 a 12. </w:t>
            </w:r>
          </w:p>
          <w:p w14:paraId="788A6DF3" w14:textId="2CAF07AC" w:rsidR="006C0F6E" w:rsidRPr="00D35012" w:rsidRDefault="006C0F6E" w:rsidP="00673570">
            <w:pPr>
              <w:pStyle w:val="02TEXTOPRINCIPALBULLET"/>
            </w:pPr>
            <w:r w:rsidRPr="00737B27">
              <w:t>Feito is</w:t>
            </w:r>
            <w:r w:rsidR="004C1D83">
              <w:t>s</w:t>
            </w:r>
            <w:r w:rsidRPr="00737B27">
              <w:t>o</w:t>
            </w:r>
            <w:r w:rsidR="004C1D83">
              <w:t>,</w:t>
            </w:r>
            <w:r w:rsidRPr="00737B27">
              <w:t xml:space="preserve"> </w:t>
            </w:r>
            <w:r w:rsidR="00BF22BA">
              <w:t xml:space="preserve">adapte a </w:t>
            </w:r>
            <w:r w:rsidRPr="00737B27">
              <w:t xml:space="preserve">atividade da </w:t>
            </w:r>
            <w:r w:rsidR="00BF22BA" w:rsidRPr="00737B27">
              <w:t>seção Para saber mais</w:t>
            </w:r>
            <w:r w:rsidR="00BF22BA">
              <w:t>,</w:t>
            </w:r>
            <w:r w:rsidR="00BF22BA" w:rsidRPr="00737B27">
              <w:t xml:space="preserve"> </w:t>
            </w:r>
            <w:r w:rsidR="00BF22BA">
              <w:t>na</w:t>
            </w:r>
            <w:r w:rsidR="00BF22BA" w:rsidRPr="00737B27">
              <w:t xml:space="preserve"> </w:t>
            </w:r>
            <w:r w:rsidRPr="00737B27">
              <w:t>página 140</w:t>
            </w:r>
            <w:r w:rsidR="00673570">
              <w:t xml:space="preserve"> do livro do estudante</w:t>
            </w:r>
            <w:r w:rsidR="00BF22BA">
              <w:t>,</w:t>
            </w:r>
            <w:r w:rsidR="00BF22BA" w:rsidRPr="00737B27">
              <w:t xml:space="preserve"> para</w:t>
            </w:r>
            <w:r w:rsidR="00BF22BA" w:rsidRPr="00AB27D2">
              <w:rPr>
                <w:rFonts w:cstheme="minorHAnsi"/>
              </w:rPr>
              <w:t xml:space="preserve"> </w:t>
            </w:r>
            <w:r w:rsidR="00BF22BA">
              <w:t>esse tipo de dado</w:t>
            </w:r>
            <w:r>
              <w:t>. Aplique essa atividade em duplas.</w:t>
            </w:r>
            <w:r w:rsidRPr="00AB27D2">
              <w:rPr>
                <w:rFonts w:cstheme="minorHAnsi"/>
              </w:rPr>
              <w:t xml:space="preserve"> </w:t>
            </w:r>
          </w:p>
        </w:tc>
      </w:tr>
      <w:tr w:rsidR="006C0F6E" w:rsidRPr="00D0709F" w14:paraId="717DBA96" w14:textId="77777777" w:rsidTr="0075709D">
        <w:trPr>
          <w:trHeight w:val="3393"/>
        </w:trPr>
        <w:tc>
          <w:tcPr>
            <w:tcW w:w="2269" w:type="dxa"/>
          </w:tcPr>
          <w:p w14:paraId="3959858F" w14:textId="75412AE3" w:rsidR="006C0F6E" w:rsidRPr="00106206" w:rsidRDefault="006C0F6E" w:rsidP="00074777">
            <w:pPr>
              <w:pStyle w:val="04TEXTOTABELAS"/>
            </w:pPr>
            <w:r>
              <w:t>Planejamento e execução de pesquisa amostral e</w:t>
            </w:r>
            <w:r w:rsidR="00E43C7F">
              <w:t xml:space="preserve"> </w:t>
            </w:r>
            <w:r>
              <w:t>apresentação de relatório</w:t>
            </w:r>
          </w:p>
        </w:tc>
        <w:tc>
          <w:tcPr>
            <w:tcW w:w="2863" w:type="dxa"/>
          </w:tcPr>
          <w:p w14:paraId="3A6599EA" w14:textId="5C706DC4" w:rsidR="006C0F6E" w:rsidRPr="00631640" w:rsidRDefault="006C0F6E" w:rsidP="00631640">
            <w:pPr>
              <w:pStyle w:val="04TEXTOTABELAS"/>
            </w:pPr>
            <w:r w:rsidRPr="00631640">
              <w:rPr>
                <w:rStyle w:val="TextoBold"/>
              </w:rPr>
              <w:t>(EF09MA23)</w:t>
            </w:r>
            <w:r w:rsidRPr="00631640">
              <w:t xml:space="preserve"> Planejar e executar pesquisa amostral envolvendo tema da realidade social e comunicar os resultados por meio de relatório contendo avaliação de medidas de tendência central e da amplitude, tabelas e gráficos adequados, construídos com o apoio de planilhas eletrônicas.</w:t>
            </w:r>
          </w:p>
        </w:tc>
        <w:tc>
          <w:tcPr>
            <w:tcW w:w="5387" w:type="dxa"/>
          </w:tcPr>
          <w:p w14:paraId="183CD9D7" w14:textId="624F4247" w:rsidR="006C0F6E" w:rsidRPr="00106206" w:rsidRDefault="006C0F6E" w:rsidP="00510750">
            <w:pPr>
              <w:pStyle w:val="02TEXTOPRINCIPALBULLET"/>
            </w:pPr>
            <w:r>
              <w:t>Solicite aos alunos que</w:t>
            </w:r>
            <w:r w:rsidR="00510750">
              <w:t>,</w:t>
            </w:r>
            <w:r>
              <w:t xml:space="preserve"> em trios</w:t>
            </w:r>
            <w:r w:rsidR="00510750">
              <w:t>,</w:t>
            </w:r>
            <w:r>
              <w:t xml:space="preserve"> pesquisem temas da realidade social como, por exemplo</w:t>
            </w:r>
            <w:r w:rsidR="00510750">
              <w:t>:</w:t>
            </w:r>
            <w:r>
              <w:t xml:space="preserve"> </w:t>
            </w:r>
            <w:r w:rsidR="00510750">
              <w:t>e</w:t>
            </w:r>
            <w:r>
              <w:t xml:space="preserve">ducação (número de alunos nas salas de aula de creches e/ou de </w:t>
            </w:r>
            <w:r w:rsidR="00510750">
              <w:t>E</w:t>
            </w:r>
            <w:r>
              <w:t xml:space="preserve">nsino </w:t>
            </w:r>
            <w:r w:rsidR="00510750">
              <w:t>F</w:t>
            </w:r>
            <w:r>
              <w:t xml:space="preserve">undamental nas escolas do bairro); </w:t>
            </w:r>
            <w:r w:rsidR="00510750">
              <w:t>t</w:t>
            </w:r>
            <w:r>
              <w:t xml:space="preserve">rabalho (número de adultos nas famílias dos alunos que têm trabalho regular ou quantos estão desempregados); </w:t>
            </w:r>
            <w:r w:rsidR="00510750">
              <w:t>m</w:t>
            </w:r>
            <w:r>
              <w:t xml:space="preserve">obilidade urbana (número de alunos que se deslocam a pé, de ônibus, de bicicleta, de carro, de outras formas); </w:t>
            </w:r>
            <w:r w:rsidR="00510750">
              <w:t>m</w:t>
            </w:r>
            <w:r>
              <w:t>erenda escolar (avaliaç</w:t>
            </w:r>
            <w:r w:rsidR="00510750">
              <w:t xml:space="preserve">ão da merenda: ruim, </w:t>
            </w:r>
            <w:r>
              <w:t xml:space="preserve">razoável, boa </w:t>
            </w:r>
            <w:r w:rsidR="00510750">
              <w:t>ou</w:t>
            </w:r>
            <w:r>
              <w:t xml:space="preserve"> ótima).</w:t>
            </w:r>
          </w:p>
        </w:tc>
      </w:tr>
      <w:tr w:rsidR="006C0F6E" w:rsidRPr="00D0709F" w14:paraId="54DC73E0" w14:textId="77777777" w:rsidTr="0075709D">
        <w:trPr>
          <w:trHeight w:val="440"/>
        </w:trPr>
        <w:tc>
          <w:tcPr>
            <w:tcW w:w="2269" w:type="dxa"/>
          </w:tcPr>
          <w:p w14:paraId="5767ACAC" w14:textId="77777777" w:rsidR="006C0F6E" w:rsidRPr="00324080" w:rsidRDefault="006C0F6E" w:rsidP="00074777">
            <w:pPr>
              <w:pStyle w:val="04TEXTOTABELAS"/>
              <w:rPr>
                <w:rFonts w:cstheme="minorHAnsi"/>
                <w:b/>
              </w:rPr>
            </w:pPr>
          </w:p>
        </w:tc>
        <w:tc>
          <w:tcPr>
            <w:tcW w:w="2863" w:type="dxa"/>
          </w:tcPr>
          <w:p w14:paraId="3F582338" w14:textId="77777777" w:rsidR="006C0F6E" w:rsidRPr="00631640" w:rsidRDefault="006C0F6E" w:rsidP="00631640">
            <w:pPr>
              <w:pStyle w:val="04TEXTOTABELAS"/>
            </w:pPr>
          </w:p>
        </w:tc>
        <w:tc>
          <w:tcPr>
            <w:tcW w:w="5387" w:type="dxa"/>
          </w:tcPr>
          <w:p w14:paraId="01271EFD" w14:textId="44335E09" w:rsidR="006C0F6E" w:rsidRPr="00E43C7F" w:rsidRDefault="006C0F6E" w:rsidP="00E43C7F">
            <w:pPr>
              <w:pStyle w:val="02TEXTOPRINCIPALBULLET"/>
            </w:pPr>
            <w:r w:rsidRPr="009C1A55">
              <w:t>Com a finalidade de avaliar os estudos realizados no bimestre, prop</w:t>
            </w:r>
            <w:r>
              <w:t>onha</w:t>
            </w:r>
            <w:r w:rsidRPr="009C1A55">
              <w:t xml:space="preserve"> atividades que permitam ao</w:t>
            </w:r>
            <w:r w:rsidR="00510750">
              <w:t>s</w:t>
            </w:r>
            <w:r w:rsidRPr="009C1A55">
              <w:t xml:space="preserve"> aluno</w:t>
            </w:r>
            <w:r w:rsidR="00510750">
              <w:t>s</w:t>
            </w:r>
            <w:r w:rsidRPr="009C1A55">
              <w:t xml:space="preserve"> retomar</w:t>
            </w:r>
            <w:r w:rsidR="00510750">
              <w:t>em</w:t>
            </w:r>
            <w:r w:rsidRPr="009C1A55">
              <w:t>, articular</w:t>
            </w:r>
            <w:r w:rsidR="00510750">
              <w:t>em</w:t>
            </w:r>
            <w:r w:rsidRPr="009C1A55">
              <w:t xml:space="preserve"> e aplicar</w:t>
            </w:r>
            <w:r w:rsidR="00510750">
              <w:t>em</w:t>
            </w:r>
            <w:r w:rsidRPr="009C1A55">
              <w:t xml:space="preserve"> os conteúdos estudados.</w:t>
            </w:r>
          </w:p>
        </w:tc>
      </w:tr>
    </w:tbl>
    <w:p w14:paraId="352C19CC" w14:textId="0A42A9A0" w:rsidR="0087380C" w:rsidRDefault="0087380C">
      <w:pPr>
        <w:rPr>
          <w:rFonts w:cstheme="minorHAnsi"/>
          <w:b/>
          <w:sz w:val="32"/>
          <w:szCs w:val="32"/>
          <w:highlight w:val="magenta"/>
          <w:u w:val="single"/>
        </w:rPr>
      </w:pPr>
      <w:r>
        <w:rPr>
          <w:rFonts w:cstheme="minorHAnsi"/>
          <w:b/>
          <w:sz w:val="32"/>
          <w:szCs w:val="32"/>
          <w:highlight w:val="magenta"/>
          <w:u w:val="single"/>
        </w:rPr>
        <w:br w:type="page"/>
      </w:r>
    </w:p>
    <w:p w14:paraId="326E15EA" w14:textId="77777777" w:rsidR="0072144D" w:rsidRPr="0079179C" w:rsidRDefault="0072144D" w:rsidP="0072144D">
      <w:pPr>
        <w:pStyle w:val="01TITULO2"/>
      </w:pPr>
      <w:bookmarkStart w:id="1" w:name="_Hlk528058905"/>
      <w:r w:rsidRPr="0079179C">
        <w:lastRenderedPageBreak/>
        <w:t>Subsídios para o trabalho</w:t>
      </w:r>
    </w:p>
    <w:p w14:paraId="444B8A46" w14:textId="77777777" w:rsidR="0072144D" w:rsidRPr="00D1086D" w:rsidRDefault="0072144D" w:rsidP="0072144D">
      <w:pPr>
        <w:pStyle w:val="01TITULO3"/>
        <w:rPr>
          <w:rStyle w:val="Textoitlico"/>
        </w:rPr>
      </w:pPr>
      <w:r w:rsidRPr="00D1086D">
        <w:rPr>
          <w:rStyle w:val="Textoitlico"/>
        </w:rPr>
        <w:t>Sites</w:t>
      </w:r>
    </w:p>
    <w:p w14:paraId="097FCDB9" w14:textId="1BD01E94" w:rsidR="00631640" w:rsidRDefault="00631640" w:rsidP="00631640">
      <w:pPr>
        <w:pStyle w:val="02TEXTOPRINCIPALBULLET"/>
        <w:numPr>
          <w:ilvl w:val="0"/>
          <w:numId w:val="3"/>
        </w:numPr>
      </w:pPr>
      <w:bookmarkStart w:id="2" w:name="_Hlk526251139"/>
      <w:r>
        <w:t xml:space="preserve">APM – Associação de Professores de Matemática (Portugal). Disponível em: </w:t>
      </w:r>
      <w:hyperlink r:id="rId11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https://wordpress.apm.pt/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1B4D65">
        <w:t>3</w:t>
      </w:r>
      <w:r>
        <w:t xml:space="preserve"> </w:t>
      </w:r>
      <w:r w:rsidR="001B4D65">
        <w:t>nov</w:t>
      </w:r>
      <w:r>
        <w:t>. 2018.</w:t>
      </w:r>
    </w:p>
    <w:p w14:paraId="0703F20D" w14:textId="0AB71186" w:rsidR="00631640" w:rsidRDefault="00631640" w:rsidP="00631640">
      <w:pPr>
        <w:pStyle w:val="02TEXTOPRINCIPALBULLET"/>
        <w:numPr>
          <w:ilvl w:val="0"/>
          <w:numId w:val="3"/>
        </w:numPr>
      </w:pPr>
      <w:r>
        <w:t xml:space="preserve">Caem – Centro de Aperfeiçoamento do Ensino da Matemática (USP). Disponível em: </w:t>
      </w:r>
      <w:hyperlink r:id="rId12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https://www.ime.usp.br/caem/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C212CE">
        <w:t>3</w:t>
      </w:r>
      <w:r>
        <w:t xml:space="preserve"> </w:t>
      </w:r>
      <w:r w:rsidR="00C212CE">
        <w:t>nov</w:t>
      </w:r>
      <w:r>
        <w:t>. 2018.</w:t>
      </w:r>
    </w:p>
    <w:p w14:paraId="3D6986E8" w14:textId="162B17BB" w:rsidR="00631640" w:rsidRDefault="00631640" w:rsidP="00631640">
      <w:pPr>
        <w:pStyle w:val="02TEXTOPRINCIPALBULLET"/>
        <w:numPr>
          <w:ilvl w:val="0"/>
          <w:numId w:val="3"/>
        </w:numPr>
      </w:pPr>
      <w:proofErr w:type="spellStart"/>
      <w:r>
        <w:t>Cecemca</w:t>
      </w:r>
      <w:proofErr w:type="spellEnd"/>
      <w:r>
        <w:t xml:space="preserve"> – Centro de Educação Continuada em Educação Matemática, Científica e Ambiental da Universidade Estadual Paulista “Júlio de Mesquita Filho” (Unesp). Disponível em: </w:t>
      </w:r>
      <w:hyperlink r:id="rId13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http://www2.fc.unesp.br/cecemca/index.htm</w:t>
        </w:r>
        <w:r w:rsidRPr="00951405">
          <w:rPr>
            <w:rStyle w:val="Hyperlink"/>
          </w:rPr>
          <w:t>&gt;</w:t>
        </w:r>
      </w:hyperlink>
      <w:r>
        <w:t>. Acesso em: 0</w:t>
      </w:r>
      <w:r w:rsidR="00C212CE">
        <w:t>3</w:t>
      </w:r>
      <w:r>
        <w:t xml:space="preserve"> </w:t>
      </w:r>
      <w:r w:rsidR="00C212CE">
        <w:t>nov</w:t>
      </w:r>
      <w:r>
        <w:t>. 2018.</w:t>
      </w:r>
    </w:p>
    <w:p w14:paraId="1469563D" w14:textId="642DFD53" w:rsidR="00631640" w:rsidRDefault="00631640" w:rsidP="00631640">
      <w:pPr>
        <w:pStyle w:val="02TEXTOPRINCIPALBULLET"/>
        <w:numPr>
          <w:ilvl w:val="0"/>
          <w:numId w:val="3"/>
        </w:numPr>
      </w:pPr>
      <w:proofErr w:type="spellStart"/>
      <w:r>
        <w:t>Cecimig</w:t>
      </w:r>
      <w:proofErr w:type="spellEnd"/>
      <w:r>
        <w:t xml:space="preserve"> – Centro de Ensino de Ciências e Matemática da Universidade Federal de Minas Gerais (UFMG). Disponível em: </w:t>
      </w:r>
      <w:hyperlink r:id="rId14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http://www.cecimig.fae.ufmg.br/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C212CE">
        <w:t>3</w:t>
      </w:r>
      <w:r>
        <w:t xml:space="preserve"> </w:t>
      </w:r>
      <w:r w:rsidR="00C212CE">
        <w:t>nov</w:t>
      </w:r>
      <w:r>
        <w:t>. 2018.</w:t>
      </w:r>
    </w:p>
    <w:p w14:paraId="281E217A" w14:textId="1644C79C" w:rsidR="00631640" w:rsidRDefault="00631640" w:rsidP="00631640">
      <w:pPr>
        <w:pStyle w:val="02TEXTOPRINCIPALBULLET"/>
        <w:numPr>
          <w:ilvl w:val="0"/>
          <w:numId w:val="3"/>
        </w:numPr>
      </w:pPr>
      <w:proofErr w:type="spellStart"/>
      <w:r>
        <w:t>Cempem</w:t>
      </w:r>
      <w:proofErr w:type="spellEnd"/>
      <w:r>
        <w:t xml:space="preserve"> – Centro de Estudos Memória e Pesquisa em Educação Matemática da Universidade Estadual de Campinas (Unicamp). Disponível em: </w:t>
      </w:r>
      <w:hyperlink r:id="rId15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https://www.cempem.fe.unicamp.br/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C212CE">
        <w:t>3</w:t>
      </w:r>
      <w:r>
        <w:t xml:space="preserve"> </w:t>
      </w:r>
      <w:r w:rsidR="00C212CE">
        <w:t>nov</w:t>
      </w:r>
      <w:r>
        <w:t>. 2018.</w:t>
      </w:r>
    </w:p>
    <w:p w14:paraId="26F70B74" w14:textId="3C6A88C1" w:rsidR="00631640" w:rsidRDefault="00631640" w:rsidP="00631640">
      <w:pPr>
        <w:pStyle w:val="02TEXTOPRINCIPALBULLET"/>
        <w:numPr>
          <w:ilvl w:val="0"/>
          <w:numId w:val="3"/>
        </w:numPr>
      </w:pPr>
      <w:r>
        <w:t>Creem – Centro de Referência de Modelagem Matemática no Ensino da Universidade Estadual de Blumenau (</w:t>
      </w:r>
      <w:proofErr w:type="spellStart"/>
      <w:r>
        <w:t>Furb</w:t>
      </w:r>
      <w:proofErr w:type="spellEnd"/>
      <w:r>
        <w:t xml:space="preserve">). Disponível em: </w:t>
      </w:r>
      <w:hyperlink r:id="rId16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http://www.furb.br/cremm/portugues/index.php</w:t>
        </w:r>
        <w:r w:rsidRPr="00951405">
          <w:rPr>
            <w:rStyle w:val="Hyperlink"/>
          </w:rPr>
          <w:t>&gt;</w:t>
        </w:r>
      </w:hyperlink>
      <w:r>
        <w:t>. Acesso em: 0</w:t>
      </w:r>
      <w:r w:rsidR="00C212CE">
        <w:t>3</w:t>
      </w:r>
      <w:r>
        <w:t xml:space="preserve"> </w:t>
      </w:r>
      <w:r w:rsidR="00C212CE">
        <w:t>nov</w:t>
      </w:r>
      <w:r>
        <w:t>. 2018.</w:t>
      </w:r>
    </w:p>
    <w:p w14:paraId="6E7F3B94" w14:textId="7A177C49" w:rsidR="00631640" w:rsidRDefault="00631640" w:rsidP="00631640">
      <w:pPr>
        <w:pStyle w:val="02TEXTOPRINCIPALBULLET"/>
        <w:numPr>
          <w:ilvl w:val="0"/>
          <w:numId w:val="3"/>
        </w:numPr>
      </w:pPr>
      <w:proofErr w:type="spellStart"/>
      <w:r>
        <w:t>Edumatec</w:t>
      </w:r>
      <w:proofErr w:type="spellEnd"/>
      <w:r>
        <w:t xml:space="preserve"> – Programa de pós-graduação em Educação Matemática e Tecnológica da Universidade Federal de Pernambuco (UFPE). Disponível em: </w:t>
      </w:r>
      <w:hyperlink r:id="rId17" w:history="1">
        <w:r w:rsidRPr="009C720C">
          <w:rPr>
            <w:rStyle w:val="Hyperlink"/>
          </w:rPr>
          <w:t>&lt;https://www.ufpe.br/ppgedumatec&gt;</w:t>
        </w:r>
      </w:hyperlink>
      <w:r>
        <w:t>. Acesso em: 0</w:t>
      </w:r>
      <w:r w:rsidR="00C212CE">
        <w:t>3</w:t>
      </w:r>
      <w:r>
        <w:t xml:space="preserve"> </w:t>
      </w:r>
      <w:r w:rsidR="00C212CE">
        <w:t>nov</w:t>
      </w:r>
      <w:r>
        <w:t>. 2018.</w:t>
      </w:r>
    </w:p>
    <w:p w14:paraId="221D7FD3" w14:textId="3837AE5D" w:rsidR="00631640" w:rsidRDefault="00631640" w:rsidP="00631640">
      <w:pPr>
        <w:pStyle w:val="02TEXTOPRINCIPALBULLET"/>
        <w:numPr>
          <w:ilvl w:val="0"/>
          <w:numId w:val="3"/>
        </w:numPr>
      </w:pPr>
      <w:proofErr w:type="spellStart"/>
      <w:r>
        <w:t>Gepem</w:t>
      </w:r>
      <w:proofErr w:type="spellEnd"/>
      <w:r>
        <w:t xml:space="preserve"> – Grupo de Estudos e Pesquisas em Educação Matemática da Universidade Federal Rural do Rio de Janeiro (UFRRJ). Disponível em: </w:t>
      </w:r>
      <w:hyperlink r:id="rId18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http://r1.ufrrj.br/gepem/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C212CE">
        <w:t>3</w:t>
      </w:r>
      <w:r>
        <w:t xml:space="preserve"> </w:t>
      </w:r>
      <w:r w:rsidR="00C212CE">
        <w:t>nov</w:t>
      </w:r>
      <w:r>
        <w:t>. 2018.</w:t>
      </w:r>
    </w:p>
    <w:p w14:paraId="60BD7A12" w14:textId="77777777" w:rsidR="00631640" w:rsidRDefault="00631640" w:rsidP="00631640">
      <w:pPr>
        <w:pStyle w:val="02TEXTOPRINCIPALBULLET"/>
        <w:numPr>
          <w:ilvl w:val="0"/>
          <w:numId w:val="3"/>
        </w:numPr>
      </w:pPr>
      <w:proofErr w:type="spellStart"/>
      <w:r>
        <w:t>Gepeticem</w:t>
      </w:r>
      <w:proofErr w:type="spellEnd"/>
      <w:r>
        <w:t xml:space="preserve"> – Grupo de Estudos e Pesquisas das Tecnologias da Informação e Comunicação em Educação Matemática da Universidade Federal Rural do Rio de Janeiro (UFRRJ). Disponível em: </w:t>
      </w:r>
      <w:hyperlink r:id="rId19" w:history="1">
        <w:r w:rsidRPr="00951405">
          <w:rPr>
            <w:rStyle w:val="Hyperlink"/>
          </w:rPr>
          <w:t>&lt;</w:t>
        </w:r>
        <w:r w:rsidRPr="008E015C">
          <w:rPr>
            <w:rStyle w:val="Hyperlink"/>
          </w:rPr>
          <w:t>http://www.gepeticem.ufrrj.br/portal/</w:t>
        </w:r>
        <w:r w:rsidRPr="00951405">
          <w:rPr>
            <w:rStyle w:val="Hyperlink"/>
          </w:rPr>
          <w:t>&gt;</w:t>
        </w:r>
      </w:hyperlink>
      <w:r>
        <w:t>. Acesso em: 01 out. 2018.</w:t>
      </w:r>
    </w:p>
    <w:p w14:paraId="6000FC1F" w14:textId="77777777" w:rsidR="00631640" w:rsidRDefault="00631640" w:rsidP="00631640">
      <w:pPr>
        <w:pStyle w:val="02TEXTOPRINCIPALBULLET"/>
        <w:numPr>
          <w:ilvl w:val="0"/>
          <w:numId w:val="3"/>
        </w:numPr>
      </w:pPr>
      <w:r>
        <w:t xml:space="preserve">LEG – Laboratório de Ensino de Geometria da Universidade Federal Fluminense (UFF). Disponível em: </w:t>
      </w:r>
      <w:hyperlink r:id="rId20" w:history="1">
        <w:r w:rsidRPr="00951405">
          <w:rPr>
            <w:rStyle w:val="Hyperlink"/>
          </w:rPr>
          <w:t>&lt;</w:t>
        </w:r>
        <w:r w:rsidRPr="008E015C">
          <w:rPr>
            <w:rStyle w:val="Hyperlink"/>
          </w:rPr>
          <w:t>http://www.uff.br/?q=tags/laboratorio-de-ensino-de-geometria-leg</w:t>
        </w:r>
        <w:r w:rsidRPr="00951405">
          <w:rPr>
            <w:rStyle w:val="Hyperlink"/>
          </w:rPr>
          <w:t>&gt;</w:t>
        </w:r>
      </w:hyperlink>
      <w:r>
        <w:t>. Acesso em: 01 out. 2018.</w:t>
      </w:r>
    </w:p>
    <w:p w14:paraId="20D52D92" w14:textId="6C1F78C0" w:rsidR="00631640" w:rsidRDefault="00631640" w:rsidP="00631640">
      <w:pPr>
        <w:pStyle w:val="02TEXTOPRINCIPALBULLET"/>
        <w:numPr>
          <w:ilvl w:val="0"/>
          <w:numId w:val="3"/>
        </w:numPr>
      </w:pPr>
      <w:r>
        <w:t xml:space="preserve">LEM – Laboratório de Ensino de Matemática da Universidade de São Paulo (USP). Disponível em: </w:t>
      </w:r>
      <w:hyperlink r:id="rId21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https://www.ime.usp.br/lem/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C212CE">
        <w:t>3</w:t>
      </w:r>
      <w:r>
        <w:t xml:space="preserve"> </w:t>
      </w:r>
      <w:r w:rsidR="00C212CE">
        <w:t>nov</w:t>
      </w:r>
      <w:r>
        <w:t>. 2018.</w:t>
      </w:r>
    </w:p>
    <w:p w14:paraId="2D41FAA1" w14:textId="51EC8DCA" w:rsidR="00631640" w:rsidRDefault="00631640" w:rsidP="00631640">
      <w:pPr>
        <w:pStyle w:val="02TEXTOPRINCIPALBULLET"/>
        <w:numPr>
          <w:ilvl w:val="0"/>
          <w:numId w:val="3"/>
        </w:numPr>
      </w:pPr>
      <w:r>
        <w:t xml:space="preserve">LEM – Laboratório de Ensino de Matemática da Universidade Estadual de Campinas (Unicamp). Disponível em: </w:t>
      </w:r>
      <w:hyperlink r:id="rId22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https://www.ime.unicamp.br/lem/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C212CE">
        <w:t>3</w:t>
      </w:r>
      <w:r>
        <w:t xml:space="preserve"> </w:t>
      </w:r>
      <w:r w:rsidR="00C212CE">
        <w:t>nov</w:t>
      </w:r>
      <w:r>
        <w:t>. 2018.</w:t>
      </w:r>
    </w:p>
    <w:p w14:paraId="5738BBFE" w14:textId="08B4C553" w:rsidR="00631640" w:rsidRDefault="00631640" w:rsidP="00631640">
      <w:pPr>
        <w:pStyle w:val="02TEXTOPRINCIPALBULLET"/>
        <w:numPr>
          <w:ilvl w:val="0"/>
          <w:numId w:val="3"/>
        </w:numPr>
      </w:pPr>
      <w:proofErr w:type="spellStart"/>
      <w:r>
        <w:t>Lemat</w:t>
      </w:r>
      <w:proofErr w:type="spellEnd"/>
      <w:r>
        <w:t xml:space="preserve"> – Laboratório de Educação Matemática da Universidade Federal de Goiás (UFGO). Disponível em: </w:t>
      </w:r>
      <w:hyperlink r:id="rId23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http://lemat.mat.ufg.br/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C212CE">
        <w:t>3</w:t>
      </w:r>
      <w:r>
        <w:t xml:space="preserve"> </w:t>
      </w:r>
      <w:r w:rsidR="00C212CE">
        <w:t>nov</w:t>
      </w:r>
      <w:r>
        <w:t>. 2018.</w:t>
      </w:r>
    </w:p>
    <w:p w14:paraId="3690E062" w14:textId="1F1A2022" w:rsidR="00631640" w:rsidRDefault="00631640" w:rsidP="00631640">
      <w:pPr>
        <w:pStyle w:val="02TEXTOPRINCIPALBULLET"/>
        <w:numPr>
          <w:ilvl w:val="0"/>
          <w:numId w:val="3"/>
        </w:numPr>
      </w:pPr>
      <w:proofErr w:type="spellStart"/>
      <w:r>
        <w:t>Lemat</w:t>
      </w:r>
      <w:proofErr w:type="spellEnd"/>
      <w:r>
        <w:t xml:space="preserve"> – Laboratório de Estudos de Matemática e Tecnologias da Universidade Federal de Santa Catarina (UFSC). Disponível em: </w:t>
      </w:r>
      <w:hyperlink r:id="rId24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http://lemat.sites.ufsc.br/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C212CE">
        <w:t>3</w:t>
      </w:r>
      <w:r>
        <w:t xml:space="preserve"> </w:t>
      </w:r>
      <w:r w:rsidR="0037769E">
        <w:t>nov</w:t>
      </w:r>
      <w:r>
        <w:t>. 2018.</w:t>
      </w:r>
    </w:p>
    <w:bookmarkEnd w:id="2"/>
    <w:p w14:paraId="742A8D09" w14:textId="77777777" w:rsidR="00631640" w:rsidRDefault="00631640" w:rsidP="00631640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16F4CDB" w14:textId="3C07026E" w:rsidR="00631640" w:rsidRDefault="00631640" w:rsidP="00631640">
      <w:pPr>
        <w:pStyle w:val="02TEXTOPRINCIPALBULLET"/>
        <w:numPr>
          <w:ilvl w:val="0"/>
          <w:numId w:val="3"/>
        </w:numPr>
      </w:pPr>
      <w:bookmarkStart w:id="3" w:name="_Hlk526251154"/>
      <w:r>
        <w:lastRenderedPageBreak/>
        <w:t xml:space="preserve">PPGECNM – Programa de Pós-Graduação em Ensino de Ciências Naturais e Matemática da Universidade Federal do Rio Grande do Norte (UFRN). Disponível em: </w:t>
      </w:r>
      <w:hyperlink r:id="rId25" w:history="1">
        <w:r w:rsidRPr="00951405">
          <w:rPr>
            <w:rStyle w:val="Hyperlink"/>
          </w:rPr>
          <w:t>&lt;</w:t>
        </w:r>
        <w:r w:rsidRPr="00D306F2">
          <w:rPr>
            <w:rStyle w:val="Hyperlink"/>
          </w:rPr>
          <w:t>https://sigaa.ufrn.br/sigaa/public/programa/portal.jsf?id=134</w:t>
        </w:r>
        <w:r w:rsidRPr="00951405">
          <w:rPr>
            <w:rStyle w:val="Hyperlink"/>
          </w:rPr>
          <w:t>&gt;</w:t>
        </w:r>
      </w:hyperlink>
      <w:r>
        <w:t>. Acesso em: 0</w:t>
      </w:r>
      <w:r w:rsidR="00AB11D9">
        <w:t>3</w:t>
      </w:r>
      <w:r>
        <w:t xml:space="preserve"> </w:t>
      </w:r>
      <w:r w:rsidR="00AB11D9">
        <w:t>nov</w:t>
      </w:r>
      <w:r>
        <w:t>. 2018.</w:t>
      </w:r>
    </w:p>
    <w:p w14:paraId="35E4587B" w14:textId="1866BFF0" w:rsidR="00631640" w:rsidRDefault="00631640" w:rsidP="00631640">
      <w:pPr>
        <w:pStyle w:val="02TEXTOPRINCIPALBULLET"/>
        <w:numPr>
          <w:ilvl w:val="0"/>
          <w:numId w:val="3"/>
        </w:numPr>
      </w:pPr>
      <w:r>
        <w:t xml:space="preserve">Projeto Fundão da Universidade Federal do Rio de Janeiro (UFRJ). Disponível em: </w:t>
      </w:r>
      <w:hyperlink r:id="rId26" w:history="1">
        <w:r w:rsidRPr="00951405">
          <w:rPr>
            <w:rStyle w:val="Hyperlink"/>
          </w:rPr>
          <w:t>&lt;</w:t>
        </w:r>
        <w:r w:rsidRPr="00D306F2">
          <w:rPr>
            <w:rStyle w:val="Hyperlink"/>
          </w:rPr>
          <w:t>http://www.matematica.projetofundao.ufrj.br/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AB11D9">
        <w:t>3</w:t>
      </w:r>
      <w:r>
        <w:t xml:space="preserve"> </w:t>
      </w:r>
      <w:r w:rsidR="00AB11D9">
        <w:t>nov</w:t>
      </w:r>
      <w:r>
        <w:t>. 2018.</w:t>
      </w:r>
    </w:p>
    <w:p w14:paraId="1423483E" w14:textId="39184BEE" w:rsidR="00631640" w:rsidRDefault="00631640" w:rsidP="00631640">
      <w:pPr>
        <w:pStyle w:val="02TEXTOPRINCIPALBULLET"/>
        <w:numPr>
          <w:ilvl w:val="0"/>
          <w:numId w:val="3"/>
        </w:numPr>
      </w:pPr>
      <w:r>
        <w:t xml:space="preserve">SBEM – Sociedade Brasileira de Educação Matemática. Disponível em: </w:t>
      </w:r>
      <w:hyperlink r:id="rId27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http://www.sbembrasil.org.br/sbembrasil/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AB11D9">
        <w:t>3</w:t>
      </w:r>
      <w:r>
        <w:t xml:space="preserve"> </w:t>
      </w:r>
      <w:r w:rsidR="00AB11D9">
        <w:t>nov</w:t>
      </w:r>
      <w:r>
        <w:t>. 2018.</w:t>
      </w:r>
    </w:p>
    <w:p w14:paraId="28973908" w14:textId="5EEC113C" w:rsidR="00631640" w:rsidRDefault="00631640" w:rsidP="00631640">
      <w:pPr>
        <w:pStyle w:val="02TEXTOPRINCIPALBULLET"/>
        <w:numPr>
          <w:ilvl w:val="0"/>
          <w:numId w:val="3"/>
        </w:numPr>
      </w:pPr>
      <w:r>
        <w:t xml:space="preserve">SBM – Sociedade Brasileira de Matemática. Disponível em: </w:t>
      </w:r>
      <w:hyperlink r:id="rId28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https://www.sbm.org.br/</w:t>
        </w:r>
        <w:r w:rsidRPr="00951405">
          <w:rPr>
            <w:rStyle w:val="Hyperlink"/>
          </w:rPr>
          <w:t>&gt;</w:t>
        </w:r>
      </w:hyperlink>
      <w:r>
        <w:t xml:space="preserve">. Acesso em: </w:t>
      </w:r>
      <w:r w:rsidR="0037769E">
        <w:br/>
      </w:r>
      <w:r>
        <w:t>0</w:t>
      </w:r>
      <w:r w:rsidR="00AB11D9">
        <w:t>3</w:t>
      </w:r>
      <w:r>
        <w:t xml:space="preserve"> </w:t>
      </w:r>
      <w:r w:rsidR="00AB11D9">
        <w:t>nov</w:t>
      </w:r>
      <w:r>
        <w:t>. 2018.</w:t>
      </w:r>
    </w:p>
    <w:bookmarkEnd w:id="3"/>
    <w:p w14:paraId="4E888D1A" w14:textId="77777777" w:rsidR="00631640" w:rsidRDefault="00631640" w:rsidP="0072144D">
      <w:pPr>
        <w:pStyle w:val="01TITULO3"/>
      </w:pPr>
    </w:p>
    <w:p w14:paraId="2864D43F" w14:textId="77777777" w:rsidR="0072144D" w:rsidRDefault="0072144D" w:rsidP="0072144D">
      <w:pPr>
        <w:pStyle w:val="01TITULO3"/>
        <w:rPr>
          <w:rFonts w:cstheme="minorHAnsi"/>
        </w:rPr>
      </w:pPr>
      <w:r>
        <w:t>Livros</w:t>
      </w:r>
    </w:p>
    <w:p w14:paraId="3F2F381A" w14:textId="77777777" w:rsidR="0072144D" w:rsidRDefault="0072144D" w:rsidP="0072144D">
      <w:pPr>
        <w:pStyle w:val="01TITULO4"/>
      </w:pPr>
      <w:r>
        <w:t xml:space="preserve">Números </w:t>
      </w:r>
    </w:p>
    <w:p w14:paraId="1188054E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CAMPOS, </w:t>
      </w:r>
      <w:r w:rsidRPr="006A0B18">
        <w:t xml:space="preserve">Tânia </w:t>
      </w:r>
      <w:r>
        <w:t>M. M.</w:t>
      </w:r>
      <w:r w:rsidRPr="006A0B18">
        <w:t xml:space="preserve">; </w:t>
      </w:r>
      <w:r>
        <w:t xml:space="preserve">GITIRANA, </w:t>
      </w:r>
      <w:r w:rsidRPr="006A0B18">
        <w:t>V</w:t>
      </w:r>
      <w:r>
        <w:t xml:space="preserve">erônica; MAGINA, Sandra; NUNES, Terezinha. </w:t>
      </w:r>
      <w:r w:rsidRPr="004E3D6E">
        <w:rPr>
          <w:rStyle w:val="Textoitlico"/>
        </w:rPr>
        <w:t>Repensando adição e subtração</w:t>
      </w:r>
      <w:r>
        <w:t xml:space="preserve">. </w:t>
      </w:r>
      <w:r w:rsidRPr="006A0B18">
        <w:t>São Paulo: Proem, 2001.</w:t>
      </w:r>
      <w:r>
        <w:t xml:space="preserve"> </w:t>
      </w:r>
    </w:p>
    <w:p w14:paraId="2A403C3B" w14:textId="77777777" w:rsidR="0072144D" w:rsidRPr="006A0B18" w:rsidRDefault="0072144D" w:rsidP="0072144D">
      <w:pPr>
        <w:pStyle w:val="02TEXTOPRINCIPALBULLET"/>
        <w:numPr>
          <w:ilvl w:val="0"/>
          <w:numId w:val="3"/>
        </w:numPr>
      </w:pPr>
      <w:r w:rsidRPr="006733E1">
        <w:rPr>
          <w:lang w:val="en-US"/>
        </w:rPr>
        <w:t>CARRAHER, David; SCHLIEMANN</w:t>
      </w:r>
      <w:r w:rsidRPr="006733E1">
        <w:rPr>
          <w:rStyle w:val="Textoitlico"/>
          <w:lang w:val="en-US"/>
        </w:rPr>
        <w:t xml:space="preserve">, </w:t>
      </w:r>
      <w:proofErr w:type="spellStart"/>
      <w:r w:rsidRPr="008A058A">
        <w:rPr>
          <w:rStyle w:val="Textoitlico"/>
          <w:i w:val="0"/>
          <w:lang w:val="en-US"/>
        </w:rPr>
        <w:t>Analúcia</w:t>
      </w:r>
      <w:proofErr w:type="spellEnd"/>
      <w:r w:rsidRPr="006733E1">
        <w:rPr>
          <w:rStyle w:val="Textoitlico"/>
          <w:lang w:val="en-US"/>
        </w:rPr>
        <w:t xml:space="preserve"> </w:t>
      </w:r>
      <w:r w:rsidRPr="006733E1">
        <w:rPr>
          <w:lang w:val="en-US"/>
        </w:rPr>
        <w:t>(Orgs.)</w:t>
      </w:r>
      <w:r w:rsidRPr="006733E1">
        <w:rPr>
          <w:rStyle w:val="Textoitlico"/>
          <w:lang w:val="en-US"/>
        </w:rPr>
        <w:t xml:space="preserve">. </w:t>
      </w:r>
      <w:r w:rsidRPr="00456482">
        <w:rPr>
          <w:rStyle w:val="Textoitlico"/>
        </w:rPr>
        <w:t>A compreensão de conceitos aritméticos</w:t>
      </w:r>
      <w:r w:rsidRPr="006A0B18">
        <w:t>: ensino e pesqu</w:t>
      </w:r>
      <w:r>
        <w:t xml:space="preserve">isa. </w:t>
      </w:r>
      <w:r w:rsidRPr="006A0B18">
        <w:t>Campinas: Papirus, 1998.</w:t>
      </w:r>
    </w:p>
    <w:p w14:paraId="7D53746D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6A0B18">
        <w:t>CENTURIÓN</w:t>
      </w:r>
      <w:r>
        <w:t xml:space="preserve">, Marília. </w:t>
      </w:r>
      <w:r w:rsidRPr="004E3D6E">
        <w:rPr>
          <w:rStyle w:val="Textoitlico"/>
        </w:rPr>
        <w:t>Conteúdo e metodologia da Matemática</w:t>
      </w:r>
      <w:r w:rsidRPr="006A0B18">
        <w:t>: números e ope</w:t>
      </w:r>
      <w:r>
        <w:t xml:space="preserve">rações. </w:t>
      </w:r>
      <w:r w:rsidRPr="006A0B18">
        <w:t>São Paulo: Scipione, 1994.</w:t>
      </w:r>
    </w:p>
    <w:p w14:paraId="05A6875E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>GIMENEZ, Joaquim; LINS, Rômulo Campos</w:t>
      </w:r>
      <w:r w:rsidRPr="006A0B18">
        <w:t xml:space="preserve">. </w:t>
      </w:r>
      <w:r w:rsidRPr="004E3D6E">
        <w:rPr>
          <w:rStyle w:val="Textoitlico"/>
        </w:rPr>
        <w:t>Perspectivas em Aritmética e Álgebra para o século XXI</w:t>
      </w:r>
      <w:r>
        <w:rPr>
          <w:rStyle w:val="Textoitlico"/>
        </w:rPr>
        <w:t xml:space="preserve">. </w:t>
      </w:r>
      <w:r w:rsidRPr="006A0B18">
        <w:t>Campinas: Papirus, 1997.</w:t>
      </w:r>
    </w:p>
    <w:p w14:paraId="60A3C7BC" w14:textId="77777777" w:rsidR="0072144D" w:rsidRDefault="0072144D" w:rsidP="0072144D">
      <w:pPr>
        <w:pStyle w:val="01TITULO4"/>
      </w:pPr>
      <w:r>
        <w:t>Álgebra</w:t>
      </w:r>
    </w:p>
    <w:p w14:paraId="0632660B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ED1B15">
        <w:rPr>
          <w:lang w:val="en-US"/>
        </w:rPr>
        <w:t xml:space="preserve">BELL, Max; BUSHAW, Donald; POLLACK, Henry. </w:t>
      </w:r>
      <w:r>
        <w:t xml:space="preserve">O. </w:t>
      </w:r>
      <w:r w:rsidRPr="00CD26D4">
        <w:rPr>
          <w:rStyle w:val="Textoitlico"/>
        </w:rPr>
        <w:t>Aplicações da matemática escolar</w:t>
      </w:r>
      <w:r>
        <w:t>. São Paulo: Atual, 1997.</w:t>
      </w:r>
    </w:p>
    <w:p w14:paraId="5681794E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307A6A">
        <w:t xml:space="preserve">DINIZ, Maria </w:t>
      </w:r>
      <w:proofErr w:type="spellStart"/>
      <w:r w:rsidRPr="00307A6A">
        <w:t>Ignes</w:t>
      </w:r>
      <w:proofErr w:type="spellEnd"/>
      <w:r w:rsidRPr="00307A6A">
        <w:t xml:space="preserve">; SOUSA, Eliana </w:t>
      </w:r>
      <w:proofErr w:type="spellStart"/>
      <w:r w:rsidRPr="00307A6A">
        <w:t>Reame</w:t>
      </w:r>
      <w:proofErr w:type="spellEnd"/>
      <w:r w:rsidRPr="00307A6A">
        <w:t xml:space="preserve"> de.</w:t>
      </w:r>
      <w:r>
        <w:rPr>
          <w:rStyle w:val="Textoitlico"/>
        </w:rPr>
        <w:t xml:space="preserve"> </w:t>
      </w:r>
      <w:r w:rsidRPr="00CD26D4">
        <w:rPr>
          <w:rStyle w:val="Textoitlico"/>
        </w:rPr>
        <w:t>Álgebra</w:t>
      </w:r>
      <w:r>
        <w:t>: das variáveis às equações e funções. São Paulo: IME-USP, 1994.</w:t>
      </w:r>
    </w:p>
    <w:p w14:paraId="40177FDA" w14:textId="2FC7C8AC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FIORENTINI, Dário; MIGUEL, </w:t>
      </w:r>
      <w:proofErr w:type="spellStart"/>
      <w:r>
        <w:t>Antonio</w:t>
      </w:r>
      <w:proofErr w:type="spellEnd"/>
      <w:r>
        <w:t xml:space="preserve">; MIORIN, Ângela. Ressonâncias e dissonâncias do movimento pendular entre Álgebra e Geometria no currículo escolar brasileiro. </w:t>
      </w:r>
      <w:proofErr w:type="spellStart"/>
      <w:r w:rsidRPr="00FE7B45">
        <w:rPr>
          <w:rStyle w:val="Textoitlico"/>
        </w:rPr>
        <w:t>Zetetiké</w:t>
      </w:r>
      <w:proofErr w:type="spellEnd"/>
      <w:r>
        <w:t>. Campinas, Unicamp, n. 1, 1993.</w:t>
      </w:r>
    </w:p>
    <w:p w14:paraId="609091DB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307A6A">
        <w:t>PERELMANN, I.</w:t>
      </w:r>
      <w:r>
        <w:rPr>
          <w:rStyle w:val="Textoitlico"/>
        </w:rPr>
        <w:t xml:space="preserve"> </w:t>
      </w:r>
      <w:r w:rsidRPr="00CD26D4">
        <w:rPr>
          <w:rStyle w:val="Textoitlico"/>
        </w:rPr>
        <w:t>Aprenda Álgebra brincando</w:t>
      </w:r>
      <w:r>
        <w:t xml:space="preserve">. Curitiba: </w:t>
      </w:r>
      <w:proofErr w:type="spellStart"/>
      <w:r>
        <w:t>Hemus</w:t>
      </w:r>
      <w:proofErr w:type="spellEnd"/>
      <w:r>
        <w:t>, 2001.</w:t>
      </w:r>
    </w:p>
    <w:p w14:paraId="25385939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307A6A">
        <w:t xml:space="preserve">PINTO, Renata </w:t>
      </w:r>
      <w:proofErr w:type="spellStart"/>
      <w:r w:rsidRPr="00307A6A">
        <w:t>Anastacia</w:t>
      </w:r>
      <w:proofErr w:type="spellEnd"/>
      <w:r w:rsidRPr="00307A6A">
        <w:t>.</w:t>
      </w:r>
      <w:r>
        <w:rPr>
          <w:rStyle w:val="Textoitlico"/>
        </w:rPr>
        <w:t xml:space="preserve"> </w:t>
      </w:r>
      <w:r w:rsidRPr="00B11A4F">
        <w:rPr>
          <w:rStyle w:val="Textoitlico"/>
        </w:rPr>
        <w:t>Erros e dificuldades no ensino da Álgebra</w:t>
      </w:r>
      <w:r>
        <w:t>: o tratamento dado por professoras de 7ª</w:t>
      </w:r>
      <w:r>
        <w:rPr>
          <w:sz w:val="10"/>
          <w:szCs w:val="10"/>
        </w:rPr>
        <w:t xml:space="preserve"> </w:t>
      </w:r>
      <w:r>
        <w:t>série em aula. 1997. Dissertação (Mestrado) – Unicamp, Campinas.</w:t>
      </w:r>
    </w:p>
    <w:p w14:paraId="7DC3B14D" w14:textId="77777777" w:rsidR="0072144D" w:rsidRPr="00517A22" w:rsidRDefault="0072144D" w:rsidP="0072144D">
      <w:pPr>
        <w:pStyle w:val="02TEXTOPRINCIPALBULLET"/>
        <w:numPr>
          <w:ilvl w:val="0"/>
          <w:numId w:val="3"/>
        </w:numPr>
        <w:rPr>
          <w:b/>
        </w:rPr>
      </w:pPr>
      <w:r>
        <w:t>SCARLASSARI</w:t>
      </w:r>
      <w:r w:rsidRPr="0087165C">
        <w:rPr>
          <w:rStyle w:val="Textoitlico"/>
        </w:rPr>
        <w:t xml:space="preserve">, </w:t>
      </w:r>
      <w:r>
        <w:t xml:space="preserve">Nathalia </w:t>
      </w:r>
      <w:proofErr w:type="spellStart"/>
      <w:r>
        <w:t>Tornisiello</w:t>
      </w:r>
      <w:proofErr w:type="spellEnd"/>
      <w:r>
        <w:t xml:space="preserve">. </w:t>
      </w:r>
      <w:r w:rsidRPr="00FE7B45">
        <w:rPr>
          <w:rStyle w:val="Textoitlico"/>
        </w:rPr>
        <w:t>Um estudo de dificuldades ao aprender Álgebra em situações diferenciadas de ensino em alunos da 6ª série do ensino fundamental</w:t>
      </w:r>
      <w:r>
        <w:t>. 2007. Dissertação (Mestrado) – Unicamp, Campinas.</w:t>
      </w:r>
      <w:r w:rsidRPr="00517A22">
        <w:t xml:space="preserve"> </w:t>
      </w:r>
    </w:p>
    <w:p w14:paraId="5775CFC2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SILVA, Maria José Ferreira da. </w:t>
      </w:r>
      <w:r w:rsidRPr="00FE7B45">
        <w:rPr>
          <w:rStyle w:val="Textoitlico"/>
        </w:rPr>
        <w:t>Sobre a introdução do conceito de número fracionário</w:t>
      </w:r>
      <w:r>
        <w:t>. 1997. Dissertação (Mestrado) – Pontifícia Universidade Católica, São Paulo.</w:t>
      </w:r>
    </w:p>
    <w:p w14:paraId="5DB017D2" w14:textId="77777777" w:rsidR="0072144D" w:rsidRDefault="0072144D" w:rsidP="0072144D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478EC508" w14:textId="77777777" w:rsidR="0072144D" w:rsidRDefault="0072144D" w:rsidP="0072144D">
      <w:pPr>
        <w:pStyle w:val="01TITULO4"/>
      </w:pPr>
      <w:r>
        <w:lastRenderedPageBreak/>
        <w:t>Geometria</w:t>
      </w:r>
    </w:p>
    <w:p w14:paraId="4B299368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>ABRANTES, Paulo; FONSECA, Helena; PONTE, João Pedro da; VELOSO, Eduardo (</w:t>
      </w:r>
      <w:proofErr w:type="spellStart"/>
      <w:r>
        <w:t>Orgs</w:t>
      </w:r>
      <w:proofErr w:type="spellEnd"/>
      <w:r>
        <w:t xml:space="preserve">.). </w:t>
      </w:r>
      <w:r w:rsidRPr="00FE7B45">
        <w:rPr>
          <w:rStyle w:val="Textoitlico"/>
        </w:rPr>
        <w:t>Ensino de Geometria no virar do milênio</w:t>
      </w:r>
      <w:r>
        <w:t>: investigações em Geometria na sala de aula. Lisboa: DEFCUL, 1999.</w:t>
      </w:r>
    </w:p>
    <w:p w14:paraId="1508CBE9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307A6A">
        <w:t xml:space="preserve">CAMPOS, Tânia Maria M.; CURI, </w:t>
      </w:r>
      <w:proofErr w:type="spellStart"/>
      <w:r w:rsidRPr="00307A6A">
        <w:t>Edda</w:t>
      </w:r>
      <w:proofErr w:type="spellEnd"/>
      <w:r w:rsidRPr="00307A6A">
        <w:t>; PIRES, Célia Maria C.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Espaço e forma</w:t>
      </w:r>
      <w:r>
        <w:t>. São Paulo: Proem, 2000.</w:t>
      </w:r>
    </w:p>
    <w:p w14:paraId="0D8355EE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GOMES, Adriana A. M.; GRANDO, Regina Célia; NACARATO, Adair Mendes. </w:t>
      </w:r>
      <w:r w:rsidRPr="00FE7B45">
        <w:rPr>
          <w:rStyle w:val="Textoitlico"/>
        </w:rPr>
        <w:t>Experiências com Geometria na escola básica</w:t>
      </w:r>
      <w:r>
        <w:t>: narrativas de professores em (</w:t>
      </w:r>
      <w:proofErr w:type="spellStart"/>
      <w:r>
        <w:t>trans</w:t>
      </w:r>
      <w:proofErr w:type="spellEnd"/>
      <w:r>
        <w:t>)formação. São Carlos: Pedro &amp; Editores, 2008.</w:t>
      </w:r>
    </w:p>
    <w:p w14:paraId="02844C5A" w14:textId="77777777" w:rsidR="0072144D" w:rsidRPr="003224AB" w:rsidRDefault="0072144D" w:rsidP="0072144D">
      <w:pPr>
        <w:pStyle w:val="02TEXTOPRINCIPALBULLET"/>
        <w:numPr>
          <w:ilvl w:val="0"/>
          <w:numId w:val="3"/>
        </w:numPr>
      </w:pPr>
      <w:r w:rsidRPr="006733E1">
        <w:rPr>
          <w:lang w:val="en-US"/>
        </w:rPr>
        <w:t xml:space="preserve">LINDQUIST, Mary M.; SHULTE, Albert P. (Orgs.). </w:t>
      </w:r>
      <w:r w:rsidRPr="00FE7B45">
        <w:rPr>
          <w:rStyle w:val="Textoitlico"/>
        </w:rPr>
        <w:t>Aprendendo e ensinando Geometria</w:t>
      </w:r>
      <w:r>
        <w:t>. São Paulo: Atual, 1994.</w:t>
      </w:r>
    </w:p>
    <w:p w14:paraId="2871D7B6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>LOPES, Maria Laura; NASSER, Lilian (</w:t>
      </w:r>
      <w:proofErr w:type="spellStart"/>
      <w:r>
        <w:t>Orgs</w:t>
      </w:r>
      <w:proofErr w:type="spellEnd"/>
      <w:r>
        <w:t xml:space="preserve">.). </w:t>
      </w:r>
      <w:r w:rsidRPr="00FE7B45">
        <w:rPr>
          <w:rStyle w:val="Textoitlico"/>
        </w:rPr>
        <w:t>Geometria na era da imagem e do movimento</w:t>
      </w:r>
      <w:r>
        <w:t>. Rio de Janeiro: UFRJ, 1996.</w:t>
      </w:r>
    </w:p>
    <w:p w14:paraId="326D31BE" w14:textId="1E6A3538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LORENZATO, Sérgio. Por que não ensinar Geometria? </w:t>
      </w:r>
      <w:r w:rsidRPr="00FE7B45">
        <w:rPr>
          <w:rStyle w:val="Textoitlico"/>
        </w:rPr>
        <w:t>Educação Matemática em Revista</w:t>
      </w:r>
      <w:r>
        <w:t>. Florianópolis, SBEM, n. 4, 1º sem. 1995.</w:t>
      </w:r>
    </w:p>
    <w:p w14:paraId="221A2197" w14:textId="6B886ACD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PAVANELLO, Regina Maria. O abandono do ensino da Geometria no Brasil: causas e consequências. </w:t>
      </w:r>
      <w:proofErr w:type="spellStart"/>
      <w:r w:rsidRPr="00FE7B45">
        <w:rPr>
          <w:rStyle w:val="Textoitlico"/>
        </w:rPr>
        <w:t>Zetetiké</w:t>
      </w:r>
      <w:proofErr w:type="spellEnd"/>
      <w:r>
        <w:t>. Campinas, Unicamp, n. 1, p. 7-17, mar. 1993.</w:t>
      </w:r>
    </w:p>
    <w:p w14:paraId="5F874FFB" w14:textId="77777777" w:rsidR="0072144D" w:rsidRDefault="0072144D" w:rsidP="0072144D">
      <w:pPr>
        <w:pStyle w:val="01TITULO4"/>
      </w:pPr>
      <w:r>
        <w:t>Probabilidade e estatística</w:t>
      </w:r>
    </w:p>
    <w:p w14:paraId="65143DE0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307A6A">
        <w:t xml:space="preserve">CAZORLA, Irene Maurício; SANTANA, </w:t>
      </w:r>
      <w:proofErr w:type="spellStart"/>
      <w:r w:rsidRPr="00307A6A">
        <w:t>Eurivalda</w:t>
      </w:r>
      <w:proofErr w:type="spellEnd"/>
      <w:r w:rsidRPr="00307A6A">
        <w:t xml:space="preserve"> dos Santos.</w:t>
      </w:r>
      <w:r w:rsidRPr="005563C5">
        <w:rPr>
          <w:rStyle w:val="Textoitlico"/>
        </w:rPr>
        <w:t xml:space="preserve"> </w:t>
      </w:r>
      <w:r w:rsidRPr="00FE7B45">
        <w:rPr>
          <w:rStyle w:val="Textoitlico"/>
        </w:rPr>
        <w:t>Tratamento da Informação para o Ensino Fundamental e Médio</w:t>
      </w:r>
      <w:r>
        <w:t xml:space="preserve">. Ilhéus: Via </w:t>
      </w:r>
      <w:proofErr w:type="spellStart"/>
      <w:r>
        <w:t>Litterarum</w:t>
      </w:r>
      <w:proofErr w:type="spellEnd"/>
      <w:r>
        <w:t>, 2006.</w:t>
      </w:r>
    </w:p>
    <w:p w14:paraId="5496B794" w14:textId="19C504E4" w:rsidR="0072144D" w:rsidRDefault="0072144D" w:rsidP="0072144D">
      <w:pPr>
        <w:pStyle w:val="02TEXTOPRINCIPALBULLET"/>
        <w:numPr>
          <w:ilvl w:val="0"/>
          <w:numId w:val="3"/>
        </w:numPr>
      </w:pPr>
      <w:r w:rsidRPr="00307A6A">
        <w:t xml:space="preserve">LANNER, Anna Regina; LOPES, Celi Aparecida </w:t>
      </w:r>
      <w:proofErr w:type="spellStart"/>
      <w:r w:rsidRPr="00307A6A">
        <w:t>Espasandin</w:t>
      </w:r>
      <w:proofErr w:type="spellEnd"/>
      <w:r w:rsidRPr="00307A6A">
        <w:t xml:space="preserve"> (</w:t>
      </w:r>
      <w:proofErr w:type="spellStart"/>
      <w:r w:rsidRPr="00307A6A">
        <w:t>Orgs</w:t>
      </w:r>
      <w:proofErr w:type="spellEnd"/>
      <w:r w:rsidR="005C3BCB">
        <w:t>.</w:t>
      </w:r>
      <w:r w:rsidRPr="00307A6A">
        <w:t>).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Encontro das crianças com o acaso, as possibilidades, os gráficos e as tabelas</w:t>
      </w:r>
      <w:r>
        <w:t>. Campinas: Unicamp, 2003.</w:t>
      </w:r>
    </w:p>
    <w:p w14:paraId="350D969D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307A6A">
        <w:t xml:space="preserve">LOPES, Celi Aparecida </w:t>
      </w:r>
      <w:proofErr w:type="spellStart"/>
      <w:r w:rsidRPr="00307A6A">
        <w:t>Espasandin</w:t>
      </w:r>
      <w:proofErr w:type="spellEnd"/>
      <w:r w:rsidRPr="00307A6A"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 Probabilidade e a Estatística no Ensino Fundamental</w:t>
      </w:r>
      <w:r>
        <w:t>: uma análise curricular. 1998. Dissertação (Mestrado) – Unicamp, Campinas.</w:t>
      </w:r>
    </w:p>
    <w:p w14:paraId="6557C373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LOPES, Maria Laura M. Leite (Org.). </w:t>
      </w:r>
      <w:r w:rsidRPr="00FE7B45">
        <w:rPr>
          <w:rStyle w:val="Textoitlico"/>
        </w:rPr>
        <w:t>Tratamento da Informação</w:t>
      </w:r>
      <w:r>
        <w:t>: explorando dados estatísticos e noções de probabilidade a partir das séries iniciais. Rio de Janeiro: UFRJ, 2005.</w:t>
      </w:r>
    </w:p>
    <w:p w14:paraId="72F1F861" w14:textId="77777777" w:rsidR="0072144D" w:rsidRDefault="0072144D" w:rsidP="0072144D">
      <w:pPr>
        <w:pStyle w:val="01TITULO4"/>
      </w:pPr>
      <w:r>
        <w:t>Resolução de problemas</w:t>
      </w:r>
    </w:p>
    <w:p w14:paraId="47D286C4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307A6A">
        <w:t xml:space="preserve">DANTE, Luiz Roberto. </w:t>
      </w:r>
      <w:r w:rsidRPr="00FE7B45">
        <w:rPr>
          <w:rStyle w:val="Textoitlico"/>
        </w:rPr>
        <w:t>Didática da resolução de problemas de Matemática</w:t>
      </w:r>
      <w:r>
        <w:t>. São Paulo: Ática, 1991.</w:t>
      </w:r>
    </w:p>
    <w:p w14:paraId="7288EBD6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307A6A">
        <w:t xml:space="preserve">DINIZ, Maria Ignez; SMOLE, Kátia </w:t>
      </w:r>
      <w:proofErr w:type="spellStart"/>
      <w:r w:rsidRPr="00307A6A">
        <w:t>Stocco</w:t>
      </w:r>
      <w:proofErr w:type="spellEnd"/>
      <w:r w:rsidRPr="00307A6A"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Ler, escrever e resolver problemas</w:t>
      </w:r>
      <w:r>
        <w:t>: habilidades básicas para aprender Matemática. Porto Alegre: Artmed, 2001.</w:t>
      </w:r>
    </w:p>
    <w:p w14:paraId="09CC5A65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6733E1">
        <w:rPr>
          <w:lang w:val="en-US"/>
        </w:rPr>
        <w:t xml:space="preserve">KRULIK, Stephen; REYS, Robert E. (Orgs.). </w:t>
      </w:r>
      <w:r w:rsidRPr="00FE7B45">
        <w:rPr>
          <w:rStyle w:val="Textoitlico"/>
        </w:rPr>
        <w:t>A resolução de problemas na Matemática escolar</w:t>
      </w:r>
      <w:r>
        <w:t>. São Paulo: Atual, 1997.</w:t>
      </w:r>
    </w:p>
    <w:p w14:paraId="7FB48CA9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307A6A">
        <w:t>POLYA, George.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 arte de resolver problemas</w:t>
      </w:r>
      <w:r>
        <w:t xml:space="preserve">: um novo aspecto do método matemático. Rio de Janeiro: </w:t>
      </w:r>
      <w:proofErr w:type="spellStart"/>
      <w:r>
        <w:t>Interciência</w:t>
      </w:r>
      <w:proofErr w:type="spellEnd"/>
      <w:r>
        <w:t>, 1995.</w:t>
      </w:r>
    </w:p>
    <w:p w14:paraId="4C852388" w14:textId="77777777" w:rsidR="0072144D" w:rsidRDefault="0072144D" w:rsidP="0072144D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2AB1073A" w14:textId="77777777" w:rsidR="0072144D" w:rsidRDefault="0072144D" w:rsidP="0072144D">
      <w:pPr>
        <w:pStyle w:val="01TITULO4"/>
      </w:pPr>
      <w:r>
        <w:lastRenderedPageBreak/>
        <w:t>Avaliação</w:t>
      </w:r>
    </w:p>
    <w:p w14:paraId="646F0858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ALVES, Maria Palmira Castro. </w:t>
      </w:r>
      <w:r w:rsidRPr="00FE7B45">
        <w:rPr>
          <w:rStyle w:val="Textoitlico"/>
        </w:rPr>
        <w:t>Currículo e avaliação</w:t>
      </w:r>
      <w:r>
        <w:t>: uma perspectiva integrada. Porto: Porto, 2004.</w:t>
      </w:r>
    </w:p>
    <w:p w14:paraId="12A014BA" w14:textId="6B7622EC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BURIASCO, Regina. Sobre avaliação em Matemática: uma reflexão. </w:t>
      </w:r>
      <w:r w:rsidRPr="00FE7B45">
        <w:rPr>
          <w:rStyle w:val="Textoitlico"/>
        </w:rPr>
        <w:t>Educação em Revista</w:t>
      </w:r>
      <w:r>
        <w:t>. Belo Horizonte, UFMG, n. 36, 2002.</w:t>
      </w:r>
    </w:p>
    <w:p w14:paraId="2247E79B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3A5CC1">
        <w:t>CURY, Helena Noronha.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Análise de erros</w:t>
      </w:r>
      <w:r>
        <w:t>: o que podemos aprender com as respostas dos alunos. Belo Horizonte: Autêntica, 2007.</w:t>
      </w:r>
    </w:p>
    <w:p w14:paraId="3B8CFC73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3A5CC1">
        <w:t>HADJI, Charles.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desmistificada</w:t>
      </w:r>
      <w:r>
        <w:t>. Porto Alegre: Artmed, 2001.</w:t>
      </w:r>
    </w:p>
    <w:p w14:paraId="2ABDAB22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3A5CC1">
        <w:t>HOFFMANN, Jussara.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mediadora</w:t>
      </w:r>
      <w:r>
        <w:t>: uma prática em construção da pré-escola à universidade. Porto Alegre: Mediação, 2000.</w:t>
      </w:r>
    </w:p>
    <w:p w14:paraId="495B0BA5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LUCKESI, Cipriano Carlos. </w:t>
      </w:r>
      <w:r w:rsidRPr="00FE7B45">
        <w:rPr>
          <w:rStyle w:val="Textoitlico"/>
        </w:rPr>
        <w:t>Avaliação da aprendizagem escolar</w:t>
      </w:r>
      <w:r>
        <w:t>. São Paulo: Cortez, 2001.</w:t>
      </w:r>
    </w:p>
    <w:p w14:paraId="44DAA00B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3A5CC1">
        <w:t xml:space="preserve">OLINTO, Neuza </w:t>
      </w:r>
      <w:proofErr w:type="spellStart"/>
      <w:r w:rsidRPr="003A5CC1">
        <w:t>Bertoni</w:t>
      </w:r>
      <w:proofErr w:type="spellEnd"/>
      <w:r w:rsidRPr="003A5CC1"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O erro como estratégia didática</w:t>
      </w:r>
      <w:r>
        <w:t>: estudo dos erros no ensino da matemática elementar. Campinas: Papirus, 2000.</w:t>
      </w:r>
    </w:p>
    <w:p w14:paraId="123A9D71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PERRENOUD, Philippe. </w:t>
      </w:r>
      <w:r w:rsidRPr="00FE7B45">
        <w:rPr>
          <w:rStyle w:val="Textoitlico"/>
        </w:rPr>
        <w:t>Avaliação</w:t>
      </w:r>
      <w:r>
        <w:rPr>
          <w:rFonts w:ascii="SceneStd-Italic" w:hAnsi="SceneStd-Italic" w:cs="SceneStd-Italic"/>
          <w:i/>
          <w:iCs/>
        </w:rPr>
        <w:t xml:space="preserve">: </w:t>
      </w:r>
      <w:r>
        <w:t>da excelência à regulação das aprendizagens. Porto Alegre: Artmed, 1999.</w:t>
      </w:r>
    </w:p>
    <w:p w14:paraId="6DB6AA8D" w14:textId="7AB6ED9C" w:rsidR="0072144D" w:rsidRDefault="0072144D" w:rsidP="0072144D">
      <w:pPr>
        <w:pStyle w:val="02TEXTOPRINCIPALBULLET"/>
        <w:numPr>
          <w:ilvl w:val="0"/>
          <w:numId w:val="3"/>
        </w:numPr>
      </w:pPr>
      <w:r>
        <w:t>SANTOS, Vânia Maria Pereira dos (Coord.)</w:t>
      </w:r>
      <w:r w:rsidR="00BA24FD">
        <w:t>.</w:t>
      </w:r>
      <w:r>
        <w:t xml:space="preserve"> </w:t>
      </w:r>
      <w:r w:rsidRPr="00FE7B45">
        <w:rPr>
          <w:rStyle w:val="Textoitlico"/>
        </w:rPr>
        <w:t>Avaliação de aprendizagem e raciocínio em Matemática</w:t>
      </w:r>
      <w:r>
        <w:t>: métodos alternativos. Rio de Janeiro: UFRJ; Projeto Fundão, 1997.</w:t>
      </w:r>
    </w:p>
    <w:p w14:paraId="13B9CD66" w14:textId="77777777" w:rsidR="0072144D" w:rsidRDefault="0072144D" w:rsidP="0072144D">
      <w:pPr>
        <w:pStyle w:val="01TITULO4"/>
      </w:pPr>
      <w:r>
        <w:t>Educação Matemática</w:t>
      </w:r>
    </w:p>
    <w:p w14:paraId="5A09845D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ALMOULOUD, </w:t>
      </w:r>
      <w:proofErr w:type="spellStart"/>
      <w:r>
        <w:t>Saddo</w:t>
      </w:r>
      <w:proofErr w:type="spellEnd"/>
      <w:r>
        <w:t xml:space="preserve"> Ag</w:t>
      </w:r>
      <w:r>
        <w:rPr>
          <w:rStyle w:val="Textoitlico"/>
        </w:rPr>
        <w:t xml:space="preserve">. </w:t>
      </w:r>
      <w:r w:rsidRPr="007B1FB1">
        <w:rPr>
          <w:rStyle w:val="Textoitlico"/>
        </w:rPr>
        <w:t>Fundamentos da Didática da Matemática</w:t>
      </w:r>
      <w:r>
        <w:t>. Curitiba: UFPR, 2007.</w:t>
      </w:r>
    </w:p>
    <w:p w14:paraId="3A27DA79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BA0E9D">
        <w:t>D’AMBROSIO</w:t>
      </w:r>
      <w:r w:rsidRPr="00631640">
        <w:rPr>
          <w:rStyle w:val="Textoitlico"/>
          <w:i w:val="0"/>
        </w:rPr>
        <w:t>, Ubiratan</w:t>
      </w:r>
      <w:r w:rsidRPr="00BA0E9D">
        <w:rPr>
          <w:rStyle w:val="Textoitlico"/>
        </w:rPr>
        <w:t>.</w:t>
      </w:r>
      <w:r>
        <w:rPr>
          <w:rStyle w:val="Textoitlico"/>
        </w:rPr>
        <w:t xml:space="preserve"> </w:t>
      </w:r>
      <w:proofErr w:type="spellStart"/>
      <w:r w:rsidRPr="007B1FB1">
        <w:rPr>
          <w:rStyle w:val="Textoitlico"/>
        </w:rPr>
        <w:t>Etnomatemática</w:t>
      </w:r>
      <w:proofErr w:type="spellEnd"/>
      <w:r>
        <w:t>: elo entre as tradições e a modernidade. Belo Horizonte: Autêntica, 2001.</w:t>
      </w:r>
    </w:p>
    <w:p w14:paraId="25F52302" w14:textId="77777777" w:rsidR="0072144D" w:rsidRPr="003224AB" w:rsidRDefault="0072144D" w:rsidP="0072144D">
      <w:pPr>
        <w:pStyle w:val="02TEXTOPRINCIPALBULLET"/>
        <w:numPr>
          <w:ilvl w:val="0"/>
          <w:numId w:val="3"/>
        </w:numPr>
      </w:pPr>
      <w:r w:rsidRPr="003A5CC1">
        <w:t>D’AMORE, Bruno.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Matemática, estupefação e poesia</w:t>
      </w:r>
      <w:r>
        <w:t>. São Paulo: Livraria da Física, 2012.</w:t>
      </w:r>
    </w:p>
    <w:p w14:paraId="484CCF67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FONSECA, Maria da Conceição F. R. (Org.). </w:t>
      </w:r>
      <w:r w:rsidRPr="007B1FB1">
        <w:rPr>
          <w:rStyle w:val="Textoitlico"/>
        </w:rPr>
        <w:t>Letramento no Brasil</w:t>
      </w:r>
      <w:r>
        <w:t>: habilidades matemáticas. São Paulo: Global, 2004.</w:t>
      </w:r>
    </w:p>
    <w:p w14:paraId="45BD8DCA" w14:textId="187D69D8" w:rsidR="0072144D" w:rsidRDefault="0072144D" w:rsidP="0072144D">
      <w:pPr>
        <w:pStyle w:val="02TEXTOPRINCIPALBULLET"/>
        <w:numPr>
          <w:ilvl w:val="0"/>
          <w:numId w:val="3"/>
        </w:numPr>
      </w:pPr>
      <w:r>
        <w:t>GRANDO, Regina Célia; MENDES, Jackeline Rodrigues (</w:t>
      </w:r>
      <w:proofErr w:type="spellStart"/>
      <w:r>
        <w:t>Orgs</w:t>
      </w:r>
      <w:proofErr w:type="spellEnd"/>
      <w:r>
        <w:t>.)</w:t>
      </w:r>
      <w:r w:rsidR="00BA24FD">
        <w:t>.</w:t>
      </w:r>
      <w:r>
        <w:t xml:space="preserve"> </w:t>
      </w:r>
      <w:r w:rsidRPr="007B1FB1">
        <w:rPr>
          <w:rStyle w:val="Textoitlico"/>
        </w:rPr>
        <w:t>Múltiplos olhares</w:t>
      </w:r>
      <w:r>
        <w:t>: Matemática e produção de conhecimento. São Paulo: Musa, 2007.</w:t>
      </w:r>
    </w:p>
    <w:p w14:paraId="13F56364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7A0B4D">
        <w:t xml:space="preserve">LOPES, Celi Aparecida </w:t>
      </w:r>
      <w:proofErr w:type="spellStart"/>
      <w:r w:rsidRPr="007A0B4D">
        <w:t>Espasandin</w:t>
      </w:r>
      <w:proofErr w:type="spellEnd"/>
      <w:r w:rsidRPr="007A0B4D">
        <w:t>; NACARATO, Adair Mendes.</w:t>
      </w:r>
      <w:r>
        <w:rPr>
          <w:rStyle w:val="Textoitlico"/>
        </w:rPr>
        <w:t xml:space="preserve"> </w:t>
      </w:r>
      <w:r w:rsidRPr="00D8166D">
        <w:rPr>
          <w:rStyle w:val="Textoitlico"/>
        </w:rPr>
        <w:t>Escritas e leituras na Educação Matemática</w:t>
      </w:r>
      <w:r>
        <w:t>. Belo Horizonte: Autêntica, 2005.</w:t>
      </w:r>
    </w:p>
    <w:p w14:paraId="47F2A11C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LOPES, Celi Aparecida </w:t>
      </w:r>
      <w:proofErr w:type="spellStart"/>
      <w:r>
        <w:t>Espasandin</w:t>
      </w:r>
      <w:proofErr w:type="spellEnd"/>
      <w:r>
        <w:t>; NACARATO, Adair Mendes (</w:t>
      </w:r>
      <w:proofErr w:type="spellStart"/>
      <w:r>
        <w:t>Orgs</w:t>
      </w:r>
      <w:proofErr w:type="spellEnd"/>
      <w:r>
        <w:t xml:space="preserve">.). </w:t>
      </w:r>
      <w:r w:rsidRPr="00D8166D">
        <w:rPr>
          <w:rStyle w:val="Textoitlico"/>
        </w:rPr>
        <w:t>Educação Matemática, leitura e escrita</w:t>
      </w:r>
      <w:r>
        <w:t>: armadilhas, utopias e realidade. Campinas: Mercado de Letras, 2009.</w:t>
      </w:r>
    </w:p>
    <w:p w14:paraId="421B8856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7A0B4D">
        <w:t>LORENZATO, Sérgio.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Para aprender Matemática</w:t>
      </w:r>
      <w:r>
        <w:t>. Campinas: Autores Associados, 2006.</w:t>
      </w:r>
    </w:p>
    <w:p w14:paraId="354A2AED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PAIS, Luiz Carlos. </w:t>
      </w:r>
      <w:r w:rsidRPr="00D8166D">
        <w:rPr>
          <w:rStyle w:val="Textoitlico"/>
        </w:rPr>
        <w:t>Ensinar e aprender Matemática</w:t>
      </w:r>
      <w:r>
        <w:t>. Belo Horizonte: Autêntica, 2006.</w:t>
      </w:r>
    </w:p>
    <w:p w14:paraId="795D9E36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7A0B4D">
        <w:t>PARRA, Cecília; SAIZ, Irma (</w:t>
      </w:r>
      <w:proofErr w:type="spellStart"/>
      <w:r w:rsidRPr="007A0B4D">
        <w:t>Orgs</w:t>
      </w:r>
      <w:proofErr w:type="spellEnd"/>
      <w:r w:rsidRPr="007A0B4D">
        <w:t>.).</w:t>
      </w:r>
      <w:r w:rsidRPr="00BA0E9D">
        <w:rPr>
          <w:rStyle w:val="Textoitlico"/>
        </w:rPr>
        <w:t xml:space="preserve"> </w:t>
      </w:r>
      <w:r w:rsidRPr="00D8166D">
        <w:rPr>
          <w:rStyle w:val="Textoitlico"/>
        </w:rPr>
        <w:t>Didática da Matemática</w:t>
      </w:r>
      <w:r>
        <w:t xml:space="preserve">: reflexões </w:t>
      </w:r>
      <w:proofErr w:type="spellStart"/>
      <w:r>
        <w:t>psicopedagógicas</w:t>
      </w:r>
      <w:proofErr w:type="spellEnd"/>
      <w:r>
        <w:t>. Porto Alegre: Artes Médicas, 1996.</w:t>
      </w:r>
    </w:p>
    <w:p w14:paraId="178B6ED6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SANTOS, Vinício de Macedo. </w:t>
      </w:r>
      <w:r w:rsidRPr="00D8166D">
        <w:rPr>
          <w:rStyle w:val="Textoitlico"/>
        </w:rPr>
        <w:t>Ensino de Matemática na escola de nove anos</w:t>
      </w:r>
      <w:r>
        <w:t xml:space="preserve">: dúvidas, dívidas e desafios. São Paulo: </w:t>
      </w:r>
      <w:proofErr w:type="spellStart"/>
      <w:r>
        <w:t>Cengage</w:t>
      </w:r>
      <w:proofErr w:type="spellEnd"/>
      <w:r>
        <w:t xml:space="preserve"> Learning, 2014.</w:t>
      </w:r>
    </w:p>
    <w:p w14:paraId="5B27CCE6" w14:textId="77777777" w:rsidR="0072144D" w:rsidRDefault="0072144D" w:rsidP="0072144D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20EC867F" w14:textId="77777777" w:rsidR="0072144D" w:rsidRDefault="0072144D" w:rsidP="0072144D">
      <w:pPr>
        <w:pStyle w:val="01TITULO4"/>
      </w:pPr>
      <w:r>
        <w:lastRenderedPageBreak/>
        <w:t>História da Matemática</w:t>
      </w:r>
    </w:p>
    <w:p w14:paraId="106017EF" w14:textId="77777777" w:rsidR="00E634CF" w:rsidRDefault="00E634CF" w:rsidP="00E634CF">
      <w:pPr>
        <w:pStyle w:val="02TEXTOPRINCIPALBULLET"/>
        <w:numPr>
          <w:ilvl w:val="0"/>
          <w:numId w:val="3"/>
        </w:numPr>
      </w:pPr>
      <w:r w:rsidRPr="007A0B4D">
        <w:t>BAUMGART, John K.</w:t>
      </w:r>
      <w:r w:rsidRPr="002E2F26"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Álgebra. São Paulo: Atual, 1992.</w:t>
      </w:r>
    </w:p>
    <w:p w14:paraId="5182F388" w14:textId="77777777" w:rsidR="00E634CF" w:rsidRDefault="00E634CF" w:rsidP="00E634CF">
      <w:pPr>
        <w:pStyle w:val="02TEXTOPRINCIPALBULLET"/>
        <w:numPr>
          <w:ilvl w:val="0"/>
          <w:numId w:val="3"/>
        </w:numPr>
      </w:pPr>
      <w:r w:rsidRPr="007A0B4D">
        <w:t>BOYER, Carl B.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 xml:space="preserve">. São Paulo: Edgard </w:t>
      </w:r>
      <w:proofErr w:type="spellStart"/>
      <w:r>
        <w:t>Blücher</w:t>
      </w:r>
      <w:proofErr w:type="spellEnd"/>
      <w:r>
        <w:t>, 1996.</w:t>
      </w:r>
    </w:p>
    <w:p w14:paraId="27C57BBA" w14:textId="77777777" w:rsidR="00E634CF" w:rsidRDefault="00E634CF" w:rsidP="00E634CF">
      <w:pPr>
        <w:pStyle w:val="02TEXTOPRINCIPALBULLET"/>
        <w:numPr>
          <w:ilvl w:val="0"/>
          <w:numId w:val="3"/>
        </w:numPr>
      </w:pPr>
      <w:r w:rsidRPr="008822D1">
        <w:rPr>
          <w:rStyle w:val="Textoitlico"/>
          <w:i w:val="0"/>
        </w:rPr>
        <w:t>EVES, Howard.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Introdução à história da Matemática</w:t>
      </w:r>
      <w:r>
        <w:t>. Campinas: Unicamp, 1997.</w:t>
      </w:r>
    </w:p>
    <w:p w14:paraId="5E2867CF" w14:textId="77777777" w:rsidR="00E634CF" w:rsidRDefault="00E634CF" w:rsidP="00E634CF">
      <w:pPr>
        <w:pStyle w:val="02TEXTOPRINCIPALBULLET"/>
        <w:numPr>
          <w:ilvl w:val="0"/>
          <w:numId w:val="3"/>
        </w:numPr>
      </w:pPr>
      <w:r w:rsidRPr="008822D1">
        <w:rPr>
          <w:rStyle w:val="Textoitlico"/>
          <w:i w:val="0"/>
        </w:rPr>
        <w:t>EVES, Howard.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Geometria. São Paulo: Atual, 1992.</w:t>
      </w:r>
    </w:p>
    <w:p w14:paraId="4F2356DA" w14:textId="77777777" w:rsidR="00E634CF" w:rsidRDefault="00E634CF" w:rsidP="00E634CF">
      <w:pPr>
        <w:pStyle w:val="02TEXTOPRINCIPALBULLET"/>
        <w:numPr>
          <w:ilvl w:val="0"/>
          <w:numId w:val="3"/>
        </w:numPr>
      </w:pPr>
      <w:r w:rsidRPr="008822D1">
        <w:rPr>
          <w:rStyle w:val="Textoitlico"/>
          <w:i w:val="0"/>
        </w:rPr>
        <w:t>EVES, Howard.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Trigonometria. São Paulo: Atual, 1992.</w:t>
      </w:r>
    </w:p>
    <w:p w14:paraId="5D6C3ADA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>GUNDLASH, Bernard H.</w:t>
      </w:r>
      <w:r w:rsidRPr="007B1FB1">
        <w:rPr>
          <w:rStyle w:val="Textoitlico"/>
        </w:rPr>
        <w:t xml:space="preserve"> Tópicos de história da Matemática para uso em sala de aula</w:t>
      </w:r>
      <w:r>
        <w:t>: Números e numerais. São Paulo: Atual, 1992.</w:t>
      </w:r>
    </w:p>
    <w:p w14:paraId="1C1A9AEF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7A0B4D">
        <w:t>IFRAH, Georges.</w:t>
      </w:r>
      <w:r w:rsidRPr="002E2F26">
        <w:rPr>
          <w:rStyle w:val="Textoitlico"/>
        </w:rPr>
        <w:t xml:space="preserve"> </w:t>
      </w:r>
      <w:r w:rsidRPr="007B1FB1">
        <w:rPr>
          <w:rStyle w:val="Textoitlico"/>
        </w:rPr>
        <w:t>História universal dos algarismos</w:t>
      </w:r>
      <w:r>
        <w:t>. São Paulo: Nova Fronteira, 1997.</w:t>
      </w:r>
    </w:p>
    <w:p w14:paraId="43B67F37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MIORIM, Maria Ângela; MIGUEL, </w:t>
      </w:r>
      <w:proofErr w:type="spellStart"/>
      <w:r>
        <w:t>Antonio</w:t>
      </w:r>
      <w:proofErr w:type="spellEnd"/>
      <w:r>
        <w:t xml:space="preserve">. </w:t>
      </w:r>
      <w:r w:rsidRPr="007B1FB1">
        <w:rPr>
          <w:rStyle w:val="Textoitlico"/>
        </w:rPr>
        <w:t>Introdução à história da Educação Matemática</w:t>
      </w:r>
      <w:r>
        <w:t>. São Paulo: Atual, 1998.</w:t>
      </w:r>
    </w:p>
    <w:p w14:paraId="4B3B4A41" w14:textId="77777777" w:rsidR="0072144D" w:rsidRDefault="0072144D" w:rsidP="0072144D">
      <w:pPr>
        <w:pStyle w:val="02TEXTOPRINCIPALBULLET"/>
        <w:numPr>
          <w:ilvl w:val="0"/>
          <w:numId w:val="3"/>
        </w:numPr>
      </w:pPr>
      <w:r w:rsidRPr="007A0B4D">
        <w:t>ROQUE, Tatiana.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>: uma visão crítica, desfazendo mitos e lendas. Rio de Janeiro: Zahar, 2012.</w:t>
      </w:r>
    </w:p>
    <w:p w14:paraId="3C9C8152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STRUIK, </w:t>
      </w:r>
      <w:proofErr w:type="spellStart"/>
      <w:r>
        <w:t>Dirk</w:t>
      </w:r>
      <w:proofErr w:type="spellEnd"/>
      <w:r>
        <w:t xml:space="preserve"> J. </w:t>
      </w:r>
      <w:r>
        <w:rPr>
          <w:rStyle w:val="Textoitlico"/>
        </w:rPr>
        <w:t>H</w:t>
      </w:r>
      <w:r w:rsidRPr="007B1FB1">
        <w:rPr>
          <w:rStyle w:val="Textoitlico"/>
        </w:rPr>
        <w:t>istória concisa das matemáticas</w:t>
      </w:r>
      <w:r>
        <w:t xml:space="preserve">. Lisboa: </w:t>
      </w:r>
      <w:proofErr w:type="spellStart"/>
      <w:r>
        <w:t>Gradiva</w:t>
      </w:r>
      <w:proofErr w:type="spellEnd"/>
      <w:r>
        <w:t>, 1998.</w:t>
      </w:r>
    </w:p>
    <w:p w14:paraId="5B19FB3B" w14:textId="77777777" w:rsidR="0072144D" w:rsidRDefault="0072144D" w:rsidP="0072144D">
      <w:pPr>
        <w:pStyle w:val="01TITULO4"/>
      </w:pPr>
      <w:r>
        <w:t>Jogos</w:t>
      </w:r>
    </w:p>
    <w:p w14:paraId="0EC7FB7A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BRENELLI, Rosely Palermo. </w:t>
      </w:r>
      <w:r w:rsidRPr="00477A5F">
        <w:rPr>
          <w:rStyle w:val="Textoitlico"/>
        </w:rPr>
        <w:t>O jogo como espaço para pensar</w:t>
      </w:r>
      <w:r>
        <w:t>: a construção de noções lógicas e aritméticas. Campinas: Papirus, 1996.</w:t>
      </w:r>
    </w:p>
    <w:p w14:paraId="29072028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DINIZ, Estela Milani; SMOLE, Kátia </w:t>
      </w:r>
      <w:proofErr w:type="spellStart"/>
      <w:r>
        <w:t>Stocco</w:t>
      </w:r>
      <w:proofErr w:type="spellEnd"/>
      <w:r>
        <w:t xml:space="preserve">. </w:t>
      </w:r>
      <w:r w:rsidRPr="00F3784A">
        <w:rPr>
          <w:rStyle w:val="Textoitlico"/>
        </w:rPr>
        <w:t>J</w:t>
      </w:r>
      <w:r>
        <w:rPr>
          <w:rStyle w:val="Textoitlico"/>
        </w:rPr>
        <w:t>ogos de matemática de 6º</w:t>
      </w:r>
      <w:r w:rsidRPr="00F3784A">
        <w:rPr>
          <w:rStyle w:val="Textoitlico"/>
        </w:rPr>
        <w:t xml:space="preserve"> </w:t>
      </w:r>
      <w:r>
        <w:rPr>
          <w:rStyle w:val="Textoitlico"/>
        </w:rPr>
        <w:t>ao 9º</w:t>
      </w:r>
      <w:r w:rsidRPr="00F3784A">
        <w:rPr>
          <w:rStyle w:val="Textoitlico"/>
        </w:rPr>
        <w:t xml:space="preserve"> ano</w:t>
      </w:r>
      <w:r>
        <w:t>. Porto Alegre: Artmed, 2007.</w:t>
      </w:r>
    </w:p>
    <w:p w14:paraId="11697826" w14:textId="77777777" w:rsidR="0072144D" w:rsidRPr="00B9086F" w:rsidRDefault="0072144D" w:rsidP="0072144D">
      <w:pPr>
        <w:pStyle w:val="02TEXTOPRINCIPALBULLET"/>
        <w:numPr>
          <w:ilvl w:val="0"/>
          <w:numId w:val="3"/>
        </w:numPr>
      </w:pPr>
      <w:r>
        <w:t xml:space="preserve">GRANDO, Regina Célia. </w:t>
      </w:r>
      <w:r w:rsidRPr="00477A5F">
        <w:rPr>
          <w:rStyle w:val="Textoitlico"/>
        </w:rPr>
        <w:t>O jogo e a matemática no contexto da sala de aula</w:t>
      </w:r>
      <w:r>
        <w:t xml:space="preserve">. São Paulo: </w:t>
      </w:r>
      <w:proofErr w:type="spellStart"/>
      <w:r>
        <w:t>Paulus</w:t>
      </w:r>
      <w:proofErr w:type="spellEnd"/>
      <w:r>
        <w:t>, 2004.</w:t>
      </w:r>
    </w:p>
    <w:p w14:paraId="16330693" w14:textId="2E2699AB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</w:t>
      </w:r>
      <w:r w:rsidRPr="008D4B7F">
        <w:t xml:space="preserve"> </w:t>
      </w:r>
      <w:r>
        <w:t xml:space="preserve">PETTY, Ana Lúcia S. </w:t>
      </w:r>
      <w:r w:rsidRPr="00F3784A">
        <w:rPr>
          <w:rStyle w:val="Textoitlico"/>
        </w:rPr>
        <w:t>Aprender com</w:t>
      </w:r>
      <w:r>
        <w:rPr>
          <w:rStyle w:val="Textoitlico"/>
        </w:rPr>
        <w:t xml:space="preserve"> jogos e situações </w:t>
      </w:r>
      <w:r w:rsidRPr="00F3784A">
        <w:rPr>
          <w:rStyle w:val="Textoitlico"/>
        </w:rPr>
        <w:t>problema</w:t>
      </w:r>
      <w:r>
        <w:t>. Porto Alegre: Artmed, 2000.</w:t>
      </w:r>
    </w:p>
    <w:p w14:paraId="3E8FF4CB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</w:t>
      </w:r>
      <w:r w:rsidRPr="008D4B7F">
        <w:t xml:space="preserve"> </w:t>
      </w:r>
      <w:r>
        <w:t>PETTY, Ana Lúcia S</w:t>
      </w:r>
      <w:r>
        <w:rPr>
          <w:rStyle w:val="Textoitlico"/>
        </w:rPr>
        <w:t xml:space="preserve">. </w:t>
      </w:r>
      <w:r w:rsidRPr="00477A5F">
        <w:rPr>
          <w:rStyle w:val="Textoitlico"/>
        </w:rPr>
        <w:t>Os jogos e o lúdico na aprendizagem escolar</w:t>
      </w:r>
      <w:r>
        <w:t>. Porto Alegre: Artmed, 2005.</w:t>
      </w:r>
    </w:p>
    <w:p w14:paraId="33AEDCD9" w14:textId="77777777" w:rsidR="0072144D" w:rsidRDefault="0072144D" w:rsidP="0072144D">
      <w:pPr>
        <w:pStyle w:val="01TITULO4"/>
      </w:pPr>
      <w:r>
        <w:t>Matemática e temas transversais</w:t>
      </w:r>
    </w:p>
    <w:p w14:paraId="565B4726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>GIARDINETTO, José Roberto B.</w:t>
      </w:r>
      <w:r w:rsidRPr="00477A5F">
        <w:rPr>
          <w:rStyle w:val="Textoitlico"/>
        </w:rPr>
        <w:t xml:space="preserve"> Matemática escolar e Matemática da vida cotidiana</w:t>
      </w:r>
      <w:r>
        <w:t>. Campinas: Autores Associados, 1999.</w:t>
      </w:r>
    </w:p>
    <w:p w14:paraId="06C5603D" w14:textId="77777777" w:rsidR="0072144D" w:rsidRPr="003224AB" w:rsidRDefault="0072144D" w:rsidP="0072144D">
      <w:pPr>
        <w:pStyle w:val="02TEXTOPRINCIPALBULLET"/>
        <w:numPr>
          <w:ilvl w:val="0"/>
          <w:numId w:val="3"/>
        </w:numPr>
      </w:pPr>
      <w:r>
        <w:t xml:space="preserve">LOPES, Celi Aparecida </w:t>
      </w:r>
      <w:proofErr w:type="spellStart"/>
      <w:r>
        <w:t>Espasandin</w:t>
      </w:r>
      <w:proofErr w:type="spellEnd"/>
      <w:r>
        <w:t xml:space="preserve"> (Org.). </w:t>
      </w:r>
      <w:r w:rsidRPr="00477A5F">
        <w:rPr>
          <w:rStyle w:val="Textoitlico"/>
        </w:rPr>
        <w:t>Matemática em projetos</w:t>
      </w:r>
      <w:r>
        <w:rPr>
          <w:rFonts w:ascii="SceneStd-Italic" w:hAnsi="SceneStd-Italic" w:cs="SceneStd-Italic"/>
          <w:i/>
          <w:iCs/>
        </w:rPr>
        <w:t xml:space="preserve">: </w:t>
      </w:r>
      <w:r>
        <w:t>uma possibilidade. Campinas: Unicamp, 2003.</w:t>
      </w:r>
    </w:p>
    <w:p w14:paraId="5D09B90F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MONTEIRO, Alexandrina; POMPEU JUNIOR, Geraldo. </w:t>
      </w:r>
      <w:r w:rsidRPr="00477A5F">
        <w:rPr>
          <w:rStyle w:val="Textoitlico"/>
        </w:rPr>
        <w:t>A Matemática e os temas transversais</w:t>
      </w:r>
      <w:r>
        <w:t>. São Paulo: Moderna, 2001.</w:t>
      </w:r>
    </w:p>
    <w:p w14:paraId="590D576E" w14:textId="77777777" w:rsidR="0072144D" w:rsidRDefault="0072144D" w:rsidP="0072144D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6FDFEEC6" w14:textId="77777777" w:rsidR="0072144D" w:rsidRDefault="0072144D" w:rsidP="0072144D">
      <w:pPr>
        <w:pStyle w:val="01TITULO4"/>
      </w:pPr>
      <w:r>
        <w:lastRenderedPageBreak/>
        <w:t>Tecnologia</w:t>
      </w:r>
    </w:p>
    <w:p w14:paraId="7CD81DA2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BORBA, Marcelo de Carvalho; PENTEADO, Miriam G. </w:t>
      </w:r>
      <w:r w:rsidRPr="00477A5F">
        <w:rPr>
          <w:rStyle w:val="Textoitlico"/>
        </w:rPr>
        <w:t>Informática e Educação Matemática</w:t>
      </w:r>
      <w:r>
        <w:t>. Belo Horizonte: Autêntica, 2003.</w:t>
      </w:r>
    </w:p>
    <w:p w14:paraId="09F5CBDD" w14:textId="19E1F82F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MEDEIROS, Katia Maria de. A influência da calculadora na resolução de problemas matemáticos abertos. </w:t>
      </w:r>
      <w:r w:rsidRPr="00477A5F">
        <w:rPr>
          <w:rStyle w:val="Textoitlico"/>
        </w:rPr>
        <w:t>Educação Matemática em Revista</w:t>
      </w:r>
      <w:r>
        <w:t>. São Paulo, SBEM, n. 14, 2003.</w:t>
      </w:r>
    </w:p>
    <w:p w14:paraId="359A8213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OLIVEIRA, Celina Couto; COSTA, José Wilson; MOREIRA, Mércia. </w:t>
      </w:r>
      <w:r w:rsidRPr="00477A5F">
        <w:rPr>
          <w:rStyle w:val="Textoitlico"/>
        </w:rPr>
        <w:t>Prática pedagógica</w:t>
      </w:r>
      <w:r>
        <w:t xml:space="preserve">: ambientes informatizados de aprendizagem, produção e avaliação de </w:t>
      </w:r>
      <w:r w:rsidRPr="0037769E">
        <w:rPr>
          <w:i/>
        </w:rPr>
        <w:t>software</w:t>
      </w:r>
      <w:r>
        <w:t xml:space="preserve"> educativo. Campinas: Papirus, 2001.</w:t>
      </w:r>
    </w:p>
    <w:p w14:paraId="037CF3DD" w14:textId="77777777" w:rsidR="0072144D" w:rsidRPr="006A0B18" w:rsidRDefault="0072144D" w:rsidP="0072144D">
      <w:pPr>
        <w:pStyle w:val="02TEXTOPRINCIPALBULLET"/>
        <w:numPr>
          <w:ilvl w:val="0"/>
          <w:numId w:val="3"/>
        </w:numPr>
      </w:pPr>
      <w:r>
        <w:t xml:space="preserve">OLIVEIRA, Ramon de. </w:t>
      </w:r>
      <w:r w:rsidRPr="00477A5F">
        <w:rPr>
          <w:rStyle w:val="Textoitlico"/>
        </w:rPr>
        <w:t>Informática educativa</w:t>
      </w:r>
      <w:r>
        <w:t>: dos planos e discursos à sala de aula. Campinas: Papirus, 1997.</w:t>
      </w:r>
    </w:p>
    <w:p w14:paraId="6BA41A68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PETITTO, Sônia. </w:t>
      </w:r>
      <w:r w:rsidRPr="00477A5F">
        <w:rPr>
          <w:rStyle w:val="Textoitlico"/>
        </w:rPr>
        <w:t>Projetos de trabalho em informática</w:t>
      </w:r>
      <w:r>
        <w:t>: desenvolvendo competências. Campinas: Papirus, 2003.</w:t>
      </w:r>
    </w:p>
    <w:p w14:paraId="1195FFAB" w14:textId="77777777" w:rsidR="0072144D" w:rsidRPr="009B7568" w:rsidRDefault="0072144D" w:rsidP="0072144D">
      <w:pPr>
        <w:pStyle w:val="02TEXTOPRINCIPALBULLET"/>
        <w:numPr>
          <w:ilvl w:val="0"/>
          <w:numId w:val="3"/>
        </w:numPr>
        <w:rPr>
          <w:b/>
        </w:rPr>
      </w:pPr>
      <w:r w:rsidRPr="00061058">
        <w:t>RUBIO, Juliana de Alcântara S.</w:t>
      </w:r>
      <w:r>
        <w:rPr>
          <w:rStyle w:val="Textoitlico"/>
        </w:rPr>
        <w:t xml:space="preserve"> </w:t>
      </w:r>
      <w:r w:rsidRPr="00477A5F">
        <w:rPr>
          <w:rStyle w:val="Textoitlico"/>
        </w:rPr>
        <w:t>Uso didático da calculadora no ensino fundamental</w:t>
      </w:r>
      <w:r>
        <w:t>: possibilidades e desafios. 2003. Dissertação (Mestrado) – Unesp, Marília.</w:t>
      </w:r>
    </w:p>
    <w:p w14:paraId="427E0E93" w14:textId="77777777" w:rsidR="0072144D" w:rsidRDefault="0072144D" w:rsidP="0072144D">
      <w:pPr>
        <w:pStyle w:val="02TEXTOPRINCIPALBULLET"/>
        <w:numPr>
          <w:ilvl w:val="0"/>
          <w:numId w:val="3"/>
        </w:numPr>
      </w:pPr>
      <w:r>
        <w:t xml:space="preserve">SANDHOLTZ, Judith H.; RINGSTAFF, </w:t>
      </w:r>
      <w:proofErr w:type="spellStart"/>
      <w:r>
        <w:t>Cathy</w:t>
      </w:r>
      <w:proofErr w:type="spellEnd"/>
      <w:r>
        <w:t xml:space="preserve">; DWYER, David C. </w:t>
      </w:r>
      <w:r w:rsidRPr="00477A5F">
        <w:rPr>
          <w:rStyle w:val="Textoitlico"/>
        </w:rPr>
        <w:t>Ensinando com tecnologia</w:t>
      </w:r>
      <w:r>
        <w:t>: criando salas de aula centradas nos alunos. Porto Alegre: Artmed, 1997.</w:t>
      </w:r>
    </w:p>
    <w:p w14:paraId="7901F3DE" w14:textId="77777777" w:rsidR="0072144D" w:rsidRDefault="0072144D" w:rsidP="0072144D">
      <w:pPr>
        <w:pStyle w:val="01TITULO3"/>
      </w:pPr>
      <w:r>
        <w:t>Revistas</w:t>
      </w:r>
    </w:p>
    <w:p w14:paraId="3E3ED8D8" w14:textId="77777777" w:rsidR="00631640" w:rsidRDefault="00631640" w:rsidP="00631640">
      <w:pPr>
        <w:pStyle w:val="02TEXTOPRINCIPALBULLET"/>
        <w:numPr>
          <w:ilvl w:val="0"/>
          <w:numId w:val="3"/>
        </w:numPr>
      </w:pPr>
      <w:bookmarkStart w:id="4" w:name="_Hlk526251179"/>
      <w:r w:rsidRPr="00895F3A">
        <w:rPr>
          <w:i/>
        </w:rPr>
        <w:t>BOLEMA</w:t>
      </w:r>
      <w:r>
        <w:t xml:space="preserve"> (Boletim de Educação Matemática)</w:t>
      </w:r>
    </w:p>
    <w:p w14:paraId="0C11B76E" w14:textId="77777777" w:rsidR="00631640" w:rsidRDefault="00631640" w:rsidP="00631640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Matemática do Instituto de Geociência e Ciências Exatas da Universidade Estadual Paulista “Júlio de Mesquita Filho” (IGCE-Unesp). Rio Claro, Unesp, v. 21, n. 31, 2008. Disponível em: </w:t>
      </w:r>
      <w:hyperlink r:id="rId29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http://www.periodicos.rc.biblioteca.unesp.br/index.php/bolema</w:t>
        </w:r>
        <w:r w:rsidRPr="00951405">
          <w:rPr>
            <w:rStyle w:val="Hyperlink"/>
          </w:rPr>
          <w:t>&gt;</w:t>
        </w:r>
      </w:hyperlink>
      <w:r>
        <w:t>. Acesso em: 01 out. 2018.</w:t>
      </w:r>
    </w:p>
    <w:p w14:paraId="1EB6AC16" w14:textId="77777777" w:rsidR="00631640" w:rsidRPr="00895F3A" w:rsidRDefault="00631640" w:rsidP="00631640">
      <w:pPr>
        <w:pStyle w:val="02TEXTOPRINCIPALBULLET"/>
        <w:numPr>
          <w:ilvl w:val="0"/>
          <w:numId w:val="3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Boletins do </w:t>
      </w:r>
      <w:r w:rsidRPr="00895F3A">
        <w:rPr>
          <w:i/>
          <w:iCs/>
          <w:sz w:val="22"/>
          <w:szCs w:val="22"/>
        </w:rPr>
        <w:t>GEPEM</w:t>
      </w:r>
      <w:r w:rsidRPr="00895F3A">
        <w:rPr>
          <w:rFonts w:ascii="SceneStd-Italic" w:hAnsi="SceneStd-Italic" w:cs="SceneStd-Italic"/>
          <w:i/>
          <w:iCs/>
        </w:rPr>
        <w:t xml:space="preserve"> </w:t>
      </w:r>
    </w:p>
    <w:p w14:paraId="60F49983" w14:textId="114A2B44" w:rsidR="00631640" w:rsidRDefault="00631640" w:rsidP="00631640">
      <w:pPr>
        <w:pStyle w:val="02TEXTOPRINCIPALBULLET"/>
        <w:numPr>
          <w:ilvl w:val="0"/>
          <w:numId w:val="0"/>
        </w:numPr>
        <w:ind w:left="227"/>
      </w:pPr>
      <w:r>
        <w:t>Publicados pelo Grupo de Estudo e Pesquisa em Educação</w:t>
      </w:r>
      <w:r>
        <w:rPr>
          <w:rFonts w:ascii="SceneStd-Italic" w:hAnsi="SceneStd-Italic" w:cs="SceneStd-Italic"/>
          <w:i/>
          <w:iCs/>
        </w:rPr>
        <w:t xml:space="preserve"> </w:t>
      </w:r>
      <w:r>
        <w:t>Matemática da Universidade Federal Rural do</w:t>
      </w:r>
      <w:r>
        <w:rPr>
          <w:rFonts w:ascii="SceneStd-Italic" w:hAnsi="SceneStd-Italic" w:cs="SceneStd-Italic"/>
          <w:i/>
          <w:iCs/>
        </w:rPr>
        <w:t xml:space="preserve"> </w:t>
      </w:r>
      <w:r>
        <w:t xml:space="preserve">Rio de Janeiro (UFRRJ). Disponível em: </w:t>
      </w:r>
      <w:hyperlink r:id="rId30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http://r1.ufrrj.br/gepem/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BA24FD">
        <w:t>3</w:t>
      </w:r>
      <w:r>
        <w:t xml:space="preserve"> </w:t>
      </w:r>
      <w:r w:rsidR="00BA24FD">
        <w:t>nov</w:t>
      </w:r>
      <w:r>
        <w:t>. 2018.</w:t>
      </w:r>
    </w:p>
    <w:p w14:paraId="22B22868" w14:textId="77777777" w:rsidR="00631640" w:rsidRPr="00895F3A" w:rsidRDefault="00631640" w:rsidP="00631640">
      <w:pPr>
        <w:pStyle w:val="02TEXTOPRINCIPALBULLET"/>
        <w:numPr>
          <w:ilvl w:val="0"/>
          <w:numId w:val="3"/>
        </w:numPr>
        <w:rPr>
          <w:b/>
          <w:i/>
        </w:rPr>
      </w:pPr>
      <w:r w:rsidRPr="00895F3A">
        <w:rPr>
          <w:i/>
        </w:rPr>
        <w:t>Educação Matemática em Revista</w:t>
      </w:r>
    </w:p>
    <w:p w14:paraId="27C4F440" w14:textId="40A7BF5C" w:rsidR="00631640" w:rsidRDefault="00631640" w:rsidP="00631640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Educação Matemática. Disponível em: </w:t>
      </w:r>
      <w:hyperlink r:id="rId31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http://www.sbembrasil.org.br/sbembrasil/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BA24FD">
        <w:t>3</w:t>
      </w:r>
      <w:r>
        <w:t xml:space="preserve"> </w:t>
      </w:r>
      <w:r w:rsidR="00BA24FD">
        <w:t>nov</w:t>
      </w:r>
      <w:r>
        <w:t>. 2018.</w:t>
      </w:r>
    </w:p>
    <w:p w14:paraId="49DB0641" w14:textId="77777777" w:rsidR="00631640" w:rsidRPr="00895F3A" w:rsidRDefault="00631640" w:rsidP="00631640">
      <w:pPr>
        <w:pStyle w:val="02TEXTOPRINCIPALBULLET"/>
        <w:numPr>
          <w:ilvl w:val="0"/>
          <w:numId w:val="3"/>
        </w:numPr>
        <w:rPr>
          <w:i/>
        </w:rPr>
      </w:pPr>
      <w:r w:rsidRPr="00895F3A">
        <w:rPr>
          <w:i/>
        </w:rPr>
        <w:t>Jornal do professor de Matemática</w:t>
      </w:r>
    </w:p>
    <w:p w14:paraId="728BBEA2" w14:textId="04382F51" w:rsidR="00631640" w:rsidRDefault="00631640" w:rsidP="00631640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Ensino de Matemática da Universidade Estadual de Campinas (Unicamp). Disponível em: </w:t>
      </w:r>
      <w:hyperlink r:id="rId32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https://www.ime.unicamp.br/lem/jpm.html</w:t>
        </w:r>
        <w:r w:rsidRPr="00951405">
          <w:rPr>
            <w:rStyle w:val="Hyperlink"/>
          </w:rPr>
          <w:t>&gt;</w:t>
        </w:r>
      </w:hyperlink>
      <w:r>
        <w:t>. Acesso em: 0</w:t>
      </w:r>
      <w:r w:rsidR="00BA24FD">
        <w:t>3</w:t>
      </w:r>
      <w:r>
        <w:t xml:space="preserve"> </w:t>
      </w:r>
      <w:r w:rsidR="00BA24FD">
        <w:t>nov</w:t>
      </w:r>
      <w:r>
        <w:t>. 2018.</w:t>
      </w:r>
    </w:p>
    <w:p w14:paraId="761D3094" w14:textId="77777777" w:rsidR="00631640" w:rsidRDefault="00631640" w:rsidP="00631640">
      <w:pPr>
        <w:pStyle w:val="02TEXTOPRINCIPALBULLET"/>
        <w:numPr>
          <w:ilvl w:val="0"/>
          <w:numId w:val="3"/>
        </w:numPr>
      </w:pPr>
      <w:proofErr w:type="spellStart"/>
      <w:r w:rsidRPr="00895F3A">
        <w:rPr>
          <w:i/>
        </w:rPr>
        <w:t>Revemat</w:t>
      </w:r>
      <w:proofErr w:type="spellEnd"/>
      <w:r>
        <w:t xml:space="preserve"> – Revista eletrônica de Educação Matemática</w:t>
      </w:r>
    </w:p>
    <w:p w14:paraId="58DD94FA" w14:textId="010DBA78" w:rsidR="00631640" w:rsidRDefault="00631640" w:rsidP="00631640">
      <w:pPr>
        <w:pStyle w:val="02TEXTOPRINCIPALBULLET"/>
        <w:numPr>
          <w:ilvl w:val="0"/>
          <w:numId w:val="0"/>
        </w:numPr>
        <w:ind w:left="227"/>
      </w:pPr>
      <w:r>
        <w:t xml:space="preserve">Publicada pelo Grupo de Pesquisa em Epistemologia e Ensino de Matemática. Disponível em: </w:t>
      </w:r>
      <w:hyperlink r:id="rId33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https://periodicos.ufsc.br/index.php/revemat</w:t>
        </w:r>
        <w:r w:rsidRPr="00951405">
          <w:rPr>
            <w:rStyle w:val="Hyperlink"/>
          </w:rPr>
          <w:t>&gt;</w:t>
        </w:r>
      </w:hyperlink>
      <w:r>
        <w:t>. Acesso em: 0</w:t>
      </w:r>
      <w:r w:rsidR="00BA24FD">
        <w:t>3</w:t>
      </w:r>
      <w:r>
        <w:t xml:space="preserve"> </w:t>
      </w:r>
      <w:r w:rsidR="00BA24FD">
        <w:t>nov</w:t>
      </w:r>
      <w:r>
        <w:t>. 2018.</w:t>
      </w:r>
    </w:p>
    <w:p w14:paraId="47A9145C" w14:textId="77777777" w:rsidR="00631640" w:rsidRDefault="00631640" w:rsidP="00631640">
      <w:pPr>
        <w:pStyle w:val="02TEXTOPRINCIPALBULLET"/>
        <w:numPr>
          <w:ilvl w:val="0"/>
          <w:numId w:val="3"/>
        </w:numPr>
      </w:pPr>
      <w:r w:rsidRPr="00895F3A">
        <w:rPr>
          <w:i/>
        </w:rPr>
        <w:t xml:space="preserve">Revista </w:t>
      </w:r>
      <w:r w:rsidRPr="001D529E">
        <w:rPr>
          <w:i/>
        </w:rPr>
        <w:t xml:space="preserve">Educação </w:t>
      </w:r>
      <w:r w:rsidRPr="00497700">
        <w:rPr>
          <w:i/>
        </w:rPr>
        <w:t xml:space="preserve">e </w:t>
      </w:r>
      <w:r w:rsidRPr="001D529E">
        <w:rPr>
          <w:i/>
        </w:rPr>
        <w:t>Matemática</w:t>
      </w:r>
      <w:r>
        <w:t xml:space="preserve"> </w:t>
      </w:r>
      <w:r w:rsidRPr="00497700">
        <w:t xml:space="preserve">e </w:t>
      </w:r>
      <w:r w:rsidRPr="00895F3A">
        <w:rPr>
          <w:i/>
        </w:rPr>
        <w:t>Revista Quadrante</w:t>
      </w:r>
    </w:p>
    <w:p w14:paraId="3C7EE996" w14:textId="40F18E12" w:rsidR="00631640" w:rsidRDefault="00631640" w:rsidP="00631640">
      <w:pPr>
        <w:pStyle w:val="02TEXTOPRINCIPALBULLET"/>
        <w:numPr>
          <w:ilvl w:val="0"/>
          <w:numId w:val="0"/>
        </w:numPr>
        <w:ind w:left="227"/>
      </w:pPr>
      <w:r>
        <w:t xml:space="preserve">Publicadas pela Associação de Professores de Matemática de Portugal. Disponível em: </w:t>
      </w:r>
      <w:hyperlink r:id="rId34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https://wordpress.apm.pt/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BA24FD">
        <w:t>3</w:t>
      </w:r>
      <w:r>
        <w:t xml:space="preserve"> </w:t>
      </w:r>
      <w:r w:rsidR="00BA24FD">
        <w:t>nov</w:t>
      </w:r>
      <w:r>
        <w:t>. 2018.</w:t>
      </w:r>
    </w:p>
    <w:p w14:paraId="6BD3E300" w14:textId="77777777" w:rsidR="00631640" w:rsidRPr="00895F3A" w:rsidRDefault="00631640" w:rsidP="00631640">
      <w:pPr>
        <w:pStyle w:val="02TEXTOPRINCIPALBULLET"/>
        <w:numPr>
          <w:ilvl w:val="0"/>
          <w:numId w:val="3"/>
        </w:numPr>
        <w:rPr>
          <w:i/>
        </w:rPr>
      </w:pPr>
      <w:r w:rsidRPr="00895F3A">
        <w:rPr>
          <w:i/>
        </w:rPr>
        <w:t>Revista do professor de Matemática</w:t>
      </w:r>
    </w:p>
    <w:p w14:paraId="3AB86A17" w14:textId="06452B27" w:rsidR="00631640" w:rsidRDefault="00631640" w:rsidP="00631640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Matemática. Disponível em: </w:t>
      </w:r>
      <w:hyperlink r:id="rId35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https://www.sbm.org.br/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BA24FD">
        <w:t>3</w:t>
      </w:r>
      <w:r>
        <w:t xml:space="preserve"> </w:t>
      </w:r>
      <w:r w:rsidR="00BA24FD">
        <w:t>nov</w:t>
      </w:r>
      <w:r>
        <w:t>. 2018.</w:t>
      </w:r>
    </w:p>
    <w:p w14:paraId="4FCACE32" w14:textId="77777777" w:rsidR="00631640" w:rsidRPr="00895F3A" w:rsidRDefault="00631640" w:rsidP="00631640">
      <w:pPr>
        <w:pStyle w:val="02TEXTOPRINCIPALBULLET"/>
        <w:numPr>
          <w:ilvl w:val="0"/>
          <w:numId w:val="3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Revista </w:t>
      </w:r>
      <w:proofErr w:type="spellStart"/>
      <w:r w:rsidRPr="00A12FD3">
        <w:rPr>
          <w:rStyle w:val="Textoitlico"/>
        </w:rPr>
        <w:t>Zetetiké</w:t>
      </w:r>
      <w:proofErr w:type="spellEnd"/>
    </w:p>
    <w:p w14:paraId="325525D6" w14:textId="418C64E4" w:rsidR="00631640" w:rsidRDefault="00631640" w:rsidP="00631640">
      <w:pPr>
        <w:pStyle w:val="02TEXTOPRINCIPALBULLET"/>
        <w:numPr>
          <w:ilvl w:val="0"/>
          <w:numId w:val="0"/>
        </w:numPr>
        <w:ind w:left="227"/>
      </w:pPr>
      <w:r>
        <w:t xml:space="preserve">Publicada pelo Centro de Estudos Memória e Pesquisa em Educação Matemática da Universidade Estadual de Campinas (Unicamp). Disponível em: </w:t>
      </w:r>
      <w:hyperlink r:id="rId36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https://www.cempem.fe.unicamp.br/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BA24FD">
        <w:t>3</w:t>
      </w:r>
      <w:r>
        <w:t xml:space="preserve"> </w:t>
      </w:r>
      <w:r w:rsidR="00BA24FD">
        <w:t>nov</w:t>
      </w:r>
      <w:r>
        <w:t>. 2018.</w:t>
      </w:r>
    </w:p>
    <w:bookmarkEnd w:id="4"/>
    <w:p w14:paraId="07995C23" w14:textId="77777777" w:rsidR="00631640" w:rsidRDefault="00631640" w:rsidP="00631640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14:paraId="67F8C295" w14:textId="77777777" w:rsidR="0072144D" w:rsidRPr="00513C3A" w:rsidRDefault="0072144D" w:rsidP="0072144D">
      <w:pPr>
        <w:pStyle w:val="01TITULO3"/>
        <w:rPr>
          <w:rFonts w:eastAsia="Tahoma"/>
        </w:rPr>
      </w:pPr>
      <w:r w:rsidRPr="00D0709F">
        <w:lastRenderedPageBreak/>
        <w:t>Ar</w:t>
      </w:r>
      <w:r>
        <w:t>tigos de divulgação científica</w:t>
      </w:r>
    </w:p>
    <w:p w14:paraId="4E0C4A1B" w14:textId="30BE9453" w:rsidR="00016B3A" w:rsidRDefault="00016B3A" w:rsidP="00016B3A">
      <w:pPr>
        <w:pStyle w:val="02TEXTOPRINCIPALBULLET"/>
        <w:numPr>
          <w:ilvl w:val="0"/>
          <w:numId w:val="3"/>
        </w:numPr>
      </w:pPr>
      <w:bookmarkStart w:id="5" w:name="_Hlk526251316"/>
      <w:bookmarkEnd w:id="1"/>
      <w:r w:rsidRPr="00513C3A">
        <w:t xml:space="preserve">Análise comparativa do filme e do livro </w:t>
      </w:r>
      <w:r w:rsidRPr="00A12FD3">
        <w:rPr>
          <w:i/>
        </w:rPr>
        <w:t>Fahrenheit 451</w:t>
      </w:r>
      <w:r w:rsidRPr="00513C3A">
        <w:t>. Fr</w:t>
      </w:r>
      <w:r>
        <w:t xml:space="preserve">ederico </w:t>
      </w:r>
      <w:proofErr w:type="spellStart"/>
      <w:r>
        <w:t>Helou</w:t>
      </w:r>
      <w:proofErr w:type="spellEnd"/>
      <w:r>
        <w:t xml:space="preserve"> Doca de Andrade. </w:t>
      </w:r>
      <w:r w:rsidRPr="00513C3A">
        <w:t xml:space="preserve">Disponível em: </w:t>
      </w:r>
      <w:hyperlink r:id="rId37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http://faef.revista.inf.br/imagens_arquivos/arquivos_destaque/ZWnxGy9CyqrIAyW_2013-6-28-12-50-7.pdf</w:t>
        </w:r>
        <w:r w:rsidRPr="00951405">
          <w:rPr>
            <w:rStyle w:val="Hyperlink"/>
          </w:rPr>
          <w:t>&gt;</w:t>
        </w:r>
      </w:hyperlink>
      <w:r w:rsidRPr="008C5B23">
        <w:t>.</w:t>
      </w:r>
      <w:r w:rsidRPr="00513C3A">
        <w:t xml:space="preserve"> Acesso em: </w:t>
      </w:r>
      <w:r>
        <w:t>0</w:t>
      </w:r>
      <w:r w:rsidR="00BA24FD">
        <w:t>3</w:t>
      </w:r>
      <w:r>
        <w:t xml:space="preserve"> </w:t>
      </w:r>
      <w:r w:rsidR="00BA24FD">
        <w:t>nov</w:t>
      </w:r>
      <w:r>
        <w:t>. 2018.</w:t>
      </w:r>
    </w:p>
    <w:p w14:paraId="4883BD4F" w14:textId="1A04909A" w:rsidR="00016B3A" w:rsidRPr="003511C7" w:rsidRDefault="00016B3A" w:rsidP="00016B3A">
      <w:pPr>
        <w:pStyle w:val="02TEXTOPRINCIPALBULLET"/>
        <w:numPr>
          <w:ilvl w:val="0"/>
          <w:numId w:val="3"/>
        </w:numPr>
        <w:rPr>
          <w:b/>
        </w:rPr>
      </w:pPr>
      <w:r w:rsidRPr="00895F3A">
        <w:rPr>
          <w:i/>
          <w:shd w:val="clear" w:color="auto" w:fill="FFFFFF"/>
        </w:rPr>
        <w:t>10 Questões para Professores de Matemática</w:t>
      </w:r>
      <w:r w:rsidRPr="003A14F3">
        <w:rPr>
          <w:shd w:val="clear" w:color="auto" w:fill="FFFFFF"/>
        </w:rPr>
        <w:t>…</w:t>
      </w:r>
      <w:r>
        <w:rPr>
          <w:shd w:val="clear" w:color="auto" w:fill="FFFFFF"/>
        </w:rPr>
        <w:t xml:space="preserve"> </w:t>
      </w:r>
      <w:r w:rsidRPr="003A14F3">
        <w:rPr>
          <w:shd w:val="clear" w:color="auto" w:fill="FFFFFF"/>
        </w:rPr>
        <w:t xml:space="preserve">e como o PISA </w:t>
      </w:r>
      <w:r>
        <w:rPr>
          <w:shd w:val="clear" w:color="auto" w:fill="FFFFFF"/>
        </w:rPr>
        <w:t>p</w:t>
      </w:r>
      <w:r w:rsidRPr="003A14F3">
        <w:rPr>
          <w:shd w:val="clear" w:color="auto" w:fill="FFFFFF"/>
        </w:rPr>
        <w:t xml:space="preserve">ode </w:t>
      </w:r>
      <w:r>
        <w:rPr>
          <w:shd w:val="clear" w:color="auto" w:fill="FFFFFF"/>
        </w:rPr>
        <w:t>a</w:t>
      </w:r>
      <w:r w:rsidRPr="003A14F3">
        <w:rPr>
          <w:shd w:val="clear" w:color="auto" w:fill="FFFFFF"/>
        </w:rPr>
        <w:t>judar a</w:t>
      </w:r>
      <w:r>
        <w:rPr>
          <w:shd w:val="clear" w:color="auto" w:fill="FFFFFF"/>
        </w:rPr>
        <w:t xml:space="preserve"> r</w:t>
      </w:r>
      <w:r w:rsidRPr="003A14F3">
        <w:rPr>
          <w:shd w:val="clear" w:color="auto" w:fill="FFFFFF"/>
        </w:rPr>
        <w:t>espondê-las</w:t>
      </w:r>
      <w:r>
        <w:rPr>
          <w:shd w:val="clear" w:color="auto" w:fill="FFFFFF"/>
        </w:rPr>
        <w:t>. OCDE, 2018.</w:t>
      </w:r>
      <w:r>
        <w:rPr>
          <w:b/>
        </w:rPr>
        <w:t xml:space="preserve"> </w:t>
      </w:r>
      <w:r>
        <w:t xml:space="preserve">Disponível em: </w:t>
      </w:r>
      <w:hyperlink r:id="rId38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https://www.sbm.org.br/wp-content/uploads/2018/02/Livro_Dez_Questoes-PISA_2018.pdf</w:t>
        </w:r>
        <w:r w:rsidRPr="00951405">
          <w:rPr>
            <w:rStyle w:val="Hyperlink"/>
          </w:rPr>
          <w:t>&gt;</w:t>
        </w:r>
      </w:hyperlink>
      <w:r>
        <w:t>. Acesso em: 0</w:t>
      </w:r>
      <w:r w:rsidR="00BA24FD">
        <w:t>3</w:t>
      </w:r>
      <w:r>
        <w:t xml:space="preserve"> </w:t>
      </w:r>
      <w:r w:rsidR="00BA24FD">
        <w:t>nov</w:t>
      </w:r>
      <w:r>
        <w:t>. 2018.</w:t>
      </w:r>
    </w:p>
    <w:bookmarkEnd w:id="5"/>
    <w:p w14:paraId="01024ED4" w14:textId="77777777" w:rsidR="00016B3A" w:rsidRPr="00456482" w:rsidRDefault="00016B3A" w:rsidP="00016B3A">
      <w:pPr>
        <w:pStyle w:val="02TEXTOPRINCIPALBULLET"/>
        <w:numPr>
          <w:ilvl w:val="0"/>
          <w:numId w:val="0"/>
        </w:numPr>
        <w:ind w:left="227"/>
        <w:rPr>
          <w:b/>
        </w:rPr>
      </w:pPr>
    </w:p>
    <w:p w14:paraId="326B2A5B" w14:textId="67CB8A3D" w:rsidR="002420F7" w:rsidRPr="002420F7" w:rsidRDefault="006F5414" w:rsidP="002420F7">
      <w:pPr>
        <w:pStyle w:val="01TITULO2"/>
      </w:pPr>
      <w:r w:rsidRPr="002420F7">
        <w:t xml:space="preserve">Orientações adicionais </w:t>
      </w:r>
    </w:p>
    <w:p w14:paraId="02AF4F4B" w14:textId="613CE296" w:rsidR="006F5414" w:rsidRPr="002420F7" w:rsidRDefault="002420F7" w:rsidP="002420F7">
      <w:pPr>
        <w:pStyle w:val="02TEXTOPRINCIPAL"/>
      </w:pPr>
      <w:r>
        <w:tab/>
      </w:r>
      <w:r w:rsidR="00044A73" w:rsidRPr="002420F7">
        <w:t>Neste bimestre, o</w:t>
      </w:r>
      <w:r w:rsidR="00836F23" w:rsidRPr="002420F7">
        <w:t>s</w:t>
      </w:r>
      <w:r w:rsidR="00044A73" w:rsidRPr="002420F7">
        <w:t xml:space="preserve"> conteúdo</w:t>
      </w:r>
      <w:r w:rsidR="00836F23" w:rsidRPr="002420F7">
        <w:t>s</w:t>
      </w:r>
      <w:r w:rsidR="00044A73" w:rsidRPr="002420F7">
        <w:t xml:space="preserve"> dos capítulos 4 (Proporcionalidade em Geometria) e 5 (Semelhança)</w:t>
      </w:r>
      <w:r w:rsidR="006540C7">
        <w:t xml:space="preserve"> do livro do estudante</w:t>
      </w:r>
      <w:r w:rsidR="00044A73" w:rsidRPr="002420F7">
        <w:t xml:space="preserve"> transitam articulados entre as Unidades Temáticas </w:t>
      </w:r>
      <w:r w:rsidR="00044A73" w:rsidRPr="006540C7">
        <w:rPr>
          <w:rStyle w:val="TextoBold"/>
        </w:rPr>
        <w:t>Números</w:t>
      </w:r>
      <w:r w:rsidR="00044A73" w:rsidRPr="002420F7">
        <w:t xml:space="preserve">, </w:t>
      </w:r>
      <w:r w:rsidR="00044A73" w:rsidRPr="006540C7">
        <w:rPr>
          <w:rStyle w:val="TextoBold"/>
        </w:rPr>
        <w:t>Álgebra</w:t>
      </w:r>
      <w:r w:rsidR="00044A73" w:rsidRPr="002420F7">
        <w:t xml:space="preserve"> e </w:t>
      </w:r>
      <w:r w:rsidR="00044A73" w:rsidRPr="006540C7">
        <w:rPr>
          <w:rStyle w:val="TextoBold"/>
        </w:rPr>
        <w:t>Geometria</w:t>
      </w:r>
      <w:r w:rsidR="00044A73" w:rsidRPr="002420F7">
        <w:t xml:space="preserve">. </w:t>
      </w:r>
    </w:p>
    <w:p w14:paraId="12C5AC67" w14:textId="38A790F0" w:rsidR="00044A73" w:rsidRPr="002420F7" w:rsidRDefault="002420F7" w:rsidP="002420F7">
      <w:pPr>
        <w:pStyle w:val="02TEXTOPRINCIPAL"/>
      </w:pPr>
      <w:r>
        <w:tab/>
      </w:r>
      <w:r w:rsidR="00044A73" w:rsidRPr="002420F7">
        <w:t>No capítulo 4</w:t>
      </w:r>
      <w:r w:rsidR="006540C7">
        <w:t>,</w:t>
      </w:r>
      <w:r w:rsidR="00044A73" w:rsidRPr="002420F7">
        <w:t xml:space="preserve"> o</w:t>
      </w:r>
      <w:r w:rsidR="006540C7">
        <w:t>s</w:t>
      </w:r>
      <w:r w:rsidR="00044A73" w:rsidRPr="002420F7">
        <w:t xml:space="preserve"> aluno</w:t>
      </w:r>
      <w:r w:rsidR="006540C7">
        <w:t>s</w:t>
      </w:r>
      <w:r w:rsidR="00044A73" w:rsidRPr="002420F7">
        <w:t xml:space="preserve"> estuda</w:t>
      </w:r>
      <w:r w:rsidR="006540C7">
        <w:t>m</w:t>
      </w:r>
      <w:r w:rsidR="00044A73" w:rsidRPr="002420F7">
        <w:t xml:space="preserve"> a continuidade do conceito </w:t>
      </w:r>
      <w:r w:rsidR="006540C7">
        <w:t xml:space="preserve">de </w:t>
      </w:r>
      <w:r w:rsidR="00044A73" w:rsidRPr="002420F7">
        <w:t xml:space="preserve">razão, agora </w:t>
      </w:r>
      <w:r w:rsidR="00120D8B">
        <w:t xml:space="preserve">explorando </w:t>
      </w:r>
      <w:r w:rsidR="00044A73" w:rsidRPr="002420F7">
        <w:t>medidas de mesma grandeza, portanto de mesma natureza</w:t>
      </w:r>
      <w:r w:rsidR="006540C7">
        <w:t>:</w:t>
      </w:r>
      <w:r w:rsidR="00044A73" w:rsidRPr="002420F7">
        <w:t xml:space="preserve"> o comprimento de segmentos.</w:t>
      </w:r>
      <w:r w:rsidR="00AB3048" w:rsidRPr="002420F7">
        <w:t xml:space="preserve"> </w:t>
      </w:r>
      <w:r w:rsidR="006540C7">
        <w:t>A</w:t>
      </w:r>
      <w:r w:rsidR="00AB3048" w:rsidRPr="002420F7">
        <w:t xml:space="preserve"> seção Para saber mais</w:t>
      </w:r>
      <w:r w:rsidR="006540C7">
        <w:t>,</w:t>
      </w:r>
      <w:r w:rsidR="00AB3048" w:rsidRPr="002420F7">
        <w:t xml:space="preserve"> na página 95</w:t>
      </w:r>
      <w:r w:rsidR="006540C7">
        <w:t xml:space="preserve">, </w:t>
      </w:r>
      <w:r w:rsidR="006540C7" w:rsidRPr="002420F7">
        <w:t xml:space="preserve">deve ser destacada na prática </w:t>
      </w:r>
      <w:r w:rsidR="00120D8B">
        <w:t xml:space="preserve">em </w:t>
      </w:r>
      <w:r w:rsidR="006540C7" w:rsidRPr="002420F7">
        <w:t>sala de aula</w:t>
      </w:r>
      <w:r w:rsidR="006540C7">
        <w:t>, pois t</w:t>
      </w:r>
      <w:r w:rsidR="00AB3048" w:rsidRPr="002420F7">
        <w:t>alvez seja a parte que mais caracteriza a articulação citada no parágrafo anterior</w:t>
      </w:r>
      <w:r w:rsidR="006540C7">
        <w:t>. A</w:t>
      </w:r>
      <w:r w:rsidR="00AB3048" w:rsidRPr="002420F7">
        <w:t xml:space="preserve">lém de </w:t>
      </w:r>
      <w:r w:rsidR="00A51E37" w:rsidRPr="002420F7">
        <w:t xml:space="preserve">trazer à discussão a </w:t>
      </w:r>
      <w:r w:rsidR="006540C7">
        <w:t>h</w:t>
      </w:r>
      <w:r w:rsidR="00A51E37" w:rsidRPr="002420F7">
        <w:t>istória da Matemática e curiosidades como a razão entre número de espirais no sentido horário e número de espirais no sentido anti-horário,</w:t>
      </w:r>
      <w:r w:rsidR="00AB3048" w:rsidRPr="002420F7">
        <w:t xml:space="preserve"> </w:t>
      </w:r>
      <w:r w:rsidR="00120D8B">
        <w:t xml:space="preserve">a seção </w:t>
      </w:r>
      <w:r w:rsidR="00AB3048" w:rsidRPr="002420F7">
        <w:t xml:space="preserve">trata do número </w:t>
      </w:r>
      <w:r w:rsidR="006540C7">
        <w:t>de</w:t>
      </w:r>
      <w:r w:rsidR="00AB3048" w:rsidRPr="002420F7">
        <w:t xml:space="preserve"> ouro dado por uma razão entre comprimentos de segmentos em um pentagrama e em um retângulo áureo</w:t>
      </w:r>
      <w:r w:rsidR="00120D8B">
        <w:t>, como o</w:t>
      </w:r>
      <w:r w:rsidR="00AB3048" w:rsidRPr="002420F7">
        <w:t xml:space="preserve"> da fachada do </w:t>
      </w:r>
      <w:proofErr w:type="spellStart"/>
      <w:r w:rsidR="00AB3048" w:rsidRPr="002420F7">
        <w:t>Partenon</w:t>
      </w:r>
      <w:proofErr w:type="spellEnd"/>
      <w:r w:rsidR="00A51E37" w:rsidRPr="002420F7">
        <w:t>.</w:t>
      </w:r>
    </w:p>
    <w:p w14:paraId="01F2039B" w14:textId="0B7B2DEA" w:rsidR="00A51E37" w:rsidRPr="002420F7" w:rsidRDefault="002420F7" w:rsidP="002420F7">
      <w:pPr>
        <w:pStyle w:val="02TEXTOPRINCIPAL"/>
      </w:pPr>
      <w:r>
        <w:tab/>
      </w:r>
      <w:r w:rsidR="006540C7">
        <w:t>E</w:t>
      </w:r>
      <w:r w:rsidR="00A51E37" w:rsidRPr="002420F7">
        <w:t xml:space="preserve">sse capítulo ainda </w:t>
      </w:r>
      <w:r w:rsidR="006540C7">
        <w:t>apresenta</w:t>
      </w:r>
      <w:r w:rsidR="00A51E37" w:rsidRPr="002420F7">
        <w:t xml:space="preserve"> </w:t>
      </w:r>
      <w:r w:rsidR="008A6034" w:rsidRPr="002420F7">
        <w:t>outr</w:t>
      </w:r>
      <w:r w:rsidR="00836F23" w:rsidRPr="002420F7">
        <w:t>as três seções de grande interesse: o</w:t>
      </w:r>
      <w:r w:rsidR="008A6034" w:rsidRPr="002420F7">
        <w:t xml:space="preserve"> </w:t>
      </w:r>
      <w:r w:rsidR="00A51E37" w:rsidRPr="002420F7">
        <w:t xml:space="preserve">espaço reservado para </w:t>
      </w:r>
      <w:r w:rsidR="008A6034" w:rsidRPr="002420F7">
        <w:t>a H</w:t>
      </w:r>
      <w:r w:rsidR="00A51E37" w:rsidRPr="002420F7">
        <w:t xml:space="preserve">istória da Matemática </w:t>
      </w:r>
      <w:r w:rsidR="008A6034" w:rsidRPr="002420F7">
        <w:t>na página 101</w:t>
      </w:r>
      <w:r w:rsidR="00836F23" w:rsidRPr="002420F7">
        <w:t xml:space="preserve">; </w:t>
      </w:r>
      <w:r w:rsidR="008A6034" w:rsidRPr="002420F7">
        <w:t>a seção Para saber mais</w:t>
      </w:r>
      <w:r w:rsidR="006540C7">
        <w:t>,</w:t>
      </w:r>
      <w:r w:rsidR="008A6034" w:rsidRPr="002420F7">
        <w:t xml:space="preserve"> com a demonstração do importante teorema das bissetrizes dos ângulos internos de um triângulo</w:t>
      </w:r>
      <w:r w:rsidR="00836F23" w:rsidRPr="002420F7">
        <w:t xml:space="preserve">, na página 105; </w:t>
      </w:r>
      <w:r w:rsidR="006540C7">
        <w:t xml:space="preserve">e </w:t>
      </w:r>
      <w:r w:rsidR="00836F23" w:rsidRPr="002420F7">
        <w:t>a seção Trabalhando a informação com o Cartograma do Índice de Vulnerabilidade Social (IVS), na página 108.</w:t>
      </w:r>
    </w:p>
    <w:p w14:paraId="1A81A42D" w14:textId="4AFBA1DB" w:rsidR="006F5414" w:rsidRPr="002420F7" w:rsidRDefault="002420F7" w:rsidP="002420F7">
      <w:pPr>
        <w:pStyle w:val="02TEXTOPRINCIPAL"/>
      </w:pPr>
      <w:r>
        <w:tab/>
      </w:r>
      <w:r w:rsidR="00A56547" w:rsidRPr="002420F7">
        <w:t xml:space="preserve">O bimestre </w:t>
      </w:r>
      <w:r w:rsidR="006540C7">
        <w:t>se encerra</w:t>
      </w:r>
      <w:r w:rsidR="00A56547" w:rsidRPr="002420F7">
        <w:t xml:space="preserve"> com </w:t>
      </w:r>
      <w:r w:rsidR="00065EBC" w:rsidRPr="002420F7">
        <w:t>um capítulo específico sobre Estatística</w:t>
      </w:r>
      <w:r w:rsidR="006540C7">
        <w:t>,</w:t>
      </w:r>
      <w:r w:rsidR="00065EBC" w:rsidRPr="002420F7">
        <w:t xml:space="preserve"> </w:t>
      </w:r>
      <w:r w:rsidR="006540C7">
        <w:t>dando</w:t>
      </w:r>
      <w:r w:rsidR="00065EBC" w:rsidRPr="002420F7">
        <w:t xml:space="preserve"> continuidade </w:t>
      </w:r>
      <w:r w:rsidR="006540C7">
        <w:t>a</w:t>
      </w:r>
      <w:r w:rsidR="00065EBC" w:rsidRPr="002420F7">
        <w:t>o que foi estudado no ano anterior. Com base em uma situação contextualizada</w:t>
      </w:r>
      <w:r w:rsidR="00965A17">
        <w:t>,</w:t>
      </w:r>
      <w:r w:rsidR="00065EBC" w:rsidRPr="002420F7">
        <w:t xml:space="preserve"> </w:t>
      </w:r>
      <w:r w:rsidR="006540C7">
        <w:t>na qual</w:t>
      </w:r>
      <w:r w:rsidR="00065EBC" w:rsidRPr="002420F7">
        <w:t xml:space="preserve"> as medi</w:t>
      </w:r>
      <w:r w:rsidR="00AB4191" w:rsidRPr="002420F7">
        <w:t>d</w:t>
      </w:r>
      <w:r w:rsidR="00065EBC" w:rsidRPr="002420F7">
        <w:t>as de tendência central conhecidas são insuficientes para distinguir a melhor opção para a tomada de decisão em de</w:t>
      </w:r>
      <w:r w:rsidR="007B1876">
        <w:t>terminado problema, justificamos</w:t>
      </w:r>
      <w:r w:rsidR="00065EBC" w:rsidRPr="002420F7">
        <w:t xml:space="preserve"> a existência de um novo conceito, </w:t>
      </w:r>
      <w:r w:rsidR="00AB4191" w:rsidRPr="002420F7">
        <w:t>a medida de dispersão,</w:t>
      </w:r>
      <w:r w:rsidR="00065EBC" w:rsidRPr="002420F7">
        <w:t xml:space="preserve"> desvio médio absoluto, cap</w:t>
      </w:r>
      <w:r w:rsidR="00AB4191" w:rsidRPr="002420F7">
        <w:t>a</w:t>
      </w:r>
      <w:r w:rsidR="00065EBC" w:rsidRPr="002420F7">
        <w:t>z de resolver a que</w:t>
      </w:r>
      <w:r w:rsidR="00AB4191" w:rsidRPr="002420F7">
        <w:t>s</w:t>
      </w:r>
      <w:r w:rsidR="00065EBC" w:rsidRPr="002420F7">
        <w:t>tão</w:t>
      </w:r>
      <w:r w:rsidR="00AB4191" w:rsidRPr="002420F7">
        <w:t xml:space="preserve"> proposta.</w:t>
      </w:r>
    </w:p>
    <w:p w14:paraId="66C5FAFC" w14:textId="77777777" w:rsidR="006F5414" w:rsidRPr="002420F7" w:rsidRDefault="006F5414" w:rsidP="002420F7">
      <w:pPr>
        <w:pStyle w:val="02TEXTOPRINCIPAL"/>
      </w:pPr>
    </w:p>
    <w:p w14:paraId="543A8A0F" w14:textId="77777777" w:rsidR="006F5414" w:rsidRPr="002420F7" w:rsidRDefault="006F5414" w:rsidP="002420F7">
      <w:pPr>
        <w:pStyle w:val="01TITULO2"/>
      </w:pPr>
      <w:bookmarkStart w:id="6" w:name="_Hlk525039996"/>
      <w:r w:rsidRPr="002420F7">
        <w:t>Gestão da sala de aula</w:t>
      </w:r>
    </w:p>
    <w:p w14:paraId="046592E3" w14:textId="4642DD53" w:rsidR="006F5414" w:rsidRPr="00841AEB" w:rsidRDefault="002420F7" w:rsidP="002420F7">
      <w:pPr>
        <w:pStyle w:val="02TEXTOPRINCIPAL"/>
      </w:pPr>
      <w:r>
        <w:tab/>
      </w:r>
      <w:r w:rsidR="006F5414" w:rsidRPr="00841AEB">
        <w:t xml:space="preserve">Além de orientações em relação à forma de apresentação e disposição do ambiente e dos estudantes, passando pela </w:t>
      </w:r>
      <w:bookmarkEnd w:id="6"/>
      <w:r w:rsidR="006F5414" w:rsidRPr="00841AEB">
        <w:t xml:space="preserve">organização do tempo e pela antecipação de situações que podem surgir ao longo da aula, a gestão </w:t>
      </w:r>
      <w:r w:rsidR="0037603F">
        <w:t xml:space="preserve">da sala de aula </w:t>
      </w:r>
      <w:r w:rsidR="006F5414" w:rsidRPr="00841AEB">
        <w:t xml:space="preserve">engloba a prontidão em utilizar os meios disponíveis para alcançar o objetivo de desenvolvimento de determinadas habilidades. O exemplo a seguir destaca a gestão do tempo, do espaço, da organização dos alunos, da educação inclusiva e das reações familiares. </w:t>
      </w:r>
    </w:p>
    <w:p w14:paraId="47C0D25A" w14:textId="372C632C" w:rsidR="006F5414" w:rsidRPr="00841AEB" w:rsidRDefault="002420F7" w:rsidP="002420F7">
      <w:pPr>
        <w:pStyle w:val="02TEXTOPRINCIPAL"/>
      </w:pPr>
      <w:r>
        <w:tab/>
      </w:r>
      <w:r w:rsidR="006F5414" w:rsidRPr="00841AEB">
        <w:t xml:space="preserve">O planejamento do </w:t>
      </w:r>
      <w:r w:rsidR="006F5414" w:rsidRPr="00841AEB">
        <w:rPr>
          <w:b/>
        </w:rPr>
        <w:t xml:space="preserve">tempo </w:t>
      </w:r>
      <w:r w:rsidR="006F5414" w:rsidRPr="00841AEB">
        <w:t xml:space="preserve">das atividades, da </w:t>
      </w:r>
      <w:r w:rsidR="006F5414" w:rsidRPr="00841AEB">
        <w:rPr>
          <w:b/>
        </w:rPr>
        <w:t>ocupação do espaço</w:t>
      </w:r>
      <w:r w:rsidR="006F5414" w:rsidRPr="00841AEB">
        <w:t xml:space="preserve">, dos </w:t>
      </w:r>
      <w:r w:rsidR="006F5414" w:rsidRPr="00841AEB">
        <w:rPr>
          <w:b/>
        </w:rPr>
        <w:t>recursos didáticos</w:t>
      </w:r>
      <w:r w:rsidR="006F5414" w:rsidRPr="00841AEB">
        <w:t xml:space="preserve"> reduz a improvisação e é fator relevante para a boa gestão da aula. Defina claramente com os alunos as atividades a serem realizadas, estabeleça a organização da turma e disponibilize os recursos materiais adequados para cada situação. </w:t>
      </w:r>
    </w:p>
    <w:p w14:paraId="4B528FE6" w14:textId="41EC0FDA" w:rsidR="006F5414" w:rsidRPr="00841AEB" w:rsidRDefault="002420F7" w:rsidP="002420F7">
      <w:pPr>
        <w:pStyle w:val="02TEXTOPRINCIPAL"/>
      </w:pPr>
      <w:r>
        <w:tab/>
      </w:r>
      <w:r w:rsidR="006F5414" w:rsidRPr="00841AEB">
        <w:t xml:space="preserve">Lembre-se de que a simples disposição das carteiras pode facilitar o trabalho em grupo, o diálogo e a cooperação, o que favorece a realização de cada estratégia por meio de dinâmicas diferentes. Por exemplo, leituras podem ser individuais ou compartilhadas, pesquisas e trabalhos com construção de modelos podem ser realizados individualmente ou em grupos, discussões de situações problema podem ser coletivas ou em grupos menores.  </w:t>
      </w:r>
    </w:p>
    <w:p w14:paraId="39675627" w14:textId="1828FE7B" w:rsidR="001A767D" w:rsidRDefault="002420F7" w:rsidP="002420F7">
      <w:pPr>
        <w:pStyle w:val="02TEXTOPRINCIPAL"/>
      </w:pPr>
      <w:r>
        <w:tab/>
      </w:r>
      <w:r w:rsidR="006F5414" w:rsidRPr="00841AEB">
        <w:t xml:space="preserve">É preciso considerar, também, a possibilidade de </w:t>
      </w:r>
      <w:r w:rsidR="006F5414" w:rsidRPr="00841AEB">
        <w:rPr>
          <w:b/>
        </w:rPr>
        <w:t>os</w:t>
      </w:r>
      <w:r w:rsidR="006F5414" w:rsidRPr="00841AEB">
        <w:t xml:space="preserve"> </w:t>
      </w:r>
      <w:r w:rsidR="006F5414" w:rsidRPr="00841AEB">
        <w:rPr>
          <w:b/>
        </w:rPr>
        <w:t>alunos assumirem a responsabilidade</w:t>
      </w:r>
      <w:r w:rsidR="006F5414" w:rsidRPr="00841AEB">
        <w:t xml:space="preserve"> pela disposição, ordem e limpeza da sala, bem como pela organização de murais para exposição de trabalhos, jornais, programação cultural. </w:t>
      </w:r>
    </w:p>
    <w:p w14:paraId="3532D079" w14:textId="331638FC" w:rsidR="006F5414" w:rsidRPr="001A767D" w:rsidRDefault="001A767D" w:rsidP="001A767D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4C60E9B6" w14:textId="7605F433" w:rsidR="006F5414" w:rsidRPr="00D0709F" w:rsidRDefault="002420F7" w:rsidP="002420F7">
      <w:pPr>
        <w:pStyle w:val="02TEXTOPRINCIPAL"/>
      </w:pPr>
      <w:r>
        <w:lastRenderedPageBreak/>
        <w:tab/>
      </w:r>
      <w:r w:rsidR="006F5414" w:rsidRPr="00D0709F">
        <w:t xml:space="preserve">Na perspectiva da </w:t>
      </w:r>
      <w:r w:rsidR="006F5414" w:rsidRPr="00D0709F">
        <w:rPr>
          <w:b/>
        </w:rPr>
        <w:t>educação inclusiva</w:t>
      </w:r>
      <w:r w:rsidR="006F5414" w:rsidRPr="00B86052">
        <w:t>,</w:t>
      </w:r>
      <w:r w:rsidR="006F5414" w:rsidRPr="00D0709F">
        <w:t xml:space="preserve"> é indispensável pensar em estratégias diversificadas para levar todos os </w:t>
      </w:r>
      <w:r w:rsidR="006F5414">
        <w:t>alunos</w:t>
      </w:r>
      <w:r w:rsidR="006F5414" w:rsidRPr="00D0709F">
        <w:t>, sem exceção</w:t>
      </w:r>
      <w:r w:rsidR="006F5414">
        <w:t>,</w:t>
      </w:r>
      <w:r w:rsidR="006F5414" w:rsidRPr="00D0709F">
        <w:t xml:space="preserve"> ao desenvolvimento e à aprendizagem. Com esse objetivo, </w:t>
      </w:r>
      <w:r w:rsidR="006F5414" w:rsidRPr="00B86052">
        <w:t>invista</w:t>
      </w:r>
      <w:r w:rsidR="006F5414" w:rsidRPr="00D0709F">
        <w:t xml:space="preserve"> no trabalho colaborativo, no compartilhamento e em momentos para discussão e reflexão de temas e questões relacionadas à diversidade e ao acolhimento.</w:t>
      </w:r>
    </w:p>
    <w:p w14:paraId="3CF2D943" w14:textId="6DF78EDC" w:rsidR="006F5414" w:rsidRDefault="002420F7" w:rsidP="002420F7">
      <w:pPr>
        <w:pStyle w:val="02TEXTOPRINCIPAL"/>
      </w:pPr>
      <w:r>
        <w:tab/>
      </w:r>
      <w:r w:rsidR="006F5414">
        <w:t>Cuide</w:t>
      </w:r>
      <w:r w:rsidR="006F5414" w:rsidRPr="003224AB">
        <w:t xml:space="preserve"> da relação com familiares</w:t>
      </w:r>
      <w:r w:rsidR="006F5414">
        <w:t>,</w:t>
      </w:r>
      <w:r w:rsidR="006F5414" w:rsidRPr="003224AB">
        <w:t xml:space="preserve"> informa</w:t>
      </w:r>
      <w:r w:rsidR="006F5414">
        <w:t>ndo</w:t>
      </w:r>
      <w:r w:rsidR="006F5414" w:rsidRPr="003224AB">
        <w:t xml:space="preserve"> e envolve</w:t>
      </w:r>
      <w:r w:rsidR="006F5414">
        <w:t>ndo</w:t>
      </w:r>
      <w:r w:rsidR="006F5414" w:rsidRPr="003224AB">
        <w:t xml:space="preserve"> os pais </w:t>
      </w:r>
      <w:r w:rsidR="006F5414">
        <w:t xml:space="preserve">e responsáveis </w:t>
      </w:r>
      <w:r w:rsidR="006F5414" w:rsidRPr="003224AB">
        <w:t>nas questões educacionais</w:t>
      </w:r>
      <w:r w:rsidR="006F5414">
        <w:t>,</w:t>
      </w:r>
      <w:r w:rsidR="006F5414" w:rsidRPr="003224AB">
        <w:t xml:space="preserve"> considerando suas expectativas, pontos de vista e disponibilidade para o diálogo. </w:t>
      </w:r>
      <w:r w:rsidR="006F5414">
        <w:t>Levante</w:t>
      </w:r>
      <w:r w:rsidR="006F5414" w:rsidRPr="003224AB">
        <w:t xml:space="preserve"> as prioridades do período para propor reuniões, debates, entrevistas</w:t>
      </w:r>
      <w:r w:rsidR="006F5414">
        <w:t>,</w:t>
      </w:r>
      <w:r w:rsidR="006F5414" w:rsidRPr="003224AB">
        <w:t xml:space="preserve"> estando sempre atento e aberto para as necessidades e questões que emergirem.</w:t>
      </w:r>
    </w:p>
    <w:p w14:paraId="4B85B9A1" w14:textId="77777777" w:rsidR="006F5414" w:rsidRDefault="006F5414" w:rsidP="002420F7">
      <w:pPr>
        <w:pStyle w:val="02TEXTOPRINCIPAL"/>
      </w:pPr>
    </w:p>
    <w:p w14:paraId="642F2A9B" w14:textId="77777777" w:rsidR="006F5414" w:rsidRPr="002420F7" w:rsidRDefault="006F5414" w:rsidP="002420F7">
      <w:pPr>
        <w:pStyle w:val="01TITULO2"/>
      </w:pPr>
      <w:r w:rsidRPr="002420F7">
        <w:t>Acompanhamento dos alunos</w:t>
      </w:r>
    </w:p>
    <w:p w14:paraId="4A870B78" w14:textId="4D308D60" w:rsidR="006F5414" w:rsidRPr="00AB4191" w:rsidRDefault="002420F7" w:rsidP="002420F7">
      <w:pPr>
        <w:pStyle w:val="02TEXTOPRINCIPAL"/>
        <w:rPr>
          <w:shd w:val="clear" w:color="auto" w:fill="FFFFFF"/>
        </w:rPr>
      </w:pPr>
      <w:r>
        <w:tab/>
      </w:r>
      <w:r w:rsidR="006F5414" w:rsidRPr="00AB4191">
        <w:t>Visando ao acompanhamento constante do desempenho dos alunos,</w:t>
      </w:r>
      <w:r w:rsidR="006F5414" w:rsidRPr="00AB4191">
        <w:rPr>
          <w:shd w:val="clear" w:color="auto" w:fill="FFFFFF"/>
        </w:rPr>
        <w:t xml:space="preserve"> é indispensável a observação contínua do próprio processo de trabalho no dia a dia </w:t>
      </w:r>
      <w:r w:rsidR="00D11215">
        <w:rPr>
          <w:shd w:val="clear" w:color="auto" w:fill="FFFFFF"/>
        </w:rPr>
        <w:t>em</w:t>
      </w:r>
      <w:r w:rsidR="006F5414" w:rsidRPr="00AB4191">
        <w:rPr>
          <w:shd w:val="clear" w:color="auto" w:fill="FFFFFF"/>
        </w:rPr>
        <w:t xml:space="preserve"> sala de aula, </w:t>
      </w:r>
      <w:r w:rsidR="00D11215">
        <w:rPr>
          <w:shd w:val="clear" w:color="auto" w:fill="FFFFFF"/>
        </w:rPr>
        <w:t xml:space="preserve">tanto </w:t>
      </w:r>
      <w:r w:rsidR="006F5414" w:rsidRPr="00AB4191">
        <w:rPr>
          <w:shd w:val="clear" w:color="auto" w:fill="FFFFFF"/>
        </w:rPr>
        <w:t xml:space="preserve">nas discussões coletivas, </w:t>
      </w:r>
      <w:r w:rsidR="00D11215">
        <w:rPr>
          <w:shd w:val="clear" w:color="auto" w:fill="FFFFFF"/>
        </w:rPr>
        <w:t xml:space="preserve">quanto </w:t>
      </w:r>
      <w:r w:rsidR="006F5414" w:rsidRPr="00AB4191">
        <w:rPr>
          <w:shd w:val="clear" w:color="auto" w:fill="FFFFFF"/>
        </w:rPr>
        <w:t>na realização de atividades em grupo ou individuais.</w:t>
      </w:r>
    </w:p>
    <w:p w14:paraId="39CFC988" w14:textId="38D44A17" w:rsidR="006F5414" w:rsidRDefault="002420F7" w:rsidP="002420F7">
      <w:pPr>
        <w:pStyle w:val="02TEXTOPRINCIPAL"/>
      </w:pPr>
      <w:r>
        <w:tab/>
      </w:r>
      <w:r w:rsidR="006F5414" w:rsidRPr="00AB4191">
        <w:t xml:space="preserve">Percebidas as dificuldades dos alunos e suas causas e tendo em vista os objetivos e conteúdos planejados para o bimestre, </w:t>
      </w:r>
      <w:r w:rsidR="006F5414" w:rsidRPr="00AB4191">
        <w:rPr>
          <w:b/>
        </w:rPr>
        <w:t>poderão ser propostas atividades extras e diversificadas</w:t>
      </w:r>
      <w:r w:rsidR="006F5414" w:rsidRPr="00AB4191">
        <w:t xml:space="preserve"> que contribuam com as aprendizagens.</w:t>
      </w:r>
      <w:r w:rsidR="006F5414">
        <w:t xml:space="preserve"> </w:t>
      </w:r>
    </w:p>
    <w:p w14:paraId="73733AC6" w14:textId="7941AABB" w:rsidR="006F5414" w:rsidRDefault="00AB4191" w:rsidP="002420F7">
      <w:pPr>
        <w:pStyle w:val="02TEXTOPRINCIPAL"/>
      </w:pPr>
      <w:r>
        <w:tab/>
      </w:r>
      <w:r w:rsidRPr="00AB4191">
        <w:t>É importante sempre ficar atento ao</w:t>
      </w:r>
      <w:r w:rsidR="00D5335F">
        <w:t>s</w:t>
      </w:r>
      <w:r w:rsidRPr="00AB4191">
        <w:t xml:space="preserve"> questionamento</w:t>
      </w:r>
      <w:r w:rsidR="00D5335F">
        <w:t>s</w:t>
      </w:r>
      <w:r w:rsidRPr="00AB4191">
        <w:t xml:space="preserve"> </w:t>
      </w:r>
      <w:r w:rsidR="00D5335F">
        <w:t>feitos pel</w:t>
      </w:r>
      <w:r>
        <w:t>os alunos. Por vezes</w:t>
      </w:r>
      <w:r w:rsidR="00D5335F">
        <w:t>,</w:t>
      </w:r>
      <w:r>
        <w:t xml:space="preserve"> eles </w:t>
      </w:r>
      <w:r w:rsidR="00D5335F">
        <w:t xml:space="preserve">indicam de forma mais eficiente </w:t>
      </w:r>
      <w:r>
        <w:t>o grau de compreensão do</w:t>
      </w:r>
      <w:r w:rsidR="00D5335F">
        <w:t>s</w:t>
      </w:r>
      <w:r>
        <w:t xml:space="preserve"> aluno</w:t>
      </w:r>
      <w:r w:rsidR="00D5335F">
        <w:t>s</w:t>
      </w:r>
      <w:r>
        <w:t xml:space="preserve"> do que as respostas dadas </w:t>
      </w:r>
      <w:r w:rsidR="00D11215">
        <w:t>às</w:t>
      </w:r>
      <w:r>
        <w:t xml:space="preserve"> questões </w:t>
      </w:r>
      <w:r w:rsidR="0057573D">
        <w:t xml:space="preserve">de uma </w:t>
      </w:r>
      <w:r w:rsidR="00D5335F">
        <w:t>avaliação</w:t>
      </w:r>
      <w:r w:rsidR="0057573D">
        <w:t>.</w:t>
      </w:r>
    </w:p>
    <w:p w14:paraId="593A0229" w14:textId="120DD992" w:rsidR="0057573D" w:rsidRPr="00AB4191" w:rsidRDefault="002420F7" w:rsidP="002420F7">
      <w:pPr>
        <w:pStyle w:val="02TEXTOPRINCIPAL"/>
      </w:pPr>
      <w:r>
        <w:tab/>
      </w:r>
      <w:r w:rsidR="0057573D">
        <w:t>Outr</w:t>
      </w:r>
      <w:r w:rsidR="00D11215">
        <w:t>o</w:t>
      </w:r>
      <w:r w:rsidR="0057573D">
        <w:t xml:space="preserve"> </w:t>
      </w:r>
      <w:r w:rsidR="00D11215">
        <w:t xml:space="preserve">fator </w:t>
      </w:r>
      <w:r w:rsidR="0057573D">
        <w:t xml:space="preserve">que subsidia a avaliação diagnóstica feita é </w:t>
      </w:r>
      <w:r w:rsidR="00D5335F">
        <w:t xml:space="preserve">a </w:t>
      </w:r>
      <w:r w:rsidR="0057573D">
        <w:t xml:space="preserve">correção de atividades elaboradas </w:t>
      </w:r>
      <w:r w:rsidR="00D5335F">
        <w:t xml:space="preserve">pelos alunos </w:t>
      </w:r>
      <w:r w:rsidR="0057573D">
        <w:t xml:space="preserve">e trocadas entre </w:t>
      </w:r>
      <w:r w:rsidR="00D5335F">
        <w:t>eles para resolução e correção</w:t>
      </w:r>
      <w:r w:rsidR="0057573D">
        <w:t xml:space="preserve">. </w:t>
      </w:r>
    </w:p>
    <w:p w14:paraId="47398CF5" w14:textId="77777777" w:rsidR="006F5414" w:rsidRDefault="006F5414" w:rsidP="002420F7">
      <w:pPr>
        <w:pStyle w:val="02TEXTOPRINCIPAL"/>
      </w:pPr>
    </w:p>
    <w:p w14:paraId="65A59FA9" w14:textId="06F681CA" w:rsidR="006F5414" w:rsidRPr="002420F7" w:rsidRDefault="006F5414" w:rsidP="002420F7">
      <w:pPr>
        <w:pStyle w:val="01TITULO2"/>
      </w:pPr>
      <w:r>
        <w:t>Habilidades essenciais para a continuidade dos estudos</w:t>
      </w:r>
    </w:p>
    <w:p w14:paraId="1DEAFEB2" w14:textId="1C9CFE98" w:rsidR="006F5414" w:rsidRPr="002420F7" w:rsidRDefault="002420F7" w:rsidP="002420F7">
      <w:pPr>
        <w:pStyle w:val="02TEXTOPRINCIPAL"/>
      </w:pPr>
      <w:r>
        <w:tab/>
      </w:r>
      <w:r w:rsidR="006F5414" w:rsidRPr="002420F7">
        <w:t xml:space="preserve">Para avançar na aprendizagem e aprimorar os conhecimentos no próximo bimestre, é essencial que os alunos tenham desenvolvido as habilidades descritas a seguir. </w:t>
      </w:r>
    </w:p>
    <w:p w14:paraId="52403B53" w14:textId="64718EF2" w:rsidR="00037EE8" w:rsidRPr="002420F7" w:rsidRDefault="005E42FD" w:rsidP="002420F7">
      <w:pPr>
        <w:pStyle w:val="02TEXTOPRINCIPALBULLET"/>
      </w:pPr>
      <w:r>
        <w:t>Compreender o</w:t>
      </w:r>
      <w:r w:rsidR="0057573D" w:rsidRPr="002420F7">
        <w:t xml:space="preserve"> teorema de Tales e suas consequências, aplicando corretamente</w:t>
      </w:r>
      <w:r w:rsidR="00037EE8" w:rsidRPr="002420F7">
        <w:t xml:space="preserve"> as proporções entre as medidas de segmentos proporcionais determinados em um feixe de retas paralelas cortado por uma transversal.</w:t>
      </w:r>
    </w:p>
    <w:p w14:paraId="5B39C682" w14:textId="3D1A29A4" w:rsidR="006F5414" w:rsidRPr="002420F7" w:rsidRDefault="00037EE8" w:rsidP="002420F7">
      <w:pPr>
        <w:pStyle w:val="02TEXTOPRINCIPALBULLET"/>
      </w:pPr>
      <w:r w:rsidRPr="002420F7">
        <w:t>Resolver e elaborar problemas que envolvam relações de proporcionalidade direta e inversa entre duas ou mais grandezas, inclusive escalas, divisão em partes proporcionais e taxa de variação, em contextos socioculturais, ambientais e de outras áreas.</w:t>
      </w:r>
    </w:p>
    <w:p w14:paraId="162C69F3" w14:textId="209A3B2F" w:rsidR="00037EE8" w:rsidRPr="002420F7" w:rsidRDefault="005E42FD" w:rsidP="002420F7">
      <w:pPr>
        <w:pStyle w:val="02TEXTOPRINCIPALBULLET"/>
      </w:pPr>
      <w:r>
        <w:t>R</w:t>
      </w:r>
      <w:r w:rsidR="00872F1F" w:rsidRPr="002420F7">
        <w:t xml:space="preserve">econhecer </w:t>
      </w:r>
      <w:r w:rsidR="00037EE8" w:rsidRPr="002420F7">
        <w:t xml:space="preserve">as condições necessárias e suficientes </w:t>
      </w:r>
      <w:r w:rsidR="00872F1F" w:rsidRPr="002420F7">
        <w:t>de</w:t>
      </w:r>
      <w:r w:rsidR="00037EE8" w:rsidRPr="002420F7">
        <w:t xml:space="preserve"> dois triângulos semelhantes</w:t>
      </w:r>
      <w:r w:rsidR="00872F1F" w:rsidRPr="002420F7">
        <w:t xml:space="preserve"> identificando caso a caso</w:t>
      </w:r>
      <w:r>
        <w:t xml:space="preserve"> p</w:t>
      </w:r>
      <w:r w:rsidRPr="002420F7">
        <w:t>ara a aplicação corr</w:t>
      </w:r>
      <w:r>
        <w:t>eta da semelhança de triângulos.</w:t>
      </w:r>
    </w:p>
    <w:p w14:paraId="52814CE1" w14:textId="51854432" w:rsidR="006F5414" w:rsidRPr="002420F7" w:rsidRDefault="00872F1F" w:rsidP="002420F7">
      <w:pPr>
        <w:pStyle w:val="02TEXTOPRINCIPALBULLET"/>
      </w:pPr>
      <w:r w:rsidRPr="002420F7">
        <w:t>Fazer a leitura correta de cartogramas, segundo as informações do título e da legenda.</w:t>
      </w:r>
    </w:p>
    <w:p w14:paraId="456F43E8" w14:textId="4652F9AB" w:rsidR="006F5414" w:rsidRPr="002420F7" w:rsidRDefault="00872F1F" w:rsidP="002420F7">
      <w:pPr>
        <w:pStyle w:val="02TEXTOPRINCIPALBULLET"/>
      </w:pPr>
      <w:r w:rsidRPr="002420F7">
        <w:t>Aplicar o conceito de semelhança entre polígonos</w:t>
      </w:r>
      <w:r w:rsidR="00F35074" w:rsidRPr="002420F7">
        <w:t xml:space="preserve"> e de semelhança de triângulos (identificando os casos)</w:t>
      </w:r>
      <w:r w:rsidRPr="002420F7">
        <w:t xml:space="preserve"> e construir reduções e ampliações por meio da </w:t>
      </w:r>
      <w:proofErr w:type="spellStart"/>
      <w:r w:rsidRPr="002420F7">
        <w:t>homotetia</w:t>
      </w:r>
      <w:proofErr w:type="spellEnd"/>
      <w:r w:rsidRPr="002420F7">
        <w:t>.</w:t>
      </w:r>
    </w:p>
    <w:p w14:paraId="460811C1" w14:textId="377AF2C7" w:rsidR="006F5414" w:rsidRPr="002420F7" w:rsidRDefault="00F35074" w:rsidP="002420F7">
      <w:pPr>
        <w:pStyle w:val="02TEXTOPRINCIPALBULLET"/>
      </w:pPr>
      <w:r w:rsidRPr="002420F7">
        <w:t xml:space="preserve">Resolver problemas </w:t>
      </w:r>
      <w:r w:rsidR="007C68CA" w:rsidRPr="002420F7">
        <w:t>sobre</w:t>
      </w:r>
      <w:r w:rsidRPr="002420F7">
        <w:t xml:space="preserve"> medidas de tendência central e calcular </w:t>
      </w:r>
      <w:r w:rsidR="007C68CA" w:rsidRPr="002420F7">
        <w:t>a dispersão de um conjunto de valores por meio do</w:t>
      </w:r>
      <w:r w:rsidRPr="002420F7">
        <w:t xml:space="preserve"> desvio médio absoluto</w:t>
      </w:r>
      <w:r w:rsidR="007C68CA" w:rsidRPr="002420F7">
        <w:t>.</w:t>
      </w:r>
      <w:r w:rsidRPr="002420F7">
        <w:t xml:space="preserve"> </w:t>
      </w:r>
    </w:p>
    <w:sectPr w:rsidR="006F5414" w:rsidRPr="002420F7" w:rsidSect="000246F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988F9" w14:textId="77777777" w:rsidR="007E18D6" w:rsidRDefault="007E18D6" w:rsidP="000246FB">
      <w:r>
        <w:separator/>
      </w:r>
    </w:p>
  </w:endnote>
  <w:endnote w:type="continuationSeparator" w:id="0">
    <w:p w14:paraId="76C381AA" w14:textId="77777777" w:rsidR="007E18D6" w:rsidRDefault="007E18D6" w:rsidP="0002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Neo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Scene Std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ene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EBD1A" w14:textId="77777777" w:rsidR="00E30CC9" w:rsidRDefault="00E30C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AB11D9" w14:paraId="55BA5AB4" w14:textId="77777777" w:rsidTr="00C3237B">
      <w:tc>
        <w:tcPr>
          <w:tcW w:w="9606" w:type="dxa"/>
        </w:tcPr>
        <w:p w14:paraId="33E519DB" w14:textId="77777777" w:rsidR="00AB11D9" w:rsidRDefault="00AB11D9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771DB59B" w14:textId="77777777" w:rsidR="00AB11D9" w:rsidRDefault="00AB11D9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49CCED59" w14:textId="1112914D" w:rsidR="00AB11D9" w:rsidRDefault="00AB11D9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10615A">
            <w:rPr>
              <w:rStyle w:val="RodapChar"/>
              <w:noProof/>
              <w:kern w:val="3"/>
              <w:lang w:bidi="hi-IN"/>
            </w:rPr>
            <w:t>13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69369064" w14:textId="77777777" w:rsidR="00AB11D9" w:rsidRDefault="00AB11D9" w:rsidP="00C3237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8F4C9" w14:textId="77777777" w:rsidR="00E30CC9" w:rsidRDefault="00E30C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A0B1D" w14:textId="77777777" w:rsidR="007E18D6" w:rsidRDefault="007E18D6" w:rsidP="000246FB">
      <w:r>
        <w:separator/>
      </w:r>
    </w:p>
  </w:footnote>
  <w:footnote w:type="continuationSeparator" w:id="0">
    <w:p w14:paraId="0B10652C" w14:textId="77777777" w:rsidR="007E18D6" w:rsidRDefault="007E18D6" w:rsidP="0002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845B" w14:textId="77777777" w:rsidR="00E30CC9" w:rsidRDefault="00E30C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46BBA" w14:textId="2EE5CCBE" w:rsidR="00AB11D9" w:rsidRDefault="00AB11D9">
    <w:pPr>
      <w:pStyle w:val="Cabealho"/>
    </w:pPr>
    <w:r>
      <w:rPr>
        <w:noProof/>
        <w:lang w:eastAsia="pt-BR" w:bidi="ar-SA"/>
      </w:rPr>
      <w:drawing>
        <wp:inline distT="0" distB="0" distL="0" distR="0" wp14:anchorId="40EC5A1C" wp14:editId="660CA3B6">
          <wp:extent cx="6638925" cy="409575"/>
          <wp:effectExtent l="0" t="0" r="9525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0092" cy="409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BA15" w14:textId="77777777" w:rsidR="00E30CC9" w:rsidRDefault="00E30C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4" w15:restartNumberingAfterBreak="0">
    <w:nsid w:val="64803CAD"/>
    <w:multiLevelType w:val="hybridMultilevel"/>
    <w:tmpl w:val="BA7EF9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0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414"/>
    <w:rsid w:val="00016B3A"/>
    <w:rsid w:val="000246FB"/>
    <w:rsid w:val="00037EE8"/>
    <w:rsid w:val="00044A73"/>
    <w:rsid w:val="00055B78"/>
    <w:rsid w:val="00065EBC"/>
    <w:rsid w:val="00074777"/>
    <w:rsid w:val="000918F5"/>
    <w:rsid w:val="000C489F"/>
    <w:rsid w:val="0010615A"/>
    <w:rsid w:val="00106206"/>
    <w:rsid w:val="00120D8B"/>
    <w:rsid w:val="00141CFF"/>
    <w:rsid w:val="00142D50"/>
    <w:rsid w:val="00195819"/>
    <w:rsid w:val="001A767D"/>
    <w:rsid w:val="001B4D65"/>
    <w:rsid w:val="001D1579"/>
    <w:rsid w:val="001F2D98"/>
    <w:rsid w:val="00214D59"/>
    <w:rsid w:val="002278A9"/>
    <w:rsid w:val="00230722"/>
    <w:rsid w:val="00241476"/>
    <w:rsid w:val="002420F7"/>
    <w:rsid w:val="0024687C"/>
    <w:rsid w:val="00272AA6"/>
    <w:rsid w:val="002A51B7"/>
    <w:rsid w:val="002B186E"/>
    <w:rsid w:val="002B3898"/>
    <w:rsid w:val="002F269F"/>
    <w:rsid w:val="002F5BF4"/>
    <w:rsid w:val="0037603F"/>
    <w:rsid w:val="0037769E"/>
    <w:rsid w:val="0037798E"/>
    <w:rsid w:val="003C1917"/>
    <w:rsid w:val="003E22DA"/>
    <w:rsid w:val="00474574"/>
    <w:rsid w:val="00485A3C"/>
    <w:rsid w:val="00485F20"/>
    <w:rsid w:val="00491DE5"/>
    <w:rsid w:val="004C1D83"/>
    <w:rsid w:val="00510750"/>
    <w:rsid w:val="00543F26"/>
    <w:rsid w:val="0057573D"/>
    <w:rsid w:val="0058772D"/>
    <w:rsid w:val="005B0BF5"/>
    <w:rsid w:val="005C3BCB"/>
    <w:rsid w:val="005E42FD"/>
    <w:rsid w:val="00625A46"/>
    <w:rsid w:val="00631640"/>
    <w:rsid w:val="006540C7"/>
    <w:rsid w:val="006649A0"/>
    <w:rsid w:val="00673570"/>
    <w:rsid w:val="00697F52"/>
    <w:rsid w:val="006C0F6E"/>
    <w:rsid w:val="006F5414"/>
    <w:rsid w:val="0072144D"/>
    <w:rsid w:val="007271AB"/>
    <w:rsid w:val="00730433"/>
    <w:rsid w:val="00737B27"/>
    <w:rsid w:val="0075709D"/>
    <w:rsid w:val="007578AF"/>
    <w:rsid w:val="007B1701"/>
    <w:rsid w:val="007B1801"/>
    <w:rsid w:val="007B1876"/>
    <w:rsid w:val="007C68CA"/>
    <w:rsid w:val="007E18D6"/>
    <w:rsid w:val="007F0A99"/>
    <w:rsid w:val="008362E6"/>
    <w:rsid w:val="00836F23"/>
    <w:rsid w:val="00872F1F"/>
    <w:rsid w:val="0087380C"/>
    <w:rsid w:val="00891834"/>
    <w:rsid w:val="008A058A"/>
    <w:rsid w:val="008A5900"/>
    <w:rsid w:val="008A6034"/>
    <w:rsid w:val="008B6FFE"/>
    <w:rsid w:val="008F28F4"/>
    <w:rsid w:val="009432FD"/>
    <w:rsid w:val="0095570D"/>
    <w:rsid w:val="00965A17"/>
    <w:rsid w:val="009B5CA9"/>
    <w:rsid w:val="009C751F"/>
    <w:rsid w:val="00A04602"/>
    <w:rsid w:val="00A16C0B"/>
    <w:rsid w:val="00A51E37"/>
    <w:rsid w:val="00A56547"/>
    <w:rsid w:val="00AB11D9"/>
    <w:rsid w:val="00AB27D2"/>
    <w:rsid w:val="00AB3048"/>
    <w:rsid w:val="00AB4191"/>
    <w:rsid w:val="00AC2ABD"/>
    <w:rsid w:val="00B21758"/>
    <w:rsid w:val="00B5016B"/>
    <w:rsid w:val="00B51DF5"/>
    <w:rsid w:val="00B77AAE"/>
    <w:rsid w:val="00BA1009"/>
    <w:rsid w:val="00BA24FD"/>
    <w:rsid w:val="00BC6EA1"/>
    <w:rsid w:val="00BE1A22"/>
    <w:rsid w:val="00BF22BA"/>
    <w:rsid w:val="00BF3830"/>
    <w:rsid w:val="00C079BF"/>
    <w:rsid w:val="00C212CE"/>
    <w:rsid w:val="00C3237B"/>
    <w:rsid w:val="00C3615A"/>
    <w:rsid w:val="00C4206F"/>
    <w:rsid w:val="00CB2269"/>
    <w:rsid w:val="00CB3ABD"/>
    <w:rsid w:val="00CF3070"/>
    <w:rsid w:val="00D11215"/>
    <w:rsid w:val="00D22492"/>
    <w:rsid w:val="00D35012"/>
    <w:rsid w:val="00D5335F"/>
    <w:rsid w:val="00D541ED"/>
    <w:rsid w:val="00D5513E"/>
    <w:rsid w:val="00D7387B"/>
    <w:rsid w:val="00DF3F7A"/>
    <w:rsid w:val="00E00A74"/>
    <w:rsid w:val="00E27DED"/>
    <w:rsid w:val="00E30CC9"/>
    <w:rsid w:val="00E43C7F"/>
    <w:rsid w:val="00E634CF"/>
    <w:rsid w:val="00ED1466"/>
    <w:rsid w:val="00EF7272"/>
    <w:rsid w:val="00F15E0E"/>
    <w:rsid w:val="00F35074"/>
    <w:rsid w:val="00F430C3"/>
    <w:rsid w:val="00F6071D"/>
    <w:rsid w:val="00F83A0E"/>
    <w:rsid w:val="00FB216A"/>
    <w:rsid w:val="00FB56BD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F39BA"/>
  <w15:docId w15:val="{FF007C24-6401-4C00-A429-5760C93F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E604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FE6041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FE6041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FE6041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FE6041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FE6041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FE6041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FE6041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FE6041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FE6041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1TITULO1">
    <w:name w:val="01_TITULO_1"/>
    <w:basedOn w:val="02TEXTOPRINCIPAL"/>
    <w:rsid w:val="00FE6041"/>
    <w:pPr>
      <w:spacing w:before="160" w:after="0"/>
    </w:pPr>
    <w:rPr>
      <w:rFonts w:ascii="Cambria" w:eastAsia="Cambria" w:hAnsi="Cambria" w:cs="Cambria"/>
      <w:b/>
      <w:sz w:val="40"/>
    </w:rPr>
  </w:style>
  <w:style w:type="table" w:styleId="Tabelacomgrade">
    <w:name w:val="Table Grid"/>
    <w:basedOn w:val="Tabelanormal"/>
    <w:uiPriority w:val="59"/>
    <w:rsid w:val="00FE604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604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E60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6041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6041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6041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041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1TITULO2">
    <w:name w:val="01_TITULO_2"/>
    <w:basedOn w:val="Ttulo2"/>
    <w:rsid w:val="00FE6041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FE604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styleId="PargrafodaLista">
    <w:name w:val="List Paragraph"/>
    <w:basedOn w:val="Normal"/>
    <w:uiPriority w:val="34"/>
    <w:qFormat/>
    <w:rsid w:val="00FE6041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FE6041"/>
    <w:rPr>
      <w:color w:val="0563C1" w:themeColor="hyperlink"/>
      <w:u w:val="single"/>
    </w:rPr>
  </w:style>
  <w:style w:type="paragraph" w:customStyle="1" w:styleId="01TITULO3">
    <w:name w:val="01_TITULO_3"/>
    <w:basedOn w:val="01TITULO2"/>
    <w:rsid w:val="00FE6041"/>
    <w:rPr>
      <w:sz w:val="32"/>
    </w:rPr>
  </w:style>
  <w:style w:type="paragraph" w:customStyle="1" w:styleId="02TEXTOPRINCIPALBULLET">
    <w:name w:val="02_TEXTO_PRINCIPAL_BULLET"/>
    <w:basedOn w:val="02TEXTOITEM"/>
    <w:rsid w:val="00FE6041"/>
    <w:pPr>
      <w:numPr>
        <w:numId w:val="10"/>
      </w:numPr>
      <w:suppressLineNumbers/>
      <w:tabs>
        <w:tab w:val="left" w:pos="227"/>
      </w:tabs>
      <w:spacing w:before="0" w:after="20" w:line="280" w:lineRule="exact"/>
    </w:pPr>
  </w:style>
  <w:style w:type="numbering" w:customStyle="1" w:styleId="LFO3">
    <w:name w:val="LFO3"/>
    <w:basedOn w:val="Semlista"/>
    <w:rsid w:val="00FE6041"/>
    <w:pPr>
      <w:numPr>
        <w:numId w:val="3"/>
      </w:numPr>
    </w:pPr>
  </w:style>
  <w:style w:type="character" w:customStyle="1" w:styleId="Textoitlico">
    <w:name w:val="Texto itálico"/>
    <w:basedOn w:val="Fontepargpadro"/>
    <w:uiPriority w:val="1"/>
    <w:qFormat/>
    <w:rsid w:val="00FE6041"/>
    <w:rPr>
      <w:i/>
      <w:szCs w:val="20"/>
    </w:rPr>
  </w:style>
  <w:style w:type="paragraph" w:customStyle="1" w:styleId="01TITULO4">
    <w:name w:val="01_TITULO_4"/>
    <w:basedOn w:val="01TITULO3"/>
    <w:rsid w:val="00FE6041"/>
    <w:rPr>
      <w:sz w:val="28"/>
    </w:rPr>
  </w:style>
  <w:style w:type="paragraph" w:customStyle="1" w:styleId="02TEXTOPRINCIPAL">
    <w:name w:val="02_TEXTO_PRINCIPAL"/>
    <w:basedOn w:val="Textbody"/>
    <w:rsid w:val="00FE6041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FE6041"/>
    <w:rPr>
      <w:rFonts w:ascii="Tahoma" w:hAnsi="Tahoma"/>
      <w:b/>
      <w:sz w:val="20"/>
    </w:rPr>
  </w:style>
  <w:style w:type="paragraph" w:styleId="Cabealho">
    <w:name w:val="header"/>
    <w:basedOn w:val="Normal"/>
    <w:link w:val="CabealhoChar1"/>
    <w:uiPriority w:val="99"/>
    <w:unhideWhenUsed/>
    <w:rsid w:val="00FE6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FE6041"/>
    <w:rPr>
      <w:szCs w:val="21"/>
    </w:rPr>
  </w:style>
  <w:style w:type="paragraph" w:styleId="Rodap">
    <w:name w:val="footer"/>
    <w:basedOn w:val="Normal"/>
    <w:link w:val="RodapChar"/>
    <w:rsid w:val="00FE6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FE6041"/>
    <w:rPr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6041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6041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FE6041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FE6041"/>
  </w:style>
  <w:style w:type="paragraph" w:customStyle="1" w:styleId="01TtuloPeso2">
    <w:name w:val="01_Título Peso 2"/>
    <w:basedOn w:val="Normal"/>
    <w:autoRedefine/>
    <w:qFormat/>
    <w:rsid w:val="00FE6041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FE6041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FE6041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FE6041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FE604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FE604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E6041"/>
    <w:pPr>
      <w:widowControl w:val="0"/>
      <w:numPr>
        <w:numId w:val="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FE6041"/>
    <w:pPr>
      <w:spacing w:before="28" w:after="28"/>
      <w:ind w:left="284" w:hanging="284"/>
    </w:pPr>
  </w:style>
  <w:style w:type="paragraph" w:customStyle="1" w:styleId="02TEXTOPRINCIPALBULLET2">
    <w:name w:val="02_TEXTO_PRINCIPAL_BULLET_2"/>
    <w:basedOn w:val="02TEXTOPRINCIPALBULLET"/>
    <w:rsid w:val="00FE6041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FE6041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FE6041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FE6041"/>
    <w:rPr>
      <w:sz w:val="21"/>
    </w:rPr>
  </w:style>
  <w:style w:type="paragraph" w:customStyle="1" w:styleId="04TextoGeral">
    <w:name w:val="04_Texto Geral"/>
    <w:basedOn w:val="Normal"/>
    <w:autoRedefine/>
    <w:qFormat/>
    <w:rsid w:val="00FE6041"/>
    <w:pPr>
      <w:spacing w:line="360" w:lineRule="auto"/>
    </w:pPr>
    <w:rPr>
      <w:rFonts w:cstheme="minorHAnsi"/>
    </w:rPr>
  </w:style>
  <w:style w:type="paragraph" w:customStyle="1" w:styleId="04TEXTOTABELAS">
    <w:name w:val="04_TEXTO_TABELAS"/>
    <w:basedOn w:val="02TEXTOPRINCIPAL"/>
    <w:rsid w:val="00FE6041"/>
    <w:pPr>
      <w:spacing w:before="0" w:after="0"/>
    </w:pPr>
  </w:style>
  <w:style w:type="paragraph" w:customStyle="1" w:styleId="05ATIVIDADES">
    <w:name w:val="05_ATIVIDADES"/>
    <w:basedOn w:val="02TEXTOITEM"/>
    <w:rsid w:val="00FE604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FE6041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FE6041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FE6041"/>
    <w:pPr>
      <w:numPr>
        <w:numId w:val="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FE6041"/>
    <w:pPr>
      <w:ind w:left="0" w:firstLine="0"/>
    </w:pPr>
  </w:style>
  <w:style w:type="paragraph" w:customStyle="1" w:styleId="06CREDITO">
    <w:name w:val="06_CREDITO"/>
    <w:basedOn w:val="02TEXTOPRINCIPAL"/>
    <w:rsid w:val="00FE6041"/>
    <w:rPr>
      <w:sz w:val="16"/>
    </w:rPr>
  </w:style>
  <w:style w:type="paragraph" w:customStyle="1" w:styleId="06LEGENDA">
    <w:name w:val="06_LEGENDA"/>
    <w:basedOn w:val="06CREDITO"/>
    <w:rsid w:val="00FE6041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FE6041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FE6041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FE6041"/>
    <w:pPr>
      <w:numPr>
        <w:numId w:val="8"/>
      </w:numPr>
      <w:spacing w:line="240" w:lineRule="auto"/>
      <w:jc w:val="left"/>
    </w:pPr>
    <w:rPr>
      <w:sz w:val="20"/>
    </w:rPr>
  </w:style>
  <w:style w:type="character" w:customStyle="1" w:styleId="A1">
    <w:name w:val="A1"/>
    <w:uiPriority w:val="99"/>
    <w:rsid w:val="00FE6041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FE6041"/>
    <w:rPr>
      <w:rFonts w:cs="HelveticaNeueLT Std"/>
      <w:color w:val="000000"/>
      <w:sz w:val="16"/>
      <w:szCs w:val="16"/>
    </w:rPr>
  </w:style>
  <w:style w:type="character" w:customStyle="1" w:styleId="A5">
    <w:name w:val="A5"/>
    <w:uiPriority w:val="99"/>
    <w:rsid w:val="00FE6041"/>
    <w:rPr>
      <w:rFonts w:cs="Neo Sans Std"/>
      <w:color w:val="000000"/>
    </w:rPr>
  </w:style>
  <w:style w:type="character" w:customStyle="1" w:styleId="A7">
    <w:name w:val="A7"/>
    <w:uiPriority w:val="99"/>
    <w:rsid w:val="00FE6041"/>
    <w:rPr>
      <w:rFonts w:cs="Neo Sans Std"/>
      <w:color w:val="221E1F"/>
      <w:sz w:val="12"/>
      <w:szCs w:val="12"/>
      <w:u w:val="single"/>
    </w:rPr>
  </w:style>
  <w:style w:type="character" w:customStyle="1" w:styleId="CabealhoChar1">
    <w:name w:val="Cabeçalho Char1"/>
    <w:basedOn w:val="Fontepargpadro"/>
    <w:link w:val="Cabealho"/>
    <w:uiPriority w:val="99"/>
    <w:rsid w:val="00FE6041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FE6041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FE6041"/>
    <w:pPr>
      <w:ind w:firstLine="283"/>
    </w:pPr>
  </w:style>
  <w:style w:type="character" w:styleId="Forte">
    <w:name w:val="Strong"/>
    <w:basedOn w:val="Fontepargpadro"/>
    <w:uiPriority w:val="22"/>
    <w:qFormat/>
    <w:rsid w:val="00FE6041"/>
    <w:rPr>
      <w:b/>
      <w:bCs/>
    </w:rPr>
  </w:style>
  <w:style w:type="paragraph" w:customStyle="1" w:styleId="Hangingindent">
    <w:name w:val="Hanging indent"/>
    <w:basedOn w:val="Textbody"/>
    <w:rsid w:val="00FE6041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FE6041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E6041"/>
    <w:rPr>
      <w:color w:val="954F72" w:themeColor="followedHyperlink"/>
      <w:u w:val="single"/>
    </w:rPr>
  </w:style>
  <w:style w:type="paragraph" w:customStyle="1" w:styleId="Index">
    <w:name w:val="Index"/>
    <w:rsid w:val="00FE6041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FE6041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FE6041"/>
    <w:pPr>
      <w:numPr>
        <w:numId w:val="9"/>
      </w:numPr>
    </w:pPr>
  </w:style>
  <w:style w:type="paragraph" w:customStyle="1" w:styleId="ListIndent">
    <w:name w:val="List Indent"/>
    <w:basedOn w:val="Textbody"/>
    <w:rsid w:val="00FE6041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FE6041"/>
    <w:rPr>
      <w:rFonts w:cs="Mangal"/>
      <w:sz w:val="24"/>
    </w:rPr>
  </w:style>
  <w:style w:type="character" w:customStyle="1" w:styleId="LYBOLDLIGHT">
    <w:name w:val="LY_BOLD_LIGHT"/>
    <w:uiPriority w:val="99"/>
    <w:rsid w:val="00FE6041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FE6041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FE6041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FE604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E6041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FE604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FE6041"/>
    <w:pPr>
      <w:suppressLineNumbers/>
    </w:pPr>
  </w:style>
  <w:style w:type="character" w:customStyle="1" w:styleId="SaudaoChar">
    <w:name w:val="Saudação Char"/>
    <w:basedOn w:val="Fontepargpadro"/>
    <w:link w:val="Saudao"/>
    <w:rsid w:val="00FE6041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elatexto">
    <w:name w:val="Tabela texto"/>
    <w:basedOn w:val="Normal"/>
    <w:autoRedefine/>
    <w:qFormat/>
    <w:rsid w:val="00FE6041"/>
    <w:rPr>
      <w:rFonts w:cstheme="minorHAnsi"/>
      <w:sz w:val="20"/>
    </w:rPr>
  </w:style>
  <w:style w:type="paragraph" w:customStyle="1" w:styleId="TableContents">
    <w:name w:val="Table Contents"/>
    <w:basedOn w:val="Standard"/>
    <w:rsid w:val="00FE6041"/>
    <w:pPr>
      <w:suppressLineNumbers/>
    </w:pPr>
  </w:style>
  <w:style w:type="paragraph" w:customStyle="1" w:styleId="Textbodyindent">
    <w:name w:val="Text body indent"/>
    <w:basedOn w:val="Textbody"/>
    <w:rsid w:val="00FE6041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FE6041"/>
    <w:rPr>
      <w:color w:val="808080"/>
    </w:rPr>
  </w:style>
  <w:style w:type="character" w:customStyle="1" w:styleId="Ttulo1Char">
    <w:name w:val="Título 1 Char"/>
    <w:basedOn w:val="Fontepargpadro"/>
    <w:link w:val="Ttulo1"/>
    <w:rsid w:val="00FE604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FE604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FE604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FE604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FE604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FE604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FE604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FE604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E60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.fc.unesp.br/cecemca/index.htm" TargetMode="External"/><Relationship Id="rId18" Type="http://schemas.openxmlformats.org/officeDocument/2006/relationships/hyperlink" Target="http://r1.ufrrj.br/gepem/" TargetMode="External"/><Relationship Id="rId26" Type="http://schemas.openxmlformats.org/officeDocument/2006/relationships/hyperlink" Target="http://www.matematica.projetofundao.ufrj.br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ime.usp.br/lem/" TargetMode="External"/><Relationship Id="rId34" Type="http://schemas.openxmlformats.org/officeDocument/2006/relationships/hyperlink" Target="https://wordpress.apm.pt/" TargetMode="External"/><Relationship Id="rId42" Type="http://schemas.openxmlformats.org/officeDocument/2006/relationships/footer" Target="footer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furb.br/cremm/portugues/index.php" TargetMode="External"/><Relationship Id="rId29" Type="http://schemas.openxmlformats.org/officeDocument/2006/relationships/hyperlink" Target="http://www.periodicos.rc.biblioteca.unesp.br/index.php/bolem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press.apm.pt/" TargetMode="External"/><Relationship Id="rId24" Type="http://schemas.openxmlformats.org/officeDocument/2006/relationships/hyperlink" Target="http://lemat.sites.ufsc.br/" TargetMode="External"/><Relationship Id="rId32" Type="http://schemas.openxmlformats.org/officeDocument/2006/relationships/hyperlink" Target="https://www.ime.unicamp.br/lem/jpm.html" TargetMode="External"/><Relationship Id="rId37" Type="http://schemas.openxmlformats.org/officeDocument/2006/relationships/hyperlink" Target="http://faef.revista.inf.br/imagens_arquivos/arquivos_destaque/ZWnxGy9CyqrIAyW_2013-6-28-12-50-7.pdf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empem.fe.unicamp.br/" TargetMode="External"/><Relationship Id="rId23" Type="http://schemas.openxmlformats.org/officeDocument/2006/relationships/hyperlink" Target="http://lemat.mat.ufg.br/" TargetMode="External"/><Relationship Id="rId28" Type="http://schemas.openxmlformats.org/officeDocument/2006/relationships/hyperlink" Target="https://www.sbm.org.br/" TargetMode="External"/><Relationship Id="rId36" Type="http://schemas.openxmlformats.org/officeDocument/2006/relationships/hyperlink" Target="https://www.cempem.fe.unicamp.br/" TargetMode="External"/><Relationship Id="rId10" Type="http://schemas.openxmlformats.org/officeDocument/2006/relationships/image" Target="media/image4.jpeg"/><Relationship Id="rId19" Type="http://schemas.openxmlformats.org/officeDocument/2006/relationships/hyperlink" Target="%3chttp://www.gepeticem.ufrrj.br/portal/%3e" TargetMode="External"/><Relationship Id="rId31" Type="http://schemas.openxmlformats.org/officeDocument/2006/relationships/hyperlink" Target="http://www.sbembrasil.org.br/sbembrasil/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ecimig.fae.ufmg.br/" TargetMode="External"/><Relationship Id="rId22" Type="http://schemas.openxmlformats.org/officeDocument/2006/relationships/hyperlink" Target="https://www.ime.unicamp.br/lem/" TargetMode="External"/><Relationship Id="rId27" Type="http://schemas.openxmlformats.org/officeDocument/2006/relationships/hyperlink" Target="http://www.sbembrasil.org.br/sbembrasil/" TargetMode="External"/><Relationship Id="rId30" Type="http://schemas.openxmlformats.org/officeDocument/2006/relationships/hyperlink" Target="http://r1.ufrrj.br/gepem/" TargetMode="External"/><Relationship Id="rId35" Type="http://schemas.openxmlformats.org/officeDocument/2006/relationships/hyperlink" Target="https://www.sbm.org.br/" TargetMode="External"/><Relationship Id="rId43" Type="http://schemas.openxmlformats.org/officeDocument/2006/relationships/header" Target="header3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s://www.ime.usp.br/caem/" TargetMode="External"/><Relationship Id="rId17" Type="http://schemas.openxmlformats.org/officeDocument/2006/relationships/hyperlink" Target="https://www.ufpe.br/ppgedumatec" TargetMode="External"/><Relationship Id="rId25" Type="http://schemas.openxmlformats.org/officeDocument/2006/relationships/hyperlink" Target="https://sigaa.ufrn.br/sigaa/public/programa/portal.jsf?id=134" TargetMode="External"/><Relationship Id="rId33" Type="http://schemas.openxmlformats.org/officeDocument/2006/relationships/hyperlink" Target="https://periodicos.ufsc.br/index.php/revemat" TargetMode="External"/><Relationship Id="rId38" Type="http://schemas.openxmlformats.org/officeDocument/2006/relationships/hyperlink" Target="https://www.sbm.org.br/wp-content/uploads/2018/02/Livro_Dez_Questoes-PISA_2018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%3chttp://www.uff.br/?q=tags/laboratorio-de-ensino-de-geometria-leg%3e" TargetMode="External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13</Pages>
  <Words>4829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darmartoli@gmail.com</dc:creator>
  <cp:keywords/>
  <dc:description/>
  <cp:lastModifiedBy>Marcel Hideki Yonamine</cp:lastModifiedBy>
  <cp:revision>63</cp:revision>
  <dcterms:created xsi:type="dcterms:W3CDTF">2018-10-02T01:45:00Z</dcterms:created>
  <dcterms:modified xsi:type="dcterms:W3CDTF">2018-11-06T19:08:00Z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