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970" w:rsidRDefault="001933B6">
      <w:pPr>
        <w:pStyle w:val="01TITULO1"/>
      </w:pPr>
      <w:r>
        <w:t xml:space="preserve">PLANO DE DESENVOLVIMENTO </w:t>
      </w:r>
    </w:p>
    <w:p w:rsidR="00133970" w:rsidRDefault="001933B6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7º ANO – 2º bimestre</w:t>
      </w:r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>1. Introdução</w:t>
      </w:r>
    </w:p>
    <w:p w:rsidR="00133970" w:rsidRDefault="00133970">
      <w:pPr>
        <w:pStyle w:val="02TEXTOPRINCIPAL"/>
      </w:pPr>
    </w:p>
    <w:p w:rsidR="00133970" w:rsidRDefault="001933B6">
      <w:pPr>
        <w:pStyle w:val="02TEXTOPRINCIPAL"/>
        <w:spacing w:before="0" w:after="0" w:line="240" w:lineRule="auto"/>
      </w:pPr>
      <w:r>
        <w:t>Este Plano de Desenvolvimento busca orientar o/a professor/a quanto ao gerenciamento do conteúdo do volume do 7</w:t>
      </w:r>
      <w:r>
        <w:rPr>
          <w:u w:val="single"/>
          <w:vertAlign w:val="superscript"/>
        </w:rPr>
        <w:t>o</w:t>
      </w:r>
      <w:r>
        <w:t xml:space="preserve"> ano do Ensino Fundamental, proposto pela Base Nacional Comum Curricular. Essa orientação apresenta as práticas didático-pedagógicas recorrentes em aula, exemplificadas com sua apresentação no livro do estudante e propõe formas diferenciadas de interação e desenvolvimento das atividades, tendo em vista as habilidades a serem trabalhadas em cada bimestre.</w:t>
      </w:r>
    </w:p>
    <w:p w:rsidR="00133970" w:rsidRDefault="001933B6">
      <w:pPr>
        <w:pStyle w:val="02TEXTOPRINCIPAL"/>
        <w:spacing w:before="0" w:after="0" w:line="240" w:lineRule="auto"/>
      </w:pPr>
      <w:r>
        <w:t>O plano aponta, ainda, os objetos de conhecimento a serem explorados no 7</w:t>
      </w:r>
      <w:r>
        <w:rPr>
          <w:u w:val="single"/>
          <w:vertAlign w:val="superscript"/>
        </w:rPr>
        <w:t>o</w:t>
      </w:r>
      <w:r>
        <w:t xml:space="preserve"> ano, de modo que os/as estudantes possam desenvolver competências para a vida e para as próximas etapas escolares, agregando conhecimentos e construindo saberes. </w:t>
      </w:r>
    </w:p>
    <w:p w:rsidR="00133970" w:rsidRDefault="001933B6">
      <w:pPr>
        <w:pStyle w:val="02TEXTOPRINCIPAL"/>
        <w:spacing w:before="0" w:after="0" w:line="240" w:lineRule="auto"/>
      </w:pPr>
      <w:r>
        <w:t>Também são apresentadas orientações para a gestão da sala e explanações sobre propostas de acompanhamento da aprendizagem, além de indicações de outras fontes de pesquisas e leituras tanto para o/a professor/a quanto para os/as estudantes.</w:t>
      </w:r>
    </w:p>
    <w:p w:rsidR="00133970" w:rsidRDefault="001933B6">
      <w:pPr>
        <w:pStyle w:val="02TEXTOPRINCIPAL"/>
      </w:pPr>
      <w:r>
        <w:rPr>
          <w:spacing w:val="-6"/>
        </w:rPr>
        <w:t>Ao final deste plano, sugerimos um Projeto Integrador que reúne objetos de conhecimento e habilidades de dois componentes curriculares, no intuito de favorecer o desenvolvimento das competências gerais constantes na BNCC.</w:t>
      </w:r>
    </w:p>
    <w:p w:rsidR="00133970" w:rsidRDefault="00133970">
      <w:pPr>
        <w:pStyle w:val="02TEXTOPRINCIPAL"/>
        <w:rPr>
          <w:b/>
        </w:rPr>
      </w:pPr>
    </w:p>
    <w:p w:rsidR="00133970" w:rsidRDefault="001933B6">
      <w:pPr>
        <w:pStyle w:val="01TITULO3"/>
      </w:pPr>
      <w:r>
        <w:t>2. Temas, objetivos específicos, eixos, objetos de conhecimento e práticas pedagógicas trabalhados no bimestre</w:t>
      </w:r>
    </w:p>
    <w:p w:rsidR="00133970" w:rsidRDefault="00133970"/>
    <w:tbl>
      <w:tblPr>
        <w:tblStyle w:val="Tabelacomgrade"/>
        <w:tblW w:w="8290" w:type="dxa"/>
        <w:tblInd w:w="7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133970">
        <w:tc>
          <w:tcPr>
            <w:tcW w:w="8289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33970" w:rsidRDefault="001933B6">
            <w:pPr>
              <w:pStyle w:val="03TITULOTABELAS1"/>
            </w:pPr>
            <w:r>
              <w:t>7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133970">
        <w:tc>
          <w:tcPr>
            <w:tcW w:w="8289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33970" w:rsidRDefault="001933B6">
            <w:pPr>
              <w:pStyle w:val="03TITULOTABELAS2"/>
              <w:rPr>
                <w:i/>
              </w:rPr>
            </w:pPr>
            <w:r>
              <w:rPr>
                <w:i/>
                <w:lang w:val="en-US"/>
              </w:rPr>
              <w:t>Unit 3: Meet my culture!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Eixos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Oralidade, leitura, escrita, conhecimentos linguísticos.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Tema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Discussão e reflexão acerca de diferentes manifestações culturais.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Objetivos específicos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 xml:space="preserve">- Aprender vocabulário relacionado a roupas e acessórios. </w:t>
            </w:r>
          </w:p>
          <w:p w:rsidR="00133970" w:rsidRDefault="001933B6">
            <w:pPr>
              <w:pStyle w:val="04TEXTOTABELAS"/>
            </w:pPr>
            <w:r>
              <w:t xml:space="preserve">- Compreender a formação de diferentes tipos de perguntas e usá-las. </w:t>
            </w:r>
          </w:p>
          <w:p w:rsidR="00133970" w:rsidRDefault="001933B6">
            <w:pPr>
              <w:pStyle w:val="04TEXTOTABELAS"/>
            </w:pPr>
            <w:r>
              <w:t xml:space="preserve">- Compreender a organização e a linguagem de uma entrevista escrita. </w:t>
            </w:r>
          </w:p>
          <w:p w:rsidR="00133970" w:rsidRDefault="001933B6">
            <w:pPr>
              <w:pStyle w:val="04TEXTOTABELAS"/>
            </w:pPr>
            <w:r>
              <w:t xml:space="preserve">- Compreender diferenças culturais, discutir sobre elas e respeitá-las. </w:t>
            </w:r>
          </w:p>
          <w:p w:rsidR="00133970" w:rsidRDefault="001933B6">
            <w:pPr>
              <w:pStyle w:val="04TEXTOTABELAS"/>
            </w:pPr>
            <w:r>
              <w:t xml:space="preserve">- Compreender e usar as </w:t>
            </w:r>
            <w:r>
              <w:rPr>
                <w:i/>
                <w:iCs/>
              </w:rPr>
              <w:t xml:space="preserve">wh- </w:t>
            </w:r>
            <w:proofErr w:type="spellStart"/>
            <w:r>
              <w:rPr>
                <w:i/>
                <w:iCs/>
              </w:rPr>
              <w:t>words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(</w:t>
            </w:r>
            <w:proofErr w:type="spellStart"/>
            <w:r>
              <w:rPr>
                <w:i/>
                <w:iCs/>
              </w:rPr>
              <w:t>information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questions</w:t>
            </w:r>
            <w:proofErr w:type="spellEnd"/>
            <w:r>
              <w:t xml:space="preserve">). </w:t>
            </w:r>
          </w:p>
          <w:p w:rsidR="00133970" w:rsidRDefault="001933B6">
            <w:pPr>
              <w:pStyle w:val="04TEXTOTABELAS"/>
            </w:pPr>
            <w:r>
              <w:t xml:space="preserve">- Compreender uma entrevista com participantes de um evento cultural. </w:t>
            </w:r>
          </w:p>
          <w:p w:rsidR="00133970" w:rsidRDefault="001933B6">
            <w:pPr>
              <w:pStyle w:val="04TEXTOTABELAS"/>
            </w:pPr>
            <w:r>
              <w:t xml:space="preserve">- Realizar e transcrever uma entrevista oral. </w:t>
            </w:r>
          </w:p>
          <w:p w:rsidR="00133970" w:rsidRDefault="001933B6">
            <w:pPr>
              <w:pStyle w:val="04TEXTOTABELAS"/>
            </w:pPr>
            <w:r>
              <w:t>- Reconhecer o objeto de uma sentença por meio da identificação do pronome que o substitui.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Objetos de conhecimento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Funções e usos da língua inglesa: convivência e colaboração em sala de aula.</w:t>
            </w:r>
          </w:p>
          <w:p w:rsidR="00133970" w:rsidRDefault="001933B6">
            <w:pPr>
              <w:pStyle w:val="04TEXTOTABELAS"/>
            </w:pPr>
            <w:r>
              <w:t>- Práticas investigativas.</w:t>
            </w:r>
          </w:p>
          <w:p w:rsidR="00133970" w:rsidRDefault="001933B6">
            <w:pPr>
              <w:pStyle w:val="04TEXTOTABELAS"/>
            </w:pPr>
            <w:r>
              <w:t>- Estratégias de compreensão de textos orais: conhecimentos prévios.</w:t>
            </w:r>
          </w:p>
          <w:p w:rsidR="00133970" w:rsidRDefault="001933B6">
            <w:pPr>
              <w:pStyle w:val="04TEXTOTABELAS"/>
            </w:pPr>
            <w:r>
              <w:t>- Compreensão de textos orais de cunho descritivo ou narrativo.</w:t>
            </w:r>
          </w:p>
        </w:tc>
      </w:tr>
    </w:tbl>
    <w:p w:rsidR="00133970" w:rsidRDefault="001933B6">
      <w:pPr>
        <w:pStyle w:val="06CREDITO"/>
        <w:ind w:left="7797" w:right="848"/>
        <w:jc w:val="center"/>
      </w:pPr>
      <w:r>
        <w:t>(continua)</w:t>
      </w:r>
      <w:r>
        <w:br w:type="page"/>
      </w:r>
    </w:p>
    <w:p w:rsidR="00133970" w:rsidRDefault="00133970"/>
    <w:p w:rsidR="00133970" w:rsidRDefault="001933B6">
      <w:pPr>
        <w:pStyle w:val="06CREDITO"/>
        <w:ind w:left="7797" w:right="1132"/>
        <w:jc w:val="center"/>
      </w:pPr>
      <w:r>
        <w:t>(continuação)</w:t>
      </w:r>
    </w:p>
    <w:tbl>
      <w:tblPr>
        <w:tblStyle w:val="Tabelacomgrade"/>
        <w:tblW w:w="8290" w:type="dxa"/>
        <w:tblInd w:w="7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33970">
            <w:pPr>
              <w:pStyle w:val="04TEXTOTABELAS"/>
            </w:pP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Compreensão geral e específica: leitura rápida (</w:t>
            </w:r>
            <w:proofErr w:type="spellStart"/>
            <w:r>
              <w:rPr>
                <w:i/>
                <w:iCs/>
              </w:rPr>
              <w:t>skimming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scanning</w:t>
            </w:r>
            <w:proofErr w:type="spellEnd"/>
            <w:r>
              <w:t>).</w:t>
            </w:r>
          </w:p>
          <w:p w:rsidR="00133970" w:rsidRDefault="001933B6">
            <w:pPr>
              <w:pStyle w:val="04TEXTOTABELAS"/>
            </w:pPr>
            <w:r>
              <w:t>- Construção do sentido global do texto.</w:t>
            </w:r>
          </w:p>
          <w:p w:rsidR="00133970" w:rsidRDefault="001933B6">
            <w:pPr>
              <w:pStyle w:val="04TEXTOTABELAS"/>
            </w:pPr>
            <w:r>
              <w:t>- Objetivos de leitura.</w:t>
            </w:r>
          </w:p>
          <w:p w:rsidR="00133970" w:rsidRDefault="001933B6">
            <w:pPr>
              <w:pStyle w:val="04TEXTOTABELAS"/>
            </w:pPr>
            <w:r>
              <w:t>- Partilha de leitura.</w:t>
            </w:r>
          </w:p>
          <w:p w:rsidR="00133970" w:rsidRDefault="001933B6">
            <w:pPr>
              <w:pStyle w:val="04TEXTOTABELAS"/>
            </w:pPr>
            <w:r>
              <w:t xml:space="preserve">- </w:t>
            </w:r>
            <w:proofErr w:type="spellStart"/>
            <w:r>
              <w:t>Pré</w:t>
            </w:r>
            <w:proofErr w:type="spellEnd"/>
            <w:r>
              <w:t>-escrita: planejamento de produção escrita, com mediação do professor.</w:t>
            </w:r>
          </w:p>
          <w:p w:rsidR="00133970" w:rsidRDefault="001933B6">
            <w:pPr>
              <w:pStyle w:val="04TEXTOTABELAS"/>
            </w:pPr>
            <w:r>
              <w:t>- Escrita: organização em parágrafos ou tópicos, com mediação do professor.</w:t>
            </w:r>
          </w:p>
          <w:p w:rsidR="00133970" w:rsidRDefault="001933B6">
            <w:pPr>
              <w:pStyle w:val="04TEXTOTABELAS"/>
            </w:pPr>
            <w:r>
              <w:t>- Polissemia.</w:t>
            </w:r>
          </w:p>
          <w:p w:rsidR="00133970" w:rsidRDefault="001933B6">
            <w:pPr>
              <w:pStyle w:val="04TEXTOTABELAS"/>
            </w:pPr>
            <w:r>
              <w:t>- Pronomes do caso reto e do caso oblíquo.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Habilidades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EF07LI01</w:t>
            </w:r>
            <w:r>
              <w:rPr>
                <w:rFonts w:eastAsia="Times New Roman"/>
                <w:color w:val="000000"/>
                <w:lang w:eastAsia="pt-BR"/>
              </w:rPr>
              <w:t xml:space="preserve">) Interagir em situações de intercâmbio oral para realizar as atividades em sala de aula, de forma respeitosa e colaborativa, trocando ideias e engajando-se em brincadeiras e jogos. 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EF07LI02</w:t>
            </w:r>
            <w:r>
              <w:rPr>
                <w:rFonts w:eastAsia="Times New Roman"/>
                <w:bCs/>
                <w:color w:val="000000"/>
                <w:lang w:eastAsia="pt-BR"/>
              </w:rPr>
              <w:t>) Entrevistar os colegas para conhecer suas histórias de vida.</w:t>
            </w:r>
          </w:p>
          <w:p w:rsidR="00133970" w:rsidRDefault="001933B6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EF07LI03</w:t>
            </w:r>
            <w:r>
              <w:rPr>
                <w:rFonts w:eastAsia="Times New Roman"/>
                <w:color w:val="000000"/>
                <w:lang w:eastAsia="pt-BR"/>
              </w:rPr>
              <w:t>) Mobilizar conhecimentos prévios para compreender texto oral.</w:t>
            </w:r>
          </w:p>
          <w:p w:rsidR="00133970" w:rsidRDefault="001933B6">
            <w:pPr>
              <w:pStyle w:val="04TEXTOTABELAS"/>
              <w:rPr>
                <w:rFonts w:eastAsia="Times New Roman"/>
                <w:bCs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EF07LI04</w:t>
            </w:r>
            <w:r>
              <w:rPr>
                <w:rFonts w:eastAsia="Times New Roman"/>
                <w:bCs/>
                <w:color w:val="000000"/>
                <w:lang w:eastAsia="pt-BR"/>
              </w:rPr>
              <w:t>) Identificar o contexto, a finalidade, o assunto e os interlocutores em textos orais presentes no cinema, na internet, na televisão, entre outros.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EF07LI06</w:t>
            </w:r>
            <w:r>
              <w:rPr>
                <w:rFonts w:eastAsia="Times New Roman"/>
                <w:color w:val="000000"/>
                <w:lang w:eastAsia="pt-BR"/>
              </w:rPr>
              <w:t xml:space="preserve">) Antecipar o sentido global de textos em língua inglesa por inferências, com base em leitura rápida, observando títulos, primeiras e últimas frases de parágrafos e palavras-chave repetidas. 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EF07LI07</w:t>
            </w:r>
            <w:r>
              <w:rPr>
                <w:rFonts w:eastAsia="Times New Roman"/>
                <w:color w:val="000000"/>
                <w:lang w:eastAsia="pt-BR"/>
              </w:rPr>
              <w:t>)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lang w:eastAsia="pt-BR"/>
              </w:rPr>
              <w:t>Identificar a(s) informação(</w:t>
            </w:r>
            <w:proofErr w:type="spellStart"/>
            <w:r>
              <w:rPr>
                <w:rFonts w:eastAsia="Times New Roman"/>
                <w:color w:val="000000"/>
                <w:lang w:eastAsia="pt-BR"/>
              </w:rPr>
              <w:t>ões</w:t>
            </w:r>
            <w:proofErr w:type="spellEnd"/>
            <w:r>
              <w:rPr>
                <w:rFonts w:eastAsia="Times New Roman"/>
                <w:color w:val="000000"/>
                <w:lang w:eastAsia="pt-BR"/>
              </w:rPr>
              <w:t xml:space="preserve">)-chave de partes de um texto em língua inglesa (parágrafos). 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EF07LI08</w:t>
            </w:r>
            <w:r>
              <w:rPr>
                <w:rFonts w:eastAsia="Times New Roman"/>
                <w:color w:val="000000"/>
                <w:lang w:eastAsia="pt-BR"/>
              </w:rPr>
              <w:t>)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lang w:eastAsia="pt-BR"/>
              </w:rPr>
              <w:t xml:space="preserve">Relacionar as partes de um texto (parágrafos) para construir seu sentido global. 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EF07LI09</w:t>
            </w:r>
            <w:r>
              <w:rPr>
                <w:rFonts w:eastAsia="Times New Roman"/>
                <w:color w:val="000000"/>
                <w:lang w:eastAsia="pt-BR"/>
              </w:rPr>
              <w:t xml:space="preserve">) Selecionar, em um texto, a informação desejada como objetivo de leitura. 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bCs/>
                <w:color w:val="000000"/>
                <w:lang w:eastAsia="pt-BR"/>
              </w:rPr>
              <w:t>-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lang w:eastAsia="pt-BR"/>
              </w:rPr>
              <w:t>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EF07LI11</w:t>
            </w:r>
            <w:r>
              <w:rPr>
                <w:rFonts w:eastAsia="Times New Roman"/>
                <w:color w:val="000000"/>
                <w:lang w:eastAsia="pt-BR"/>
              </w:rPr>
              <w:t>) Participar de troca de opiniões e informações sobre textos lidos na sala de aula ou em outros ambientes.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EF07LI12</w:t>
            </w:r>
            <w:r>
              <w:rPr>
                <w:rFonts w:eastAsia="Times New Roman"/>
                <w:color w:val="000000"/>
                <w:lang w:eastAsia="pt-BR"/>
              </w:rPr>
              <w:t xml:space="preserve">) Planejar a escrita de textos em função do contexto (público, finalidade, </w:t>
            </w:r>
            <w:r>
              <w:rPr>
                <w:rFonts w:eastAsia="Times New Roman"/>
                <w:i/>
                <w:iCs/>
                <w:color w:val="000000"/>
                <w:lang w:eastAsia="pt-BR"/>
              </w:rPr>
              <w:t>layout</w:t>
            </w:r>
            <w:r>
              <w:rPr>
                <w:rFonts w:eastAsia="Times New Roman"/>
                <w:color w:val="000000"/>
                <w:lang w:eastAsia="pt-BR"/>
              </w:rPr>
              <w:t xml:space="preserve"> e suporte). </w:t>
            </w:r>
          </w:p>
          <w:p w:rsidR="00133970" w:rsidRDefault="001933B6">
            <w:pPr>
              <w:pStyle w:val="04TEXTOTABELAS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EF07LI13</w:t>
            </w:r>
            <w:r>
              <w:rPr>
                <w:rFonts w:eastAsia="Times New Roman"/>
                <w:color w:val="000000"/>
                <w:lang w:eastAsia="pt-BR"/>
              </w:rPr>
              <w:t xml:space="preserve">) Organizar texto em unidades de sentido, dividindo-o em parágrafos ou tópicos e subtópicos, explorando as possibilidades de organização gráfica, de suporte e de formato do texto. </w:t>
            </w:r>
          </w:p>
          <w:p w:rsidR="00133970" w:rsidRDefault="001933B6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bCs/>
                <w:color w:val="000000"/>
                <w:lang w:eastAsia="pt-BR"/>
              </w:rPr>
              <w:t xml:space="preserve">- </w:t>
            </w:r>
            <w:r>
              <w:rPr>
                <w:rFonts w:eastAsia="Times New Roman"/>
                <w:color w:val="000000"/>
                <w:lang w:eastAsia="pt-BR"/>
              </w:rPr>
              <w:t>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EF07LI17</w:t>
            </w:r>
            <w:r>
              <w:rPr>
                <w:rFonts w:eastAsia="Times New Roman"/>
                <w:color w:val="000000"/>
                <w:lang w:eastAsia="pt-BR"/>
              </w:rPr>
              <w:t>) Explorar o caráter polissêmico de palavras de acordo com o contexto de uso.</w:t>
            </w:r>
          </w:p>
          <w:p w:rsidR="00133970" w:rsidRDefault="001933B6">
            <w:pPr>
              <w:pStyle w:val="04TEXTOTABELAS"/>
            </w:pPr>
            <w:r>
              <w:rPr>
                <w:rFonts w:eastAsia="Times New Roman"/>
                <w:color w:val="000000"/>
                <w:lang w:eastAsia="pt-BR"/>
              </w:rPr>
              <w:t>- (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EF07LI19</w:t>
            </w:r>
            <w:r>
              <w:rPr>
                <w:rFonts w:eastAsia="Times New Roman"/>
                <w:bCs/>
                <w:color w:val="000000"/>
                <w:lang w:eastAsia="pt-BR"/>
              </w:rPr>
              <w:t>) Discriminar sujeito de objeto utilizando pronomes a eles relacionados.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Práticas pedagógicas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Discussão sobre manifestações culturais diversas.</w:t>
            </w:r>
          </w:p>
          <w:p w:rsidR="00133970" w:rsidRDefault="001933B6">
            <w:pPr>
              <w:pStyle w:val="04TEXTOTABELAS"/>
            </w:pPr>
            <w:r>
              <w:t>- Leitura e discussão sobre uma entrevista com uma estudante intercambista.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Atividades escritas sobre </w:t>
            </w:r>
            <w:r>
              <w:rPr>
                <w:i/>
              </w:rPr>
              <w:t xml:space="preserve">wh- </w:t>
            </w:r>
            <w:proofErr w:type="spellStart"/>
            <w:r>
              <w:rPr>
                <w:i/>
              </w:rPr>
              <w:t>words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information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questions</w:t>
            </w:r>
            <w:proofErr w:type="spellEnd"/>
            <w:r>
              <w:t>) a partir da leitura da entrevista com uma estudante intercambista.</w:t>
            </w:r>
          </w:p>
        </w:tc>
      </w:tr>
    </w:tbl>
    <w:p w:rsidR="00133970" w:rsidRDefault="001933B6">
      <w:pPr>
        <w:pStyle w:val="06CREDITO"/>
        <w:ind w:left="7797" w:right="990"/>
        <w:jc w:val="center"/>
      </w:pPr>
      <w:r>
        <w:t>(continua)</w:t>
      </w:r>
    </w:p>
    <w:p w:rsidR="00133970" w:rsidRDefault="001933B6">
      <w:r>
        <w:br w:type="page"/>
      </w:r>
    </w:p>
    <w:p w:rsidR="00133970" w:rsidRDefault="00133970"/>
    <w:p w:rsidR="00133970" w:rsidRDefault="001933B6">
      <w:pPr>
        <w:pStyle w:val="06CREDITO"/>
        <w:ind w:left="7797" w:right="1273"/>
        <w:jc w:val="center"/>
      </w:pPr>
      <w:r>
        <w:t>(continuação)</w:t>
      </w:r>
    </w:p>
    <w:tbl>
      <w:tblPr>
        <w:tblStyle w:val="Tabelacomgrade"/>
        <w:tblW w:w="8290" w:type="dxa"/>
        <w:tblInd w:w="7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33970">
            <w:pPr>
              <w:pStyle w:val="04TEXTOTABELAS"/>
            </w:pP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Atividades escritas sobre pronomes dos casos reto e oblíquo a partir da leitura de um artigo sobre sensibilidade cultural.</w:t>
            </w:r>
          </w:p>
          <w:p w:rsidR="00133970" w:rsidRDefault="001933B6">
            <w:pPr>
              <w:pStyle w:val="04TEXTOTABELAS"/>
            </w:pPr>
            <w:r>
              <w:t>- Leitura e discussão a respeito de um estudo sobre como adolescentes se vestem.</w:t>
            </w:r>
          </w:p>
          <w:p w:rsidR="00133970" w:rsidRDefault="001933B6">
            <w:pPr>
              <w:pStyle w:val="04TEXTOTABELAS"/>
            </w:pPr>
            <w:r>
              <w:t>- Leitura de imagens e identificação de léxico referente a itens de vestuário.</w:t>
            </w:r>
          </w:p>
          <w:p w:rsidR="00133970" w:rsidRDefault="001933B6">
            <w:pPr>
              <w:pStyle w:val="04TEXTOTABELAS"/>
            </w:pPr>
            <w:r>
              <w:t>- Audição de uma gravação sobre um evento indígena estadunidense.</w:t>
            </w:r>
          </w:p>
          <w:p w:rsidR="00133970" w:rsidRDefault="001933B6">
            <w:pPr>
              <w:pStyle w:val="04TEXTOTABELAS"/>
            </w:pPr>
            <w:r>
              <w:t>- Elaboração de uma entrevista com uma pessoa que pertença a uma cultura diferente.</w:t>
            </w:r>
          </w:p>
          <w:p w:rsidR="00133970" w:rsidRDefault="001933B6">
            <w:pPr>
              <w:pStyle w:val="04TEXTOTABELAS"/>
            </w:pPr>
            <w:r>
              <w:t>- Transcrição da entrevista com uma pessoa que pertença a uma cultura diferente.</w:t>
            </w:r>
          </w:p>
        </w:tc>
      </w:tr>
    </w:tbl>
    <w:p w:rsidR="00133970" w:rsidRDefault="00133970"/>
    <w:p w:rsidR="00133970" w:rsidRDefault="00133970"/>
    <w:tbl>
      <w:tblPr>
        <w:tblStyle w:val="Tabelacomgrade"/>
        <w:tblW w:w="8290" w:type="dxa"/>
        <w:tblInd w:w="7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133970">
        <w:tc>
          <w:tcPr>
            <w:tcW w:w="8289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33970" w:rsidRDefault="001933B6">
            <w:pPr>
              <w:pStyle w:val="03TITULOTABELAS2"/>
              <w:rPr>
                <w:i/>
                <w:lang w:val="en-US"/>
              </w:rPr>
            </w:pPr>
            <w:r>
              <w:t>7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133970">
        <w:tc>
          <w:tcPr>
            <w:tcW w:w="8289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33970" w:rsidRDefault="001933B6">
            <w:pPr>
              <w:pStyle w:val="03TITULOTABELAS2"/>
              <w:rPr>
                <w:i/>
              </w:rPr>
            </w:pPr>
            <w:r>
              <w:rPr>
                <w:i/>
              </w:rPr>
              <w:t xml:space="preserve">Unit 4: </w:t>
            </w:r>
            <w:proofErr w:type="spellStart"/>
            <w:r>
              <w:rPr>
                <w:i/>
              </w:rPr>
              <w:t>Food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nutrition</w:t>
            </w:r>
            <w:proofErr w:type="spellEnd"/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Eixos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Oralidade, leitura, escrita, conhecimentos linguísticos, dimensão intercultural.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Temas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Conhecimento de características de receitas culinárias.</w:t>
            </w:r>
          </w:p>
          <w:p w:rsidR="00133970" w:rsidRDefault="001933B6">
            <w:pPr>
              <w:pStyle w:val="04TEXTOTABELAS"/>
            </w:pPr>
            <w:r>
              <w:t>- Compreensão da importância de informações nutricionais para uma alimentação saudável.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Objetivos específicos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Aprender vocabulário relacionado a comida. 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Compreender e usar advérbios de frequência para falar sobre hábitos alimentares. 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Compreender o uso do imperativo em instruções de receitas. 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Compreender um áudio com orientações para uma alimentação balanceada e saudável. 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Distinguir entre substantivos contáveis e incontáveis. 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Ler e compreender texto com informações nutricionais. 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 xml:space="preserve">- Ler e produzir receitas culinárias. </w:t>
            </w:r>
          </w:p>
          <w:p w:rsidR="00133970" w:rsidRDefault="001933B6">
            <w:pPr>
              <w:pStyle w:val="04TEXTOTABELAS"/>
            </w:pPr>
            <w:r>
              <w:t>- Refletir sobre a disposição de viver novas experiências gastronômicas.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Objetos de conhecimento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Funções e usos da língua inglesa: convivência e colaboração em sala de aula.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Estratégias de compreensão de textos orais: conhecimentos prévios.</w:t>
            </w:r>
          </w:p>
          <w:p w:rsidR="00133970" w:rsidRDefault="001933B6">
            <w:pPr>
              <w:pStyle w:val="04TEXTOTABELAS"/>
            </w:pPr>
            <w:r>
              <w:t>- Compreensão de textos orais de cunho descritivo ou narrativo.</w:t>
            </w:r>
          </w:p>
          <w:p w:rsidR="00133970" w:rsidRDefault="001933B6">
            <w:pPr>
              <w:pStyle w:val="04TEXTOTABELAS"/>
            </w:pPr>
            <w:r>
              <w:t>- Compreensão geral e específica: leitura rápida (</w:t>
            </w:r>
            <w:proofErr w:type="spellStart"/>
            <w:r>
              <w:rPr>
                <w:i/>
                <w:iCs/>
              </w:rPr>
              <w:t>skimming</w:t>
            </w:r>
            <w:proofErr w:type="spellEnd"/>
            <w:r>
              <w:t xml:space="preserve">, </w:t>
            </w:r>
            <w:proofErr w:type="spellStart"/>
            <w:r>
              <w:rPr>
                <w:i/>
                <w:iCs/>
              </w:rPr>
              <w:t>scanning</w:t>
            </w:r>
            <w:proofErr w:type="spellEnd"/>
            <w:r>
              <w:t>).</w:t>
            </w:r>
          </w:p>
          <w:p w:rsidR="00133970" w:rsidRDefault="001933B6">
            <w:pPr>
              <w:pStyle w:val="04TEXTOTABELAS"/>
            </w:pPr>
            <w:r>
              <w:t>- Construção do sentido global do texto.</w:t>
            </w:r>
          </w:p>
          <w:p w:rsidR="00133970" w:rsidRDefault="001933B6">
            <w:pPr>
              <w:pStyle w:val="04TEXTOTABELAS"/>
            </w:pPr>
            <w:r>
              <w:t>- Objetivos de leitura.</w:t>
            </w:r>
          </w:p>
          <w:p w:rsidR="00133970" w:rsidRDefault="001933B6">
            <w:pPr>
              <w:pStyle w:val="04TEXTOTABELAS"/>
            </w:pPr>
            <w:r>
              <w:t>- Leitura de textos digitais para estudo.</w:t>
            </w:r>
          </w:p>
          <w:p w:rsidR="00133970" w:rsidRDefault="001933B6">
            <w:pPr>
              <w:pStyle w:val="04TEXTOTABELAS"/>
            </w:pPr>
            <w:r>
              <w:t>- Partilha de leitura.</w:t>
            </w:r>
          </w:p>
          <w:p w:rsidR="00133970" w:rsidRDefault="001933B6">
            <w:pPr>
              <w:pStyle w:val="04TEXTOTABELAS"/>
            </w:pPr>
            <w:r>
              <w:t xml:space="preserve">- </w:t>
            </w:r>
            <w:proofErr w:type="spellStart"/>
            <w:r>
              <w:t>Pré</w:t>
            </w:r>
            <w:proofErr w:type="spellEnd"/>
            <w:r>
              <w:t>-escrita: planejamento de produção escrita, com mediação do professor.</w:t>
            </w:r>
          </w:p>
          <w:p w:rsidR="00133970" w:rsidRDefault="001933B6">
            <w:pPr>
              <w:pStyle w:val="04TEXTOTABELAS"/>
            </w:pPr>
            <w:r>
              <w:t>- Escrita: organização em parágrafos ou tópicos, com mediação do professor.</w:t>
            </w:r>
          </w:p>
          <w:p w:rsidR="00133970" w:rsidRDefault="001933B6">
            <w:pPr>
              <w:pStyle w:val="04TEXTOTABELAS"/>
            </w:pPr>
            <w:r>
              <w:t>- Polissemia.</w:t>
            </w:r>
          </w:p>
        </w:tc>
      </w:tr>
    </w:tbl>
    <w:p w:rsidR="00133970" w:rsidRDefault="001933B6">
      <w:pPr>
        <w:pStyle w:val="06CREDITO"/>
        <w:ind w:left="7797" w:right="990"/>
        <w:jc w:val="center"/>
      </w:pPr>
      <w:r>
        <w:t>(continua)</w:t>
      </w:r>
    </w:p>
    <w:p w:rsidR="00133970" w:rsidRDefault="001933B6">
      <w:r>
        <w:br w:type="page"/>
      </w:r>
    </w:p>
    <w:p w:rsidR="00133970" w:rsidRDefault="00133970"/>
    <w:p w:rsidR="00133970" w:rsidRDefault="001933B6">
      <w:pPr>
        <w:pStyle w:val="06CREDITO"/>
        <w:ind w:left="7797" w:right="1273"/>
        <w:jc w:val="center"/>
      </w:pPr>
      <w:r>
        <w:t>(continuação)</w:t>
      </w:r>
    </w:p>
    <w:tbl>
      <w:tblPr>
        <w:tblStyle w:val="Tabelacomgrade"/>
        <w:tblW w:w="8290" w:type="dxa"/>
        <w:tblInd w:w="7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33970">
            <w:pPr>
              <w:pStyle w:val="04TEXTOTABELAS"/>
            </w:pP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A língua inglesa como língua global na sociedade contemporânea.</w:t>
            </w:r>
          </w:p>
          <w:p w:rsidR="00133970" w:rsidRDefault="001933B6">
            <w:pPr>
              <w:pStyle w:val="04TEXTOTABELAS"/>
            </w:pPr>
            <w:r>
              <w:t>- Variação linguística.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Habilidades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EF07LI01</w:t>
            </w:r>
            <w:r>
              <w:t>) Interagir em situações de intercâmbio oral para realizar as atividades em sala de aula, de forma respeitosa e colaborativa, trocando ideias e engajando-se em brincadeiras e jogos.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EF07LI03</w:t>
            </w:r>
            <w:r>
              <w:t>) Mobilizar conhecimentos prévios para compreender texto oral.</w:t>
            </w:r>
          </w:p>
          <w:p w:rsidR="00133970" w:rsidRDefault="001933B6">
            <w:pPr>
              <w:pStyle w:val="04TEXTOTABELAS"/>
              <w:rPr>
                <w:bCs/>
              </w:rPr>
            </w:pPr>
            <w:r>
              <w:t>- (</w:t>
            </w:r>
            <w:r>
              <w:rPr>
                <w:b/>
                <w:bCs/>
              </w:rPr>
              <w:t>EF07LI04</w:t>
            </w:r>
            <w:r>
              <w:rPr>
                <w:bCs/>
              </w:rPr>
              <w:t>) Identificar o contexto, a finalidade, o assunto e os interlocutores em textos orais presentes no cinema, na internet, na televisão, entre outros.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EF07LI06</w:t>
            </w:r>
            <w:r>
              <w:t xml:space="preserve">) Antecipar o sentido global de textos em língua inglesa por inferências, com base em leitura rápida, observando títulos, primeiras e últimas frases de parágrafos e palavras-chave repetidas. 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EF07LI07</w:t>
            </w:r>
            <w:r>
              <w:t>)</w:t>
            </w:r>
            <w:r>
              <w:rPr>
                <w:b/>
                <w:bCs/>
              </w:rPr>
              <w:t xml:space="preserve"> </w:t>
            </w:r>
            <w:r>
              <w:t>Identificar a(s) informação(</w:t>
            </w:r>
            <w:proofErr w:type="spellStart"/>
            <w:r>
              <w:t>ões</w:t>
            </w:r>
            <w:proofErr w:type="spellEnd"/>
            <w:r>
              <w:t xml:space="preserve">)-chave de partes de um texto em língua inglesa (parágrafos). 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EF07LI08</w:t>
            </w:r>
            <w:r>
              <w:t>)</w:t>
            </w:r>
            <w:r>
              <w:rPr>
                <w:b/>
                <w:bCs/>
              </w:rPr>
              <w:t xml:space="preserve"> </w:t>
            </w:r>
            <w:r>
              <w:t xml:space="preserve">Relacionar as partes de um texto (parágrafos) para construir seu sentido global. 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EF07LI09</w:t>
            </w:r>
            <w:r>
              <w:t xml:space="preserve">) Selecionar, em um texto, a informação desejada como objetivo de leitura. 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EF07LI10</w:t>
            </w:r>
            <w:r>
              <w:t>)</w:t>
            </w:r>
            <w:r>
              <w:rPr>
                <w:b/>
                <w:bCs/>
              </w:rPr>
              <w:t xml:space="preserve"> </w:t>
            </w:r>
            <w:r>
              <w:t>Escolher, em ambientes virtuais, textos em língua inglesa, de fontes confiáveis, para estudos/pesquisas escolares.  </w:t>
            </w:r>
          </w:p>
          <w:p w:rsidR="00133970" w:rsidRDefault="001933B6">
            <w:pPr>
              <w:pStyle w:val="04TEXTOTABELAS"/>
            </w:pPr>
            <w:r>
              <w:rPr>
                <w:bCs/>
              </w:rPr>
              <w:t xml:space="preserve">- </w:t>
            </w:r>
            <w:r>
              <w:t>(</w:t>
            </w:r>
            <w:r>
              <w:rPr>
                <w:b/>
                <w:bCs/>
              </w:rPr>
              <w:t>EF07LI11</w:t>
            </w:r>
            <w:r>
              <w:t>) Participar de troca de opiniões e informações sobre textos lidos na sala de aula ou em outros ambientes.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EF07LI12</w:t>
            </w:r>
            <w:r>
              <w:t xml:space="preserve">) Planejar a escrita de textos em função do contexto (público, finalidade, </w:t>
            </w:r>
            <w:r>
              <w:rPr>
                <w:i/>
                <w:iCs/>
              </w:rPr>
              <w:t>layout</w:t>
            </w:r>
            <w:r>
              <w:t xml:space="preserve"> e suporte). 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EF07LI13</w:t>
            </w:r>
            <w:r>
              <w:t xml:space="preserve">) Organizar texto em unidades de sentido, dividindo-o em parágrafos ou tópicos e subtópicos, explorando as possibilidades de organização gráfica, de suporte e de formato do texto. </w:t>
            </w:r>
          </w:p>
          <w:p w:rsidR="00133970" w:rsidRDefault="001933B6">
            <w:pPr>
              <w:pStyle w:val="04TEXTOTABELAS"/>
            </w:pPr>
            <w:r>
              <w:rPr>
                <w:bCs/>
              </w:rPr>
              <w:t>-</w:t>
            </w:r>
            <w:r>
              <w:rPr>
                <w:b/>
                <w:bCs/>
              </w:rPr>
              <w:t xml:space="preserve"> </w:t>
            </w:r>
            <w:r>
              <w:t>(</w:t>
            </w:r>
            <w:r>
              <w:rPr>
                <w:b/>
                <w:bCs/>
              </w:rPr>
              <w:t>EF07LI17</w:t>
            </w:r>
            <w:r>
              <w:t>) Explorar o caráter polissêmico de palavras de acordo com o contexto de uso.</w:t>
            </w:r>
          </w:p>
          <w:p w:rsidR="00133970" w:rsidRDefault="001933B6">
            <w:pPr>
              <w:pStyle w:val="04TEXTOTABELAS"/>
              <w:rPr>
                <w:bCs/>
              </w:rPr>
            </w:pPr>
            <w:r>
              <w:t>- (</w:t>
            </w:r>
            <w:r>
              <w:rPr>
                <w:b/>
                <w:bCs/>
              </w:rPr>
              <w:t>EF07LI21</w:t>
            </w:r>
            <w:r>
              <w:rPr>
                <w:bCs/>
              </w:rPr>
              <w:t>) Analisar o alcance da língua inglesa e os seus contextos de uso no mundo globalizado.</w:t>
            </w:r>
          </w:p>
          <w:p w:rsidR="00133970" w:rsidRDefault="001933B6">
            <w:pPr>
              <w:pStyle w:val="04TEXTOTABELAS"/>
            </w:pPr>
            <w:r>
              <w:t>- (</w:t>
            </w:r>
            <w:r>
              <w:rPr>
                <w:b/>
                <w:bCs/>
              </w:rPr>
              <w:t>EF07LI23</w:t>
            </w:r>
            <w:r>
              <w:rPr>
                <w:bCs/>
              </w:rPr>
              <w:t>) Reconhecer a variação linguística como manifestação de formas de pensar e expressar o mundo.</w:t>
            </w:r>
          </w:p>
        </w:tc>
      </w:tr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Práticas pedagógicas</w:t>
            </w: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</w:pPr>
            <w:r>
              <w:t>- Discussão sobre refeições cotidianas.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Leitura de uma receita seguida de atividades de compreensão.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Leitura de informações nutricionais e discussão sobre a importância de sua divulgação.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Atividades orais e escritas com verbos no modo imperativo.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Atividades escritas sobre substantivos contáveis e incontáveis.</w:t>
            </w:r>
          </w:p>
        </w:tc>
      </w:tr>
    </w:tbl>
    <w:p w:rsidR="00133970" w:rsidRDefault="001933B6">
      <w:pPr>
        <w:pStyle w:val="06CREDITO"/>
        <w:ind w:left="7797" w:right="990"/>
        <w:jc w:val="center"/>
      </w:pPr>
      <w:r>
        <w:t>(continua)</w:t>
      </w:r>
    </w:p>
    <w:p w:rsidR="00133970" w:rsidRDefault="001933B6">
      <w:r>
        <w:br w:type="page"/>
      </w:r>
    </w:p>
    <w:p w:rsidR="00133970" w:rsidRDefault="00133970"/>
    <w:p w:rsidR="00133970" w:rsidRDefault="001933B6">
      <w:pPr>
        <w:pStyle w:val="06CREDITO"/>
        <w:ind w:left="7797" w:right="1273"/>
        <w:jc w:val="center"/>
      </w:pPr>
      <w:r>
        <w:t>(continuação)</w:t>
      </w:r>
    </w:p>
    <w:tbl>
      <w:tblPr>
        <w:tblStyle w:val="Tabelacomgrade"/>
        <w:tblW w:w="8290" w:type="dxa"/>
        <w:tblInd w:w="7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2676"/>
        <w:gridCol w:w="5614"/>
      </w:tblGrid>
      <w:tr w:rsidR="00133970">
        <w:tc>
          <w:tcPr>
            <w:tcW w:w="2676" w:type="dxa"/>
            <w:shd w:val="clear" w:color="auto" w:fill="auto"/>
            <w:tcMar>
              <w:left w:w="98" w:type="dxa"/>
            </w:tcMar>
          </w:tcPr>
          <w:p w:rsidR="00133970" w:rsidRDefault="00133970">
            <w:pPr>
              <w:pStyle w:val="04TEXTOTABELAS"/>
            </w:pPr>
          </w:p>
        </w:tc>
        <w:tc>
          <w:tcPr>
            <w:tcW w:w="5613" w:type="dxa"/>
            <w:shd w:val="clear" w:color="auto" w:fill="auto"/>
            <w:tcMar>
              <w:left w:w="98" w:type="dxa"/>
            </w:tcMar>
          </w:tcPr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Atividades escritas sobre advérbios de frequência, seguidas de produção escrita sobre hábitos alimentares pessoais.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Audição de apresentação de um guia para alimentação saudável.</w:t>
            </w:r>
          </w:p>
          <w:p w:rsidR="00133970" w:rsidRDefault="001933B6">
            <w:pPr>
              <w:pStyle w:val="04TEXTOTABELAS"/>
              <w:rPr>
                <w:rFonts w:ascii="Verdana" w:hAnsi="Verdana"/>
                <w:sz w:val="22"/>
                <w:szCs w:val="22"/>
              </w:rPr>
            </w:pPr>
            <w:r>
              <w:t>- Apresentação oral de simulação de programa de culinária.</w:t>
            </w:r>
          </w:p>
          <w:p w:rsidR="00133970" w:rsidRDefault="001933B6">
            <w:pPr>
              <w:pStyle w:val="04TEXTOTABELAS"/>
            </w:pPr>
            <w:r>
              <w:t>- Elaboração de receita.</w:t>
            </w:r>
          </w:p>
        </w:tc>
      </w:tr>
    </w:tbl>
    <w:p w:rsidR="00133970" w:rsidRDefault="00133970"/>
    <w:p w:rsidR="00133970" w:rsidRDefault="001933B6">
      <w:pPr>
        <w:pStyle w:val="01TITULO3"/>
      </w:pPr>
      <w:r>
        <w:t>3. Práticas recorrentes</w:t>
      </w:r>
    </w:p>
    <w:p w:rsidR="00133970" w:rsidRDefault="00133970">
      <w:pPr>
        <w:pStyle w:val="02TEXTOPRINCIPAL"/>
        <w:spacing w:before="0" w:after="0" w:line="240" w:lineRule="auto"/>
      </w:pPr>
    </w:p>
    <w:p w:rsidR="00133970" w:rsidRDefault="001933B6">
      <w:pPr>
        <w:pStyle w:val="02TEXTOPRINCIPAL"/>
        <w:spacing w:before="0" w:after="0" w:line="240" w:lineRule="auto"/>
      </w:pPr>
      <w:r>
        <w:t xml:space="preserve">Nesta coleção, os/as estudantes são convidados/as a práticas variadas que auxiliam no avanço do desenvolvimento das habilidades e competências necessárias para a aprendizagem da língua-alvo. As atividades orais, de compreensão auditiva, de leitura e interpretação de textos, de escrita e de prática investigativa podem ser realizadas de forma individual, bem como em duplas e em grupos, visando promover o desenvolvimento ético e cognitivo dos/as estudantes. </w:t>
      </w:r>
    </w:p>
    <w:p w:rsidR="00133970" w:rsidRDefault="001933B6">
      <w:pPr>
        <w:pStyle w:val="02TEXTOPRINCIPAL"/>
        <w:spacing w:before="0" w:after="0" w:line="240" w:lineRule="auto"/>
      </w:pPr>
      <w:r>
        <w:t>A leitura de imagens permite aos/às estudantes que vivenciem um processo perceptivo da linguagem visual, desenvolvendo-a para que sua comunicação seja mais ampla. As atividades desafiadoras dão aos/às estudantes ferramentas para ressignificar as práticas de linguagem escrita ou verbal e as atividades de desenvolvimento do pensamento crítico estimulam a reflexão e a consciência do ideal e do real, do que é visto e do que é realizado.</w:t>
      </w:r>
    </w:p>
    <w:p w:rsidR="00133970" w:rsidRDefault="001933B6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Atividades em duplas e em grupos</w:t>
      </w:r>
    </w:p>
    <w:p w:rsidR="00133970" w:rsidRDefault="001933B6">
      <w:pPr>
        <w:pStyle w:val="02TEXTOPRINCIPAL"/>
        <w:spacing w:before="0" w:line="240" w:lineRule="auto"/>
      </w:pPr>
      <w:r>
        <w:t>As atividades em duplas e em grupos possibilitam uma interação estudante-estudante, colaborando para a construção de laços afetivos e convívio social. O trabalho nesse formato garante um relacionamento cooperativo e construtivo entre eles/elas, que podem desenvolver competências como comparar, negociar, confirmar, questionar e colaborar.</w:t>
      </w:r>
    </w:p>
    <w:p w:rsidR="00133970" w:rsidRDefault="001933B6">
      <w:pPr>
        <w:pStyle w:val="02TEXTOPRINCIPAL"/>
        <w:rPr>
          <w:b/>
          <w:bCs/>
        </w:rPr>
      </w:pPr>
      <w:r>
        <w:t xml:space="preserve">Antes das atividades em duplas e em grupos, definir regras para que a turma possa fazer um trabalho de qualidade de forma respeitosa. É importante que os/as estudantes sigam as orientações de trabalho preestabelecidas, que vão garantir o bom andamento de todos os processos. </w:t>
      </w:r>
      <w:r>
        <w:rPr>
          <w:rFonts w:eastAsia="Times New Roman"/>
          <w:color w:val="000000"/>
          <w:lang w:eastAsia="pt-BR"/>
        </w:rPr>
        <w:t xml:space="preserve">Um exemplo desse tipo de atividade é a que pede aos/às estudantes que apresentem juntos, em sala, um programa de culinária, trabalhando aspectos da habilidade </w:t>
      </w:r>
      <w:r>
        <w:rPr>
          <w:rFonts w:eastAsia="Times New Roman"/>
          <w:b/>
          <w:bCs/>
          <w:color w:val="000000"/>
          <w:lang w:eastAsia="pt-BR"/>
        </w:rPr>
        <w:t>EF07LI04</w:t>
      </w:r>
      <w:r>
        <w:rPr>
          <w:rFonts w:eastAsia="Times New Roman"/>
          <w:color w:val="000000"/>
          <w:lang w:eastAsia="pt-BR"/>
        </w:rPr>
        <w:t>.</w:t>
      </w:r>
    </w:p>
    <w:p w:rsidR="00133970" w:rsidRDefault="00133970">
      <w:pPr>
        <w:pStyle w:val="01TITULO4"/>
      </w:pPr>
    </w:p>
    <w:p w:rsidR="00133970" w:rsidRDefault="001933B6">
      <w:pPr>
        <w:pStyle w:val="01TITULO4"/>
      </w:pPr>
      <w:r>
        <w:t>Atividades orais</w:t>
      </w:r>
    </w:p>
    <w:p w:rsidR="00133970" w:rsidRDefault="001933B6">
      <w:pPr>
        <w:pStyle w:val="02TEXTOPRINCIPAL"/>
      </w:pPr>
      <w:r>
        <w:t>A interação oral é uma das atividades comunicativas de sala de aula que mais se aproxima do contexto real do/a estudante, mas é, ao mesmo tempo, a que mais costuma gerar dificuldades. Esse processo é bidirecional, uma vez que os/as estudantes são falantes e ouvintes ao mesmo tempo e devem, basicamente, negociar o sentido e construir o significado da fala para adequá-lo ao contexto em que atuam.</w:t>
      </w:r>
    </w:p>
    <w:p w:rsidR="00133970" w:rsidRDefault="001933B6">
      <w:pPr>
        <w:pStyle w:val="02TEXTOPRINCIPAL"/>
      </w:pPr>
      <w:r>
        <w:t>Durante as atividades orais, é importante orientá-los/as a seguir as etapas que antecedem a produção (</w:t>
      </w:r>
      <w:proofErr w:type="spellStart"/>
      <w:r>
        <w:rPr>
          <w:i/>
        </w:rPr>
        <w:t>pre-speaking</w:t>
      </w:r>
      <w:proofErr w:type="spellEnd"/>
      <w:r>
        <w:t xml:space="preserve">), assim como a observar atentamente os detalhes demandados para a atividade. </w:t>
      </w:r>
    </w:p>
    <w:p w:rsidR="00133970" w:rsidRDefault="001933B6">
      <w:pPr>
        <w:pStyle w:val="02TEXTOPRINCIPAL"/>
      </w:pPr>
      <w:r>
        <w:t>Procurar falar em língua inglesa com a turma sempre que possível, ensinando expressões de uso cotidiano e retomando objetos de conhecimento já trabalhados. Esse tipo de prática, a médio e longo prazos, pode fazer que os/as estudantes se sintam mais confortáveis em situações de oralidade, com o aumento da frequência de exposição à língua falada. Sugere-se ter cuidado para que não se sintam expostos/as ou repreendidos/as caso desejem usar a língua materna em determinadas situações, mas incentivá-los/as a se expressar no idioma alvo tanto quanto puderem.</w:t>
      </w:r>
      <w:r>
        <w:br w:type="page"/>
      </w:r>
    </w:p>
    <w:p w:rsidR="00133970" w:rsidRDefault="00133970">
      <w:pPr>
        <w:pStyle w:val="02TEXTOPRINCIPAL"/>
      </w:pPr>
    </w:p>
    <w:p w:rsidR="00133970" w:rsidRDefault="001933B6">
      <w:pPr>
        <w:pStyle w:val="02TEXTOPRINCIPAL"/>
      </w:pPr>
      <w:r>
        <w:t xml:space="preserve">Atividades orais são estimuladas constantemente na coleção, tanto para a produção de gêneros como na interação entre os/as colegas de forma espontânea. </w:t>
      </w:r>
      <w:r>
        <w:rPr>
          <w:rFonts w:eastAsia="Times New Roman"/>
          <w:color w:val="000000"/>
          <w:lang w:eastAsia="pt-BR"/>
        </w:rPr>
        <w:t xml:space="preserve">Neste bimestre, podemos exemplificar a atividade em que os/as estudantes elaboram um roteiro de entrevista e o partilham entre colegas, trabalhando aspectos das habilidades </w:t>
      </w:r>
      <w:r>
        <w:rPr>
          <w:rFonts w:eastAsia="Times New Roman"/>
          <w:b/>
          <w:bCs/>
          <w:color w:val="000000"/>
          <w:lang w:eastAsia="pt-BR"/>
        </w:rPr>
        <w:t xml:space="preserve">EF07LI01 </w:t>
      </w:r>
      <w:r>
        <w:rPr>
          <w:rFonts w:eastAsia="Times New Roman"/>
          <w:bCs/>
          <w:color w:val="000000"/>
          <w:lang w:eastAsia="pt-BR"/>
        </w:rPr>
        <w:t>e</w:t>
      </w:r>
      <w:r>
        <w:rPr>
          <w:rFonts w:eastAsia="Times New Roman"/>
          <w:b/>
          <w:bCs/>
          <w:color w:val="000000"/>
          <w:lang w:eastAsia="pt-BR"/>
        </w:rPr>
        <w:t xml:space="preserve"> EF07LI02</w:t>
      </w:r>
      <w:r>
        <w:rPr>
          <w:rFonts w:eastAsia="Times New Roman"/>
          <w:color w:val="000000"/>
          <w:lang w:eastAsia="pt-BR"/>
        </w:rPr>
        <w:t>.</w:t>
      </w:r>
    </w:p>
    <w:p w:rsidR="00133970" w:rsidRDefault="00133970">
      <w:pPr>
        <w:pStyle w:val="01TITULO4"/>
      </w:pPr>
    </w:p>
    <w:p w:rsidR="00133970" w:rsidRDefault="001933B6">
      <w:pPr>
        <w:pStyle w:val="01TITULO4"/>
      </w:pPr>
      <w:r>
        <w:t>Compreensão auditiva</w:t>
      </w:r>
    </w:p>
    <w:p w:rsidR="00133970" w:rsidRDefault="001933B6">
      <w:pPr>
        <w:pStyle w:val="02TEXTOPRINCIPAL"/>
      </w:pPr>
      <w:r>
        <w:t xml:space="preserve">A compreensão auditiva é um “processo complexo no qual o ouvinte deve discriminar os sons, compreender vocabulário e estruturas gramaticais, interpretar </w:t>
      </w:r>
      <w:r>
        <w:rPr>
          <w:i/>
        </w:rPr>
        <w:t>stress</w:t>
      </w:r>
      <w:r>
        <w:t xml:space="preserve"> e entonação, reter o que foi coletado de tudo até então e interpretar tudo isso no contexto imediato e sociocultural da fala” (VANDERGRIFT, 1999). Atividades de compreensão auditiva são importantes para que os/as estudantes possam trabalhar estratégias apropriadas e desenvolver uma maior familiaridade com a língua estrangeira estudada.</w:t>
      </w:r>
    </w:p>
    <w:p w:rsidR="00133970" w:rsidRDefault="001933B6">
      <w:pPr>
        <w:pStyle w:val="02TEXTOPRINCIPAL"/>
      </w:pPr>
      <w:r>
        <w:t>É importante explicar aos/às estudantes que eles/elas não compreenderão tudo na primeira audição e que rotineiramente as faixas de áudio serão executadas mais vezes. Para tranquilizá-los/as, sugere-se dar pistas sobre o vocabulário em questão, fazer perguntas mais específicas e pedir que foquem palavras-</w:t>
      </w:r>
      <w:r>
        <w:br/>
        <w:t>-chave na gravação.</w:t>
      </w:r>
    </w:p>
    <w:p w:rsidR="00133970" w:rsidRDefault="001933B6">
      <w:pPr>
        <w:pStyle w:val="02TEXTOPRINCIPAL"/>
        <w:rPr>
          <w:b/>
        </w:rPr>
      </w:pPr>
      <w:r>
        <w:t xml:space="preserve">Um exemplo de atividade de compreensão auditiva deste bimestre é a que propõe ao grupo que ouça uma gravação a respeito de um evento indígena estadunidense, na qual são trabalhados aspectos da habilidade </w:t>
      </w:r>
      <w:r>
        <w:rPr>
          <w:b/>
          <w:bCs/>
        </w:rPr>
        <w:t>EF07LI03</w:t>
      </w:r>
      <w:r>
        <w:t>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 xml:space="preserve">Análise de textos verbais, visuais e verbo-visuais </w:t>
      </w:r>
    </w:p>
    <w:p w:rsidR="00133970" w:rsidRDefault="001933B6">
      <w:pPr>
        <w:pStyle w:val="02TEXTOPRINCIPAL"/>
      </w:pPr>
      <w:r>
        <w:t>A leitura e a interpretação de textos verbais, visuais e verbo-visuais fazem parte do cotidiano de qualquer indivíduo e permitem um raciocínio mais crítico e mais reflexivo do/a leitor/a mediante os gêneros que o/a circundam. Para reagir a uma mensagem é necessário entendê-la e interpretá-la, e ser capaz de fazê-lo garante um pensamento mais analítico e objetivo.</w:t>
      </w:r>
    </w:p>
    <w:p w:rsidR="00133970" w:rsidRDefault="001933B6">
      <w:pPr>
        <w:pStyle w:val="02TEXTOPRINCIPAL"/>
      </w:pPr>
      <w:r>
        <w:t xml:space="preserve">Do mesmo modo, a leitura de imagens permite aos/às estudantes que vivenciem um processo perceptivo da linguagem visual, desenvolvendo-a para que sua comunicação seja mais ampla. Essa conexão com o mundo visual não necessariamente atrelado ao contexto escrito favorece os/as estudantes na interpretação, na análise, no diálogo com saberes prévios e na construção de sentido para textos multimodais. Segundo </w:t>
      </w:r>
      <w:proofErr w:type="spellStart"/>
      <w:r>
        <w:t>Sardelich</w:t>
      </w:r>
      <w:proofErr w:type="spellEnd"/>
      <w:r>
        <w:t xml:space="preserve"> (2006), “na medida em que a imagem passa a ser compreendida como signo que incorpora diversos códigos, sua leitura requer o conhecimento e a compreensão desses códigos”. </w:t>
      </w:r>
    </w:p>
    <w:p w:rsidR="00133970" w:rsidRDefault="001933B6">
      <w:pPr>
        <w:pStyle w:val="02TEXTOPRINCIPAL"/>
        <w:rPr>
          <w:rFonts w:eastAsia="Times New Roman"/>
        </w:rPr>
      </w:pPr>
      <w:r>
        <w:t xml:space="preserve">Para a leitura de imagens, é importante que os/as estudantes observem atentamente os detalhes. Perguntas sobre a estética da imagem, que elementos a compõem e as informações que ela fornece podem ser valiosas para explorar os recursos expressados imageticamente. Conhecer a fonte de uma imagem e o responsável pela produção e pela divulgação dela, em alguns casos, pode ser muito valioso para sua compreensão. Podemos exemplificar esses textos com as páginas de abertura de cada unidade, que levam os/as estudantes a contextualizar o que vai ser trabalhado e já começar a fazer relações com o tema que será desenvolvido, trabalhando aspectos da habilidade </w:t>
      </w:r>
      <w:r>
        <w:rPr>
          <w:b/>
        </w:rPr>
        <w:t>EF07LI01</w:t>
      </w:r>
      <w:r>
        <w:t>.</w:t>
      </w:r>
    </w:p>
    <w:p w:rsidR="00133970" w:rsidRDefault="001933B6">
      <w:pPr>
        <w:pStyle w:val="02TEXTOPRINCIPAL"/>
      </w:pPr>
      <w:r>
        <w:t xml:space="preserve">Ao longo dos processos de leitura, conscientizar os/as estudantes de que as estratégias de </w:t>
      </w:r>
      <w:proofErr w:type="spellStart"/>
      <w:r>
        <w:rPr>
          <w:i/>
        </w:rPr>
        <w:t>skimming</w:t>
      </w:r>
      <w:proofErr w:type="spellEnd"/>
      <w:r>
        <w:t xml:space="preserve"> (detecção do assunto geral de um texto observando-se alguns elementos-chave) e </w:t>
      </w:r>
      <w:proofErr w:type="spellStart"/>
      <w:r>
        <w:rPr>
          <w:i/>
        </w:rPr>
        <w:t>scanning</w:t>
      </w:r>
      <w:proofErr w:type="spellEnd"/>
      <w:r>
        <w:t xml:space="preserve"> (localização de informações específicas no texto a partir de uma leitura rápida) podem auxiliá-los/as na compreensão. Sugere-se que as etapas de pré-leitura sejam conduzidas para uma melhor contextualização do assunto a ser lido. Podem ser realizadas leituras individuais silenciosas, em voz alta para os/as colegas, alternando os/as leitores/leitoras, ou mesmo de forma uníssona com toda a turma. O importante é que se alternem os modos de leitura ao longo do bimestre. Neste bimestre, podemos exemplificar a atividade que pede aos/às estudantes que leiam uma entrevista com uma estudante intercambista, trabalhando aspectos das habilidades </w:t>
      </w:r>
      <w:r>
        <w:rPr>
          <w:b/>
          <w:bCs/>
        </w:rPr>
        <w:t xml:space="preserve">EF07LI06 </w:t>
      </w:r>
      <w:r>
        <w:t xml:space="preserve">e </w:t>
      </w:r>
      <w:r>
        <w:rPr>
          <w:b/>
          <w:bCs/>
        </w:rPr>
        <w:t>EF07LI07</w:t>
      </w:r>
      <w:r>
        <w:t>.</w:t>
      </w:r>
    </w:p>
    <w:p w:rsidR="00133970" w:rsidRDefault="001933B6">
      <w:r>
        <w:br w:type="page"/>
      </w:r>
    </w:p>
    <w:p w:rsidR="00133970" w:rsidRDefault="00133970">
      <w:pPr>
        <w:pStyle w:val="01TITULO4"/>
      </w:pPr>
    </w:p>
    <w:p w:rsidR="00133970" w:rsidRDefault="001933B6">
      <w:pPr>
        <w:pStyle w:val="01TITULO4"/>
      </w:pPr>
      <w:r>
        <w:t>Produção textual</w:t>
      </w:r>
    </w:p>
    <w:p w:rsidR="00133970" w:rsidRDefault="001933B6">
      <w:pPr>
        <w:pStyle w:val="02TEXTOPRINCIPAL"/>
      </w:pPr>
      <w:r>
        <w:t xml:space="preserve">A produção textual é uma das práticas sociais de linguagem e está intimamente atrelada à leitura. Ao produzir um texto, os/as estudantes se expressam para diferentes interlocutores, com diferentes finalidades e em diferentes espaços sociais. Isso os/as leva a exercer uma participação cidadã em esferas formais e informais. </w:t>
      </w:r>
    </w:p>
    <w:p w:rsidR="00133970" w:rsidRDefault="001933B6">
      <w:pPr>
        <w:pStyle w:val="02TEXTOPRINCIPAL"/>
      </w:pPr>
      <w:r>
        <w:t xml:space="preserve">As etapas da produção escrita favorecem o alinhamento das ideias e a reformulação delas para um avanço na produção e na competência dos/as estudantes. Estimular esse processo em atividades como a que pede aos/às estudantes que escrevam/produzam uma receita, trabalhando aspectos da habilidade </w:t>
      </w:r>
      <w:r>
        <w:rPr>
          <w:b/>
          <w:bCs/>
        </w:rPr>
        <w:t>EF07LI12</w:t>
      </w:r>
      <w:r>
        <w:t xml:space="preserve">. Auxiliá-los/as em cada etapa e dar </w:t>
      </w:r>
      <w:r>
        <w:rPr>
          <w:i/>
          <w:iCs/>
        </w:rPr>
        <w:t>feedback</w:t>
      </w:r>
      <w:r>
        <w:t xml:space="preserve"> significativo para que a escrita possa ser bem-</w:t>
      </w:r>
      <w:r>
        <w:br/>
        <w:t>-sucedida.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Atividades de pesquisa</w:t>
      </w:r>
    </w:p>
    <w:p w:rsidR="00133970" w:rsidRDefault="001933B6">
      <w:pPr>
        <w:pStyle w:val="02TEXTOPRINCIPAL"/>
      </w:pPr>
      <w:r>
        <w:t>As atividades de pesquisa estimulam a curiosidade, a criatividade e a busca metodológica pelas informações que levarão os/as estudantes a deduzir, organizar as ideias e realizar descobertas que irão expandir seus conhecimentos. Elas permitem a construção da autonomia na formação crítica e no progresso intelectual do indivíduo.</w:t>
      </w:r>
    </w:p>
    <w:p w:rsidR="00133970" w:rsidRDefault="001933B6">
      <w:pPr>
        <w:pStyle w:val="02TEXTOPRINCIPAL"/>
      </w:pPr>
      <w:r>
        <w:t>Diferentes materiais e recursos podem ser usados nas atividades de pesquisa. A biblioteca e o laboratório de informática da escola são ricas fontes de busca de descoberta de informações, com o devido cuidado com o critério para consulta em fontes confiáveis e a citação de suas fontes, para não incorrer em plágio. Em atividades de pesquisas como lição de casa, orientar os/as estudantes a buscar ajuda dos pais ou responsáveis.</w:t>
      </w:r>
    </w:p>
    <w:p w:rsidR="00133970" w:rsidRDefault="001933B6">
      <w:pPr>
        <w:pStyle w:val="02TEXTOPRINCIPAL"/>
      </w:pPr>
      <w:r>
        <w:t xml:space="preserve">Atividades de pesquisa são uma constante em toda a coleção. Neste volume, podemos exemplificar o boxe </w:t>
      </w:r>
      <w:proofErr w:type="spellStart"/>
      <w:r>
        <w:rPr>
          <w:i/>
          <w:iCs/>
        </w:rPr>
        <w:t>Going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further</w:t>
      </w:r>
      <w:proofErr w:type="spellEnd"/>
      <w:r>
        <w:t xml:space="preserve">, que demanda que os/as estudantes investiguem um pouco mais um item específico que tem relação direta com o tema da unidade e que amplia o repertório deles/delas, trabalhando aspectos de habilidades como a </w:t>
      </w:r>
      <w:r>
        <w:rPr>
          <w:b/>
          <w:bCs/>
        </w:rPr>
        <w:t>EF07LI04</w:t>
      </w:r>
      <w:r>
        <w:t>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Atividades de revisão</w:t>
      </w:r>
    </w:p>
    <w:p w:rsidR="00133970" w:rsidRDefault="001933B6">
      <w:pPr>
        <w:pStyle w:val="02TEXTOPRINCIPAL"/>
      </w:pPr>
      <w:r>
        <w:t>Atividades de revisão permitem a retomada do conteúdo trabalhado, com associações ao que foi apresentado, em um contínuo de processamento, organização e ampliação de informações. Elas permitem uma avaliação do que ainda precisa ser aprofundado e funcionam como uma avaliação formativa e reflexiva para os/as estudantes.</w:t>
      </w:r>
    </w:p>
    <w:p w:rsidR="00133970" w:rsidRDefault="001933B6">
      <w:pPr>
        <w:pStyle w:val="02TEXTOPRINCIPAL"/>
      </w:pPr>
      <w:r>
        <w:t>As atividades de revisão podem ser feitas em casa ou em sala de aula, mas, em qualquer caso, a correção comentada e o cuidado com as dificuldades que ainda existam devem ser levados em consideração e as dúvidas devem ser sanadas. A revisão também pode ser considerada uma avaliação formativa no que diz respeito a objetos de natureza gramatical e lexical. Podemos exemplificar esse tipo de atividade tomando como base as revisões que finalizam as unidades de forma a recapitular o conteúdo trabalhado, enfatizando aspectos das habilidades que compõem os eixos de leitura, escrita e conhecimentos linguísticos/gramaticais.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Atividades de desenvolvimento de pensamento crítico</w:t>
      </w:r>
    </w:p>
    <w:p w:rsidR="00133970" w:rsidRDefault="001933B6">
      <w:pPr>
        <w:pStyle w:val="02TEXTOPRINCIPAL"/>
      </w:pPr>
      <w:r>
        <w:t xml:space="preserve">O cultivo do hábito da reflexão e do exercício do pensamento na realização de julgamentos relevantes é um dos maiores objetivos da educação. Isso promove o desenvolvimento do pensamento crítico que, segundo Mayer e </w:t>
      </w:r>
      <w:proofErr w:type="spellStart"/>
      <w:r>
        <w:t>Goodchild</w:t>
      </w:r>
      <w:proofErr w:type="spellEnd"/>
      <w:r>
        <w:t xml:space="preserve"> (1990), é uma tentativa ativa e sistemática de compreender e avaliar argumentos. Segundo esses autores, é importante que os/as estudantes saibam realizar inferências, reconhecer crenças e suposições, deduzir, interpretar fatos e ações e avaliar argumentos.</w:t>
      </w:r>
    </w:p>
    <w:p w:rsidR="00133970" w:rsidRDefault="001933B6">
      <w:pPr>
        <w:pStyle w:val="02TEXTOPRINCIPAL"/>
      </w:pPr>
      <w:r>
        <w:t>Sugere-se criar oportunidades para que os/as estudantes possam avaliar dados que encontram no livro, reconhecer suposições implícitas em uma dada afirmativa, relacionar as implicações entre as teorias, pesar evidências sobre os fatos e distinguir os argumentos fortes dos fracos. Tudo isso pode ser estimulado por meio de perguntas feitas durante as aulas e de discussões realizadas entre eles/elas, se possível baseadas em exemplos da sua realidade, de modo a contribuir para a sua formação como cidadãos/cidadãs.</w:t>
      </w:r>
      <w:r>
        <w:br w:type="page"/>
      </w:r>
    </w:p>
    <w:p w:rsidR="00133970" w:rsidRDefault="00133970">
      <w:pPr>
        <w:pStyle w:val="02TEXTOPRINCIPAL"/>
      </w:pPr>
    </w:p>
    <w:p w:rsidR="00133970" w:rsidRDefault="001933B6">
      <w:pPr>
        <w:pStyle w:val="02TEXTOPRINCIPAL"/>
      </w:pPr>
      <w:r>
        <w:t xml:space="preserve">Atividades como as do boxe </w:t>
      </w:r>
      <w:proofErr w:type="spellStart"/>
      <w:r>
        <w:rPr>
          <w:i/>
        </w:rPr>
        <w:t>Agents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change</w:t>
      </w:r>
      <w:proofErr w:type="spellEnd"/>
      <w:r>
        <w:t xml:space="preserve"> estimulam o pensamento crítico e levam os/as estudantes a refletir sobre diferenças e igualdades e os/as incitam a pensar sobre questões sociais e cidadãs do seu entorno e em como reagem diante delas.</w:t>
      </w:r>
    </w:p>
    <w:p w:rsidR="00133970" w:rsidRDefault="001933B6">
      <w:pPr>
        <w:pStyle w:val="02TEXTOPRINCIPAL"/>
      </w:pPr>
      <w:r>
        <w:t>A recorrência dessas propostas na coleção permite uma sequência e uma construção gradual do que é necessário para que os/as estudantes se preparem para ler, escrever, compreender e falar a língua estrangeira que estudam, além de usá-la como ferramenta para interpretar e avaliar o mundo que os/as cerca.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  <w:rPr>
          <w:sz w:val="32"/>
        </w:rPr>
      </w:pPr>
      <w:r>
        <w:rPr>
          <w:sz w:val="32"/>
        </w:rPr>
        <w:t xml:space="preserve">4. Gestão da sala de aula </w:t>
      </w:r>
    </w:p>
    <w:p w:rsidR="00133970" w:rsidRDefault="001933B6">
      <w:pPr>
        <w:pStyle w:val="02TEXTOPRINCIPAL"/>
        <w:spacing w:line="240" w:lineRule="auto"/>
      </w:pPr>
      <w:r>
        <w:t>“Partindo do pressuposto de que o ato de ensinar deva ser compreendido de forma contextualizada, no tempo e no espaço, entende-se que o espaço privilegiado para isso é a sala de aula e que o tempo disponível é o da própria aula” (SILVA et al., 2015). Esse espaço e esse tempo, no entanto, demandam uma gestão própria, que auxilie os/as estudantes em seu desenvolvimento e permita ao/à professor/a que estabeleça uma rotina, trabalhe práticas ricas e estimulantes e cumpra a proposta curricular demandada para o ano letivo. A proposta, aqui, é sugerir ideias que possam ser aproveitadas pelo/a docente para que essa gestão seja mais prazerosa e proveitosa.</w:t>
      </w:r>
    </w:p>
    <w:p w:rsidR="00133970" w:rsidRDefault="001933B6">
      <w:pPr>
        <w:pStyle w:val="02TEXTOPRINCIPAL"/>
      </w:pPr>
      <w:r>
        <w:t xml:space="preserve">Segundo </w:t>
      </w:r>
      <w:proofErr w:type="spellStart"/>
      <w:r>
        <w:t>Erling</w:t>
      </w:r>
      <w:proofErr w:type="spellEnd"/>
      <w:r>
        <w:t xml:space="preserve"> (2005), o inglês “não está mais ligado a um lugar, a uma cultura ou a um povo” (p. 42), uma vez que a cada dia está mais presente em contextos variados e é usado por pessoas de diferentes nacionalidades. A autora sugere que a transição demográfica seja a principal causa para que o discurso sobre a língua inglesa seja percebido de forma diferente: de língua estrangeira à língua franca.  </w:t>
      </w:r>
    </w:p>
    <w:p w:rsidR="00133970" w:rsidRDefault="001933B6">
      <w:pPr>
        <w:pStyle w:val="02TEXTOPRINCIPAL"/>
        <w:spacing w:line="240" w:lineRule="auto"/>
      </w:pPr>
      <w:r>
        <w:t xml:space="preserve">Língua franca, segundo a Unesco (1953, p. 46), é “[a] língua que é usada habitualmente por pessoas cujas línguas maternas são diferentes, de modo a facilitar a comunicação entre eles” (ROSA, 2016). A autora afirma que, embora outras definições possam existir, essa é a que possui um significado mais abrangente. </w:t>
      </w:r>
    </w:p>
    <w:p w:rsidR="00133970" w:rsidRDefault="001933B6">
      <w:pPr>
        <w:pStyle w:val="02TEXTOPRINCIPAL"/>
        <w:spacing w:line="240" w:lineRule="auto"/>
      </w:pPr>
      <w:r>
        <w:t xml:space="preserve">El </w:t>
      </w:r>
      <w:proofErr w:type="spellStart"/>
      <w:r>
        <w:t>Kadri</w:t>
      </w:r>
      <w:proofErr w:type="spellEnd"/>
      <w:r>
        <w:t xml:space="preserve"> (2010) explica que essa </w:t>
      </w:r>
      <w:r>
        <w:rPr>
          <w:b/>
        </w:rPr>
        <w:t>visão da língua inglesa como língua franca</w:t>
      </w:r>
      <w:r>
        <w:t xml:space="preserve"> e não como estrangeira muda sua visão na educação, uma vez que a ideia do/a falante nativo/a se desconstrói e o ensino das variantes linguísticas e da cultura passa a ser descentralizado. O/A nativo/a imperfeito/a não existe mais e a perspectiva da língua inglesa como língua franca supera os limites da territorialização geográfica ou linguística. </w:t>
      </w:r>
    </w:p>
    <w:p w:rsidR="00133970" w:rsidRDefault="001933B6">
      <w:pPr>
        <w:pStyle w:val="02TEXTOPRINCIPAL"/>
        <w:spacing w:line="240" w:lineRule="auto"/>
      </w:pPr>
      <w:r>
        <w:t xml:space="preserve">Essa visão implica, diretamente, o </w:t>
      </w:r>
      <w:r>
        <w:rPr>
          <w:b/>
        </w:rPr>
        <w:t>papel do/a educador/a</w:t>
      </w:r>
      <w:r>
        <w:t xml:space="preserve">, que orienta seus/suas estudantes na aprendizagem da língua sem se ater, especificamente, a questões antes imperiosas, como a pronúncia perfeita e a adequação rígida da língua a um padrão de fala. Apontar as variantes, conhecê-las e poder analisar criticamente o que cada uma implica é uma forma reflexiva de aprendizagem de uma língua adicional. Isso permite o trabalho constante das habilidades que compõem o eixo dimensão intercultural relacionadas à língua inglesa no mundo e a como seus elementos e produtos são absorvidos pela sociedade brasileira. Além disso, esse/essa educador/a orquestra as interações em sala de aula, atua como mentor/a dos/as estudantes e evolui por meio da educação continuada para ter subsídios teóricos adequados que o/a ajudam a tomar decisões práticas acertadas. </w:t>
      </w:r>
    </w:p>
    <w:p w:rsidR="00133970" w:rsidRDefault="001933B6">
      <w:pPr>
        <w:pStyle w:val="02TEXTOPRINCIPAL"/>
        <w:spacing w:line="240" w:lineRule="auto"/>
        <w:rPr>
          <w:spacing w:val="-2"/>
        </w:rPr>
      </w:pPr>
      <w:r>
        <w:rPr>
          <w:spacing w:val="-2"/>
        </w:rPr>
        <w:t xml:space="preserve">O </w:t>
      </w:r>
      <w:r>
        <w:rPr>
          <w:b/>
          <w:spacing w:val="-2"/>
        </w:rPr>
        <w:t>papel dos/as estudantes</w:t>
      </w:r>
      <w:r>
        <w:rPr>
          <w:spacing w:val="-2"/>
        </w:rPr>
        <w:t>, por sua vez, é envolver-se no processo de ensino e aprendizagem, buscando informações e conhecimentos de forma autônoma e comprometida com o seu processo cognitivo e o do grupo.</w:t>
      </w:r>
    </w:p>
    <w:p w:rsidR="00133970" w:rsidRDefault="001933B6">
      <w:pPr>
        <w:pStyle w:val="02TEXTOPRINCIPAL"/>
        <w:spacing w:line="240" w:lineRule="auto"/>
      </w:pPr>
      <w:r>
        <w:t>A</w:t>
      </w:r>
      <w:r>
        <w:rPr>
          <w:b/>
        </w:rPr>
        <w:t xml:space="preserve"> gestão do tempo</w:t>
      </w:r>
      <w:r>
        <w:t xml:space="preserve"> nesse contexto é imprescindível. A sala de aula se organiza em atividades de exposição e de trabalhos em grupos, de forma que é importante que o/a professor/a conheça o ritmo de cada estudante para que possa decidir melhor as organizações no período da aula. Para o trabalho expositivo, que também conta com a interação dos/as estudantes, é importante que o/a docente acione o esquema mental desses/dessas estudantes e traga as informações para a apresentação de um conteúdo, otimizando o momento da aula para trocas construtivas.</w:t>
      </w:r>
    </w:p>
    <w:p w:rsidR="00133970" w:rsidRDefault="001933B6">
      <w:r>
        <w:br w:type="page"/>
      </w:r>
    </w:p>
    <w:p w:rsidR="00133970" w:rsidRDefault="00133970">
      <w:pPr>
        <w:pStyle w:val="02TEXTOPRINCIPAL"/>
        <w:spacing w:line="240" w:lineRule="auto"/>
      </w:pPr>
    </w:p>
    <w:p w:rsidR="00133970" w:rsidRDefault="001933B6">
      <w:pPr>
        <w:pStyle w:val="02TEXTOPRINCIPAL"/>
        <w:spacing w:line="240" w:lineRule="auto"/>
      </w:pPr>
      <w:r>
        <w:t xml:space="preserve">Trabalhos individuais e em grupos demandam </w:t>
      </w:r>
      <w:proofErr w:type="gramStart"/>
      <w:r>
        <w:t>o estabelecimentos</w:t>
      </w:r>
      <w:proofErr w:type="gramEnd"/>
      <w:r>
        <w:t xml:space="preserve"> de regras e acordos para garantir o bom andamento de cada tarefa e permitem o desenvolvimento de habilidades relacionadas ao trabalho cooperativo, como as que abordam aspectos como interação discursiva, compreensão e produção oral. Por meio do trabalho em grupo, os/as estudantes podem “identificar o lugar de si e o do outro em um mundo plurilíngue e multicultural, refletindo, criticamente, sobre como a aprendizagem da língua inglesa contribui para a inserção dos sujeitos no mundo globalizado, inclusive no que concerne ao mundo do trabalho”, que corresponde a uma competência específica proposta pela BNCC. O trabalho em grupo possibilita essa visão do sujeito como alguém que compartilha o espaço com outro e constrói, com esse outro, reflexões e críticas sobre o mundo que os cerca.  </w:t>
      </w:r>
    </w:p>
    <w:p w:rsidR="00133970" w:rsidRDefault="001933B6">
      <w:pPr>
        <w:pStyle w:val="02TEXTOPRINCIPAL"/>
        <w:spacing w:line="240" w:lineRule="auto"/>
      </w:pPr>
      <w:r>
        <w:t>Para o trabalho individual dos/as estudantes, é preciso ter sempre algo extra planejado, uma vez que eles/elas têm ritmos diferentes e alguns/algumas podem precisar de atividades complementares para não incorrer em tempo ocioso em sala. No Manual do Professor da coleção, na seção “Acompanhando a aprendizagem”, há sugestões de atividades complementares que podem ser utilizadas nesses contextos, visando atender às demandas de turmas heterogêneas.</w:t>
      </w:r>
    </w:p>
    <w:p w:rsidR="00133970" w:rsidRDefault="001933B6">
      <w:pPr>
        <w:pStyle w:val="02TEXTOPRINCIPAL"/>
        <w:spacing w:line="240" w:lineRule="auto"/>
      </w:pPr>
      <w:r>
        <w:t xml:space="preserve">Uma atividade em grupo deve ser orquestrada de forma que haja respeito mútuo pelas posições diferenciadas de cada um/a e, ao decidir os grupos, o/a professor/a pode adotar diferentes formas de agrupamento. Uma sugestão inicial é que os/as estudantes escolham suas formações, mas, como é necessário que o intercâmbio de ideias ocorra frequentemente, é interessante fazer brincadeiras que conduzam ao agrupamento, como preparar pequenos papéis com números. Todos/as os/as estudantes que tiverem o número 1 farão um grupo e assim por diante. Segundo </w:t>
      </w:r>
      <w:proofErr w:type="spellStart"/>
      <w:r>
        <w:t>Lotan</w:t>
      </w:r>
      <w:proofErr w:type="spellEnd"/>
      <w:r>
        <w:t xml:space="preserve"> (2017), recomenda-se que, uma vez formados os grupos, as funções dos membros dentro dele sejam distribuídas aleatoriamente. Também é importante que, em paralelo, seja feito um controle de que funções cada estudante já exerceu nos grupos dos quais participou, promovendo, a cada novo grupo, uma mudança de funções. </w:t>
      </w:r>
    </w:p>
    <w:p w:rsidR="00133970" w:rsidRDefault="001933B6">
      <w:pPr>
        <w:pStyle w:val="02TEXTOPRINCIPAL"/>
        <w:rPr>
          <w:spacing w:val="-4"/>
        </w:rPr>
      </w:pPr>
      <w:r>
        <w:rPr>
          <w:spacing w:val="-4"/>
        </w:rPr>
        <w:t xml:space="preserve">Sempre que tarefas individuais ou em grupos forem estipuladas, combinar com os/as estudantes o tempo para desenvolvê-las e, ao final, é imperioso fazer as correções e os comentários. Caso o tempo não tenha sido suficiente, acordar com eles/elas uma forma de finalização desse trabalho para que a correção possa acontecer. </w:t>
      </w:r>
    </w:p>
    <w:p w:rsidR="00133970" w:rsidRDefault="001933B6">
      <w:pPr>
        <w:pStyle w:val="02TEXTOPRINCIPAL"/>
        <w:spacing w:line="240" w:lineRule="auto"/>
      </w:pPr>
      <w:r>
        <w:t xml:space="preserve">Não deixar de fazer um registro criterioso das atividades a serem realizadas e das que foram cumpridas. A percepção de continuidade e de coerência faz que os/as estudantes compreendam a seriedade e a preocupação com o trabalho e os/as estimula para as aulas. </w:t>
      </w:r>
    </w:p>
    <w:p w:rsidR="00133970" w:rsidRDefault="001933B6">
      <w:pPr>
        <w:pStyle w:val="02TEXTOPRINCIPAL"/>
        <w:spacing w:line="240" w:lineRule="auto"/>
      </w:pPr>
      <w:r>
        <w:t xml:space="preserve">A </w:t>
      </w:r>
      <w:r>
        <w:rPr>
          <w:b/>
          <w:bCs/>
        </w:rPr>
        <w:t>organização do espaço da sala de aula</w:t>
      </w:r>
      <w:r>
        <w:t xml:space="preserve"> retrata a prática pedagógica. O espaço tradicional de sala de aula ainda costuma apresentar as carteiras enfileiradas, com os/as estudantes de frente para o/a professor/a, de forma que vão receber o que ele/ela tem para oferecer. Sugere-se criar formas mais abertas de trabalho, organizando as carteiras em duplas, em pequenos grupos ou em um semicírculo, favorecendo a distribuição do saber em rede e não concentrada exclusivamente no/a docente. Lançando mão de diversos formatos de organização da sala, estrategicamente, você pode enriquecer as experiências dos/as estudantes.</w:t>
      </w:r>
    </w:p>
    <w:p w:rsidR="00133970" w:rsidRDefault="001933B6">
      <w:pPr>
        <w:pStyle w:val="02TEXTOPRINCIPAL"/>
        <w:spacing w:line="240" w:lineRule="auto"/>
      </w:pPr>
      <w:r>
        <w:t xml:space="preserve">É importante ressaltar que a sala de aula não é o único espaço onde as aulas podem acontecer. A </w:t>
      </w:r>
      <w:r>
        <w:rPr>
          <w:b/>
        </w:rPr>
        <w:t>utilização de outros espaços da escola</w:t>
      </w:r>
      <w:r>
        <w:t xml:space="preserve"> (sala de informática, biblioteca, quadra etc.) aponta para uma ampliação de práticas contextualizadas que podem atingir, igualmente, a rua e os parques da cidade, quando possível. Na maioria desses espaços, é possível dar destaque à </w:t>
      </w:r>
      <w:r>
        <w:rPr>
          <w:b/>
        </w:rPr>
        <w:t>utilização de recursos digitais</w:t>
      </w:r>
      <w:r>
        <w:t xml:space="preserve">, por computadores ou celulares, que contribuem para que os/as estudantes busquem informações de forma autônoma, exercitem a criação de produtos, ampliem seu léxico de forma individualizada, observem outras formas de ensino e aprendizagem (por meio de videoaulas), comuniquem-se de forma síncrona (por mensagens de texto, </w:t>
      </w:r>
      <w:r>
        <w:rPr>
          <w:i/>
        </w:rPr>
        <w:t>chats</w:t>
      </w:r>
      <w:r>
        <w:t xml:space="preserve">) e de forma assíncrona (por </w:t>
      </w:r>
      <w:r>
        <w:rPr>
          <w:i/>
        </w:rPr>
        <w:t>e-mail</w:t>
      </w:r>
      <w:r>
        <w:t xml:space="preserve">) e expandam seus horizontes culturais e escolares por meio de leituras diversas em </w:t>
      </w:r>
      <w:r>
        <w:rPr>
          <w:i/>
        </w:rPr>
        <w:t>blogs</w:t>
      </w:r>
      <w:r>
        <w:t xml:space="preserve">, jornais </w:t>
      </w:r>
      <w:r>
        <w:rPr>
          <w:i/>
        </w:rPr>
        <w:t>on</w:t>
      </w:r>
      <w:r w:rsidR="00B42BC0">
        <w:rPr>
          <w:i/>
        </w:rPr>
        <w:t>-</w:t>
      </w:r>
      <w:r>
        <w:rPr>
          <w:i/>
        </w:rPr>
        <w:t>line</w:t>
      </w:r>
      <w:r>
        <w:t>, dentre inúmeras possibilidades. Essas tarefas condizem com as habilidades relacionadas ao eixo leitura, uma vez que permitem aos/às estudantes que construam uma autonomia leitora por meio de práticas diferenciadas e tenham atitudes e disposições favoráveis como leitores/leitoras. Elas permitem, também, que eles/elas adquiram subsídios para “utilizar conhecimentos das linguagens verbal (oral e escrita) e/ou verbo-visual, corporal, multimodal, artística, matemática, científica, tecnológica e digital para expressar-se e partilhar informações, experiências, ideias e sentimentos em diferentes contextos e, com eles, produzir sentidos que levem ao entendimento mútuo”, uma competência da BNCC esperada.</w:t>
      </w:r>
    </w:p>
    <w:p w:rsidR="00133970" w:rsidRDefault="001933B6">
      <w:pPr>
        <w:pStyle w:val="02TEXTOPRINCIPAL"/>
      </w:pPr>
      <w:r>
        <w:t xml:space="preserve">Finalmente, o/a professor/a deve estar atento ao cuidadoso </w:t>
      </w:r>
      <w:r>
        <w:rPr>
          <w:b/>
        </w:rPr>
        <w:t>preparo de materiais</w:t>
      </w:r>
      <w:r>
        <w:t xml:space="preserve"> para que os/as estudantes sejam expostos/as a fontes confiáveis e a recursos de qualidade. Antecipar as demandas, prever as necessidades e se organizar para ter o que precisa à mão, previamente preparado.</w:t>
      </w:r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>5. Acompanhamento da aprendizagem</w:t>
      </w:r>
    </w:p>
    <w:p w:rsidR="00133970" w:rsidRDefault="001933B6">
      <w:pPr>
        <w:pStyle w:val="02TEXTOPRINCIPAL"/>
      </w:pPr>
      <w:r>
        <w:t xml:space="preserve">Acompanhar a aprendizagem dos/as estudantes deve ser um trabalho contínuo, com critérios prévia e claramente estabelecidos. Esses momentos permitem ao/à professor/a que se aproxime cada vez mais de seus/suas estudantes, com o intuito de verificar o que aprenderam e de que forma essa aprendizagem aconteceu. O diálogo durante a correção das atividades é uma estratégia efetiva porque, por meio dele, o/a professor/a poderá compreender melhor que caminhos os/as estudantes percorreram para chegar a determinada resposta e que estratégias eles/elas utilizaram para resolver os problemas propostos. </w:t>
      </w:r>
    </w:p>
    <w:p w:rsidR="00133970" w:rsidRDefault="001933B6">
      <w:pPr>
        <w:pStyle w:val="02TEXTOPRINCIPAL"/>
      </w:pPr>
      <w:r>
        <w:t xml:space="preserve">Vale lembrar que estudantes com ritmos diferentes, da mesma forma que na realização das atividades, alcançarão resultados diferentes e devem ser avaliados/as na perspectiva do acesso ao conhecimento e do esforço individual. É importante realçar o que foi aprendido e não o que não foi assimilado. </w:t>
      </w:r>
    </w:p>
    <w:p w:rsidR="00133970" w:rsidRDefault="001933B6">
      <w:pPr>
        <w:pStyle w:val="02TEXTOPRINCIPAL"/>
      </w:pPr>
      <w:r>
        <w:t>Algumas ações, quando colocadas em prática, podem auxiliar o processo avaliativo, colaborando na revisão de estratégias que podem ser adequadas para todos/as. Apresentamos sugestões e orientações que podem ajudar nesse processo.</w:t>
      </w:r>
    </w:p>
    <w:p w:rsidR="00133970" w:rsidRDefault="001933B6">
      <w:pPr>
        <w:pStyle w:val="02TEXTOPRINCIPAL"/>
      </w:pPr>
      <w:r>
        <w:t xml:space="preserve">Para uma </w:t>
      </w:r>
      <w:r>
        <w:rPr>
          <w:b/>
        </w:rPr>
        <w:t>avaliação diagnóstica</w:t>
      </w:r>
      <w:r>
        <w:t xml:space="preserve">, que verifica o que os/as estudantes já conhecem e como eles/elas conseguem conectar esses conceitos e ideias para construir algo novo, há instrumentos tradicionais, como um teste escrito. Essa sondagem, de acordo com seus objetivos, pode ser com questões do tipo aberto ou fechado. Caso o/a professor/a tenha a expectativa de avaliar o grau de conhecimento gramatical dos/as estudantes, o teste pode ser fechado, de múltipla escolha, padronizado. Caso o objetivo seja uma avaliação da competência linguística da turma, analisando como usam o vocabulário, as estruturas gramaticais e como mobilizam a língua-alvo, a produção de texto traz possibilidades diversas de avaliação. Essa produção pode ter o enfoque oral, da mesma forma, e nesse diálogo com uso da língua inglesa já é possível determinar o quanto os/as estudantes trazem desse conhecimento lexical e gramatical. A competência estratégica, que se manifesta nas explicações que os/as estudantes apresentam para expressar o que não dominam (como usar uma definição para explicar uma palavra que não sabem), também pode ser avaliada nesse momento. Ela pode ser trabalhada com a turma e desenvolvê-la significa avançar com sucesso na comunicação. </w:t>
      </w:r>
    </w:p>
    <w:p w:rsidR="00133970" w:rsidRDefault="001933B6">
      <w:pPr>
        <w:pStyle w:val="02TEXTOPRINCIPAL"/>
      </w:pPr>
      <w:r>
        <w:t xml:space="preserve">Para uma </w:t>
      </w:r>
      <w:r>
        <w:rPr>
          <w:b/>
        </w:rPr>
        <w:t>avaliação formativa</w:t>
      </w:r>
      <w:r>
        <w:t xml:space="preserve">, que aponta os resultados a partir do trabalho que se desenvolve na sala de aula sem necessariamente implicar verificação quantitativa, é possível lançar mão dos variados exercícios realizados na sala de aula, tanto os que a coleção propõe quanto os que são criados em caráter extraordinário. Atividades de pesquisa encaminhadas como lição de casa, trabalhos feitos em duplas ou em grupos e as produções individuais, analisadas pelo/a docente, podem dar indícios dos resultados somativos que o grupo vai alcançar. Essa verificação formativa permite um acompanhamento da aprendizagem e o estabelecimento de ações de interferência pedagógica para que os/as estudantes possam superar as dificuldades existentes naquele ponto. Uma ficha de registros de atuação de cada estudante pode auxiliar nas observações sobre as atitudes e sobre o rendimento escolar individual, levando em consideração os aspectos cognitivos, afetivos e psicomotores, que caracterizam a </w:t>
      </w:r>
      <w:r>
        <w:rPr>
          <w:b/>
        </w:rPr>
        <w:t>observação em sala de aula</w:t>
      </w:r>
      <w:r>
        <w:t xml:space="preserve">. </w:t>
      </w:r>
    </w:p>
    <w:p w:rsidR="00133970" w:rsidRDefault="001933B6">
      <w:pPr>
        <w:pStyle w:val="02TEXTOPRINCIPAL"/>
      </w:pPr>
      <w:r>
        <w:t xml:space="preserve">Uma </w:t>
      </w:r>
      <w:r>
        <w:rPr>
          <w:b/>
        </w:rPr>
        <w:t>avaliação somativa</w:t>
      </w:r>
      <w:r>
        <w:t xml:space="preserve"> tem a finalidade de atribuir notas ou conceitos aos/às estudantes, uma demanda do universo escolar, para que ele/ela possa ser promovido/a para a etapa seguinte. Se o/a professor/a adota a forma processual de pensar a avaliação, essa etapa somativa será complementada pela etapa formativa, uma vez que os empenhos e resultados já apontados pelo/a estudante podem dar muitos indícios sobre sua evolução e sobre seu conhecimento sobre o conteúdo trabalhado. Mais uma vez, os testes tradicionais não são reconhecidos como a única opção. O desenvolvimento de um projeto de ensino que apresente um produto pode oferecer insumos para uma avaliação somativa de qualidade. Considerando que um projeto é desenvolvido de forma coletiva, pode ser considerada nesta avaliação a forma como o/a estudante agiu individualmente e em relação ao grupo durante o processo de aprendizagem, e não só o que ele/ela aprendeu. Atividades variadas realizadas oralmente também permitem ao/à professor/a que investigue o avanço na competência linguística do/a aprendiz, analisando pontos distintos como a pronúncia, a entonação e a fluência, bem como a competência estratégica. Sugere-se, inclusive, que seja feito um registro das atividades orais desenvolvidas em sala e do desempenho da turma nelas, de modo a utilizá-lo na composição da avaliação somativa desse eixo. Essa e as demais avaliações devem contribuir para que o/a professor/a, com base em seu planejamento, mensure quais conhecimentos precisam ser retomados e/ou ampliados, a fim de que seja possível avançar sem prejuízo de aprendizagem.</w:t>
      </w:r>
    </w:p>
    <w:p w:rsidR="00133970" w:rsidRDefault="001933B6">
      <w:pPr>
        <w:textAlignment w:val="auto"/>
        <w:rPr>
          <w:rFonts w:eastAsia="Tahoma"/>
        </w:rPr>
      </w:pPr>
      <w:r>
        <w:br w:type="page"/>
      </w:r>
    </w:p>
    <w:p w:rsidR="00133970" w:rsidRDefault="00133970">
      <w:pPr>
        <w:pStyle w:val="02TEXTOPRINCIPAL"/>
      </w:pPr>
    </w:p>
    <w:p w:rsidR="00133970" w:rsidRDefault="001933B6">
      <w:pPr>
        <w:pStyle w:val="02TEXTOPRINCIPAL"/>
      </w:pPr>
      <w:r>
        <w:t xml:space="preserve">A </w:t>
      </w:r>
      <w:r>
        <w:rPr>
          <w:b/>
          <w:bCs/>
        </w:rPr>
        <w:t>autoavaliação</w:t>
      </w:r>
      <w:r>
        <w:t xml:space="preserve"> é uma etapa crucial na sequência avaliativa, pois permite aos/às estudantes que reflitam sobre seu processo e se conscientizem do que foi feito, do que poderia ser realizado de outra forma e do que pode mudar em etapas posteriores. Ela é uma forma de desenvolver o conceito de autonomia nos/as estudantes, permitindo que estabeleçam metas e tomem decisões com base em suas necessidades. O/A professor/a deve auxiliar os/as estudantes nessa caminhada de construção da autonomia, para que eles/elas saibam definir atitudes coerentes e ajustadas ao processo de aprendizagem. A autoavaliação deve ser proporcionada pelo/a professor/a por meio de perguntas gerais sobre a aula, sobre o desempenho dos/as estudantes e sobre as posturas deles/delas durante as atividades realizadas, além das propostas na obra. Ela está presente, também, nas sequências didáticas que compõem esse material, proporcionando aos/às estudantes uma verificação crítica da forma como se envolveram e desempenharam as tarefas propostas. </w:t>
      </w:r>
    </w:p>
    <w:p w:rsidR="00133970" w:rsidRDefault="001933B6">
      <w:pPr>
        <w:pStyle w:val="02TEXTOPRINCIPAL"/>
      </w:pPr>
      <w:r>
        <w:t xml:space="preserve">Esse conjunto de ações permite uma avaliação de um grupo heterogêneo, uma vez que uma </w:t>
      </w:r>
      <w:r>
        <w:rPr>
          <w:b/>
        </w:rPr>
        <w:t>instrução diferenciada</w:t>
      </w:r>
      <w:r>
        <w:t xml:space="preserve"> garante o acesso de todos às etapas mais complexas da aprendizagem. Em grupos que apresentem casos de inclusão, estudantes com demandas diversas podem se beneficiar dos diferentes processos avaliativos que o/a professor/a desenvolve. O importante é ter em mente que a evolução do/a estudante deve ser considerada tanto quanto os resultados esperados por ele/ela no tocante ao desenvolvimento de competências e habilidades. Avaliar um/a estudante com demandas específicas é desafiador, mas, ao mesmo tempo, possibilita uma compreensão de avanço muito específica no que diz respeito às limitações de cada um/a. O importante é garantir que, em qualquer situação, a avaliação não seja usada como forma de mensuração apenas, ou até mesmo de punição. O objetivo central dela é garantir a transformação da educação, é uma intervenção para a plena qualificação do indivíduo.</w:t>
      </w:r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>6. Habilidades essenciais para a continuidade dos estudos</w:t>
      </w:r>
    </w:p>
    <w:p w:rsidR="00133970" w:rsidRDefault="001933B6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Requisitos básicos (habilidades) para os/as estudantes avançarem nos estudos.</w:t>
      </w:r>
    </w:p>
    <w:p w:rsidR="00133970" w:rsidRDefault="001933B6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2</w:t>
      </w:r>
      <w:r>
        <w:rPr>
          <w:u w:val="single"/>
          <w:vertAlign w:val="superscript"/>
        </w:rPr>
        <w:t>o</w:t>
      </w:r>
      <w:r>
        <w:rPr>
          <w:rFonts w:eastAsia="Cambria"/>
          <w:bCs/>
        </w:rPr>
        <w:t xml:space="preserve"> bimestre</w:t>
      </w:r>
    </w:p>
    <w:p w:rsidR="00133970" w:rsidRDefault="00133970">
      <w:pPr>
        <w:pStyle w:val="02TEXTOPRINCIPAL"/>
      </w:pPr>
    </w:p>
    <w:p w:rsidR="00133970" w:rsidRDefault="001933B6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color w:val="000000"/>
          <w:lang w:eastAsia="pt-BR"/>
        </w:rPr>
        <w:t>- (</w:t>
      </w:r>
      <w:r>
        <w:rPr>
          <w:rFonts w:eastAsia="Times New Roman"/>
          <w:b/>
          <w:bCs/>
          <w:color w:val="000000"/>
          <w:lang w:eastAsia="pt-BR"/>
        </w:rPr>
        <w:t>EF07LI01</w:t>
      </w:r>
      <w:r>
        <w:rPr>
          <w:rFonts w:eastAsia="Times New Roman"/>
          <w:color w:val="000000"/>
          <w:lang w:eastAsia="pt-BR"/>
        </w:rPr>
        <w:t xml:space="preserve">) Interagir em situações de intercâmbio oral para realizar as atividades em sala de aula, de forma respeitosa e colaborativa, trocando ideias e engajando-se em brincadeiras e jogos. </w:t>
      </w:r>
    </w:p>
    <w:p w:rsidR="00133970" w:rsidRDefault="001933B6">
      <w:pPr>
        <w:pStyle w:val="02TEXTOPRINCIPAL"/>
        <w:rPr>
          <w:rFonts w:eastAsia="Times New Roman"/>
          <w:color w:val="000000"/>
          <w:lang w:eastAsia="pt-BR"/>
        </w:rPr>
      </w:pPr>
      <w:r>
        <w:rPr>
          <w:rFonts w:eastAsia="Times New Roman"/>
          <w:color w:val="000000"/>
          <w:lang w:eastAsia="pt-BR"/>
        </w:rPr>
        <w:t>- (</w:t>
      </w:r>
      <w:r>
        <w:rPr>
          <w:rFonts w:eastAsia="Times New Roman"/>
          <w:b/>
          <w:bCs/>
          <w:color w:val="000000"/>
          <w:lang w:eastAsia="pt-BR"/>
        </w:rPr>
        <w:t>EF07LI03</w:t>
      </w:r>
      <w:r>
        <w:rPr>
          <w:rFonts w:eastAsia="Times New Roman"/>
          <w:color w:val="000000"/>
          <w:lang w:eastAsia="pt-BR"/>
        </w:rPr>
        <w:t>) Mobilizar conhecimentos prévios para compreender texto oral.</w:t>
      </w:r>
    </w:p>
    <w:p w:rsidR="00133970" w:rsidRDefault="001933B6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color w:val="000000"/>
          <w:lang w:eastAsia="pt-BR"/>
        </w:rPr>
        <w:t>- (</w:t>
      </w:r>
      <w:r>
        <w:rPr>
          <w:rFonts w:eastAsia="Times New Roman"/>
          <w:b/>
          <w:bCs/>
          <w:color w:val="000000"/>
          <w:lang w:eastAsia="pt-BR"/>
        </w:rPr>
        <w:t>EF07LI04</w:t>
      </w:r>
      <w:r>
        <w:rPr>
          <w:rFonts w:eastAsia="Times New Roman"/>
          <w:bCs/>
          <w:color w:val="000000"/>
          <w:lang w:eastAsia="pt-BR"/>
        </w:rPr>
        <w:t>) Identificar o contexto, a finalidade, o assunto e os interlocutores em textos orais presentes no cinema, na internet, na televisão, entre outros.</w:t>
      </w:r>
    </w:p>
    <w:p w:rsidR="00133970" w:rsidRDefault="001933B6">
      <w:pPr>
        <w:pStyle w:val="02TEXTOPRINCIPAL"/>
        <w:rPr>
          <w:rFonts w:eastAsia="Times New Roman"/>
          <w:color w:val="000000"/>
          <w:lang w:eastAsia="pt-BR"/>
        </w:rPr>
      </w:pPr>
      <w:r>
        <w:rPr>
          <w:rFonts w:eastAsia="Times New Roman"/>
          <w:color w:val="000000"/>
          <w:lang w:eastAsia="pt-BR"/>
        </w:rPr>
        <w:t xml:space="preserve">- </w:t>
      </w:r>
      <w:r>
        <w:rPr>
          <w:rFonts w:eastAsia="Times New Roman"/>
          <w:b/>
          <w:color w:val="000000"/>
          <w:lang w:eastAsia="pt-BR"/>
        </w:rPr>
        <w:t>(</w:t>
      </w:r>
      <w:r>
        <w:rPr>
          <w:rFonts w:eastAsia="Times New Roman"/>
          <w:b/>
          <w:bCs/>
          <w:color w:val="000000"/>
          <w:lang w:eastAsia="pt-BR"/>
        </w:rPr>
        <w:t>EF07LI06</w:t>
      </w:r>
      <w:r>
        <w:rPr>
          <w:rFonts w:eastAsia="Times New Roman"/>
          <w:color w:val="000000"/>
          <w:lang w:eastAsia="pt-BR"/>
        </w:rPr>
        <w:t xml:space="preserve">) Antecipar o sentido global de textos em língua inglesa por inferências, com base em leitura rápida, observando títulos, primeiras e últimas frases de parágrafos e palavras-chave repetidas. </w:t>
      </w:r>
    </w:p>
    <w:p w:rsidR="00133970" w:rsidRDefault="001933B6">
      <w:pPr>
        <w:pStyle w:val="02TEXTOPRINCIPAL"/>
        <w:rPr>
          <w:rFonts w:eastAsia="Times New Roman"/>
          <w:color w:val="000000"/>
          <w:lang w:eastAsia="pt-BR"/>
        </w:rPr>
      </w:pPr>
      <w:r>
        <w:rPr>
          <w:rFonts w:eastAsia="Times New Roman"/>
          <w:color w:val="000000"/>
          <w:lang w:eastAsia="pt-BR"/>
        </w:rPr>
        <w:t>- (</w:t>
      </w:r>
      <w:r>
        <w:rPr>
          <w:rFonts w:eastAsia="Times New Roman"/>
          <w:b/>
          <w:bCs/>
          <w:color w:val="000000"/>
          <w:lang w:eastAsia="pt-BR"/>
        </w:rPr>
        <w:t>EF07LI07</w:t>
      </w:r>
      <w:r>
        <w:rPr>
          <w:rFonts w:eastAsia="Times New Roman"/>
          <w:color w:val="000000"/>
          <w:lang w:eastAsia="pt-BR"/>
        </w:rPr>
        <w:t>)</w:t>
      </w:r>
      <w:r>
        <w:rPr>
          <w:rFonts w:eastAsia="Times New Roman"/>
          <w:b/>
          <w:bCs/>
          <w:color w:val="000000"/>
          <w:lang w:eastAsia="pt-BR"/>
        </w:rPr>
        <w:t xml:space="preserve"> </w:t>
      </w:r>
      <w:r>
        <w:rPr>
          <w:rFonts w:eastAsia="Times New Roman"/>
          <w:color w:val="000000"/>
          <w:lang w:eastAsia="pt-BR"/>
        </w:rPr>
        <w:t>Identificar a(s) informação(</w:t>
      </w:r>
      <w:proofErr w:type="spellStart"/>
      <w:r>
        <w:rPr>
          <w:rFonts w:eastAsia="Times New Roman"/>
          <w:color w:val="000000"/>
          <w:lang w:eastAsia="pt-BR"/>
        </w:rPr>
        <w:t>ões</w:t>
      </w:r>
      <w:proofErr w:type="spellEnd"/>
      <w:r>
        <w:rPr>
          <w:rFonts w:eastAsia="Times New Roman"/>
          <w:color w:val="000000"/>
          <w:lang w:eastAsia="pt-BR"/>
        </w:rPr>
        <w:t xml:space="preserve">)-chave de partes de um texto em língua inglesa (parágrafos). </w:t>
      </w:r>
    </w:p>
    <w:p w:rsidR="00133970" w:rsidRDefault="001933B6">
      <w:pPr>
        <w:pStyle w:val="02TEXTOPRINCIPAL"/>
        <w:rPr>
          <w:rFonts w:eastAsia="Times New Roman"/>
          <w:color w:val="000000"/>
          <w:lang w:eastAsia="pt-BR"/>
        </w:rPr>
      </w:pPr>
      <w:r>
        <w:rPr>
          <w:rFonts w:eastAsia="Times New Roman"/>
          <w:color w:val="000000"/>
          <w:lang w:eastAsia="pt-BR"/>
        </w:rPr>
        <w:t>- (</w:t>
      </w:r>
      <w:r>
        <w:rPr>
          <w:rFonts w:eastAsia="Times New Roman"/>
          <w:b/>
          <w:bCs/>
          <w:color w:val="000000"/>
          <w:lang w:eastAsia="pt-BR"/>
        </w:rPr>
        <w:t>EF07LI09</w:t>
      </w:r>
      <w:r>
        <w:rPr>
          <w:rFonts w:eastAsia="Times New Roman"/>
          <w:color w:val="000000"/>
          <w:lang w:eastAsia="pt-BR"/>
        </w:rPr>
        <w:t>) Selecionar, em um texto, a informação desejada como objetivo de leitura.</w:t>
      </w:r>
    </w:p>
    <w:p w:rsidR="00133970" w:rsidRDefault="001933B6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color w:val="000000"/>
          <w:lang w:eastAsia="pt-BR"/>
        </w:rPr>
        <w:t xml:space="preserve">- </w:t>
      </w:r>
      <w:r>
        <w:rPr>
          <w:rFonts w:eastAsia="Times New Roman"/>
          <w:b/>
          <w:bCs/>
          <w:color w:val="000000"/>
          <w:lang w:eastAsia="pt-BR"/>
        </w:rPr>
        <w:t>(EF07LI12)</w:t>
      </w:r>
      <w:r>
        <w:rPr>
          <w:rFonts w:eastAsia="Times New Roman"/>
          <w:color w:val="000000"/>
          <w:lang w:eastAsia="pt-BR"/>
        </w:rPr>
        <w:t xml:space="preserve"> Planejar a escrita de textos em função do contexto (público, finalidade, </w:t>
      </w:r>
      <w:r>
        <w:rPr>
          <w:rFonts w:eastAsia="Times New Roman"/>
          <w:i/>
          <w:iCs/>
          <w:color w:val="000000"/>
          <w:lang w:eastAsia="pt-BR"/>
        </w:rPr>
        <w:t>layout</w:t>
      </w:r>
      <w:r>
        <w:rPr>
          <w:rFonts w:eastAsia="Times New Roman"/>
          <w:color w:val="000000"/>
          <w:lang w:eastAsia="pt-BR"/>
        </w:rPr>
        <w:t xml:space="preserve"> e suporte). </w:t>
      </w:r>
    </w:p>
    <w:p w:rsidR="00133970" w:rsidRDefault="001933B6">
      <w:pPr>
        <w:pStyle w:val="02TEXTOPRINCIPAL"/>
      </w:pPr>
      <w:r>
        <w:rPr>
          <w:rFonts w:eastAsia="Times New Roman"/>
          <w:color w:val="000000"/>
          <w:lang w:eastAsia="pt-BR"/>
        </w:rPr>
        <w:t>- (</w:t>
      </w:r>
      <w:r>
        <w:rPr>
          <w:rFonts w:eastAsia="Times New Roman"/>
          <w:b/>
          <w:bCs/>
          <w:color w:val="000000"/>
          <w:lang w:eastAsia="pt-BR"/>
        </w:rPr>
        <w:t>EF07LI13</w:t>
      </w:r>
      <w:r>
        <w:rPr>
          <w:rFonts w:eastAsia="Times New Roman"/>
          <w:color w:val="000000"/>
          <w:lang w:eastAsia="pt-BR"/>
        </w:rPr>
        <w:t>) Organizar texto em unidades de sentido, dividindo-o em parágrafos ou tópicos e subtópicos, explorando as possibilidades de organização gráfica, de suporte e de formato do texto.</w:t>
      </w:r>
    </w:p>
    <w:p w:rsidR="00133970" w:rsidRDefault="00133970">
      <w:pPr>
        <w:pStyle w:val="02TEXTOPRINCIPAL"/>
        <w:rPr>
          <w:rFonts w:ascii="Calibri" w:hAnsi="Calibri" w:cs="Calibri"/>
          <w:sz w:val="22"/>
          <w:szCs w:val="22"/>
        </w:rPr>
      </w:pPr>
    </w:p>
    <w:p w:rsidR="00133970" w:rsidRDefault="001933B6">
      <w:pPr>
        <w:pStyle w:val="01TITULO3"/>
      </w:pPr>
      <w:r>
        <w:t xml:space="preserve">7. Sugestões bibliográficas para o/a professor/a: </w:t>
      </w:r>
    </w:p>
    <w:p w:rsidR="00133970" w:rsidRDefault="001933B6">
      <w:pPr>
        <w:pStyle w:val="01TITULO4"/>
      </w:pPr>
      <w:r>
        <w:t>Livros</w:t>
      </w:r>
    </w:p>
    <w:p w:rsidR="00133970" w:rsidRDefault="001933B6">
      <w:pPr>
        <w:pStyle w:val="02TEXTOPRINCIPAL"/>
      </w:pPr>
      <w:r>
        <w:t xml:space="preserve">ABRAHÃO, M. H. V. (Org.). </w:t>
      </w:r>
      <w:r>
        <w:rPr>
          <w:i/>
        </w:rPr>
        <w:t xml:space="preserve">Prática de ensino de línguas estrangeiras: </w:t>
      </w:r>
      <w:r>
        <w:t xml:space="preserve">experiências e reflexões. Campinas: Pontes Editores, 2004. </w:t>
      </w:r>
    </w:p>
    <w:p w:rsidR="00133970" w:rsidRDefault="001933B6">
      <w:pPr>
        <w:pStyle w:val="02TEXTOPRINCIPAL"/>
      </w:pPr>
      <w:r>
        <w:t xml:space="preserve">BRAWERMAN-ALBINI, A.; MEDEIROS, V. </w:t>
      </w:r>
      <w:proofErr w:type="spellStart"/>
      <w:r>
        <w:t>da</w:t>
      </w:r>
      <w:proofErr w:type="spellEnd"/>
      <w:r>
        <w:t xml:space="preserve"> S. </w:t>
      </w:r>
      <w:r>
        <w:rPr>
          <w:i/>
        </w:rPr>
        <w:t>Diversidade cultural e ensino de língua estrangeira</w:t>
      </w:r>
      <w:r>
        <w:t>. Campinas: Pontes Editores, 2013.</w:t>
      </w:r>
    </w:p>
    <w:p w:rsidR="00133970" w:rsidRDefault="001933B6">
      <w:pPr>
        <w:pStyle w:val="02TEXTOPRINCIPAL"/>
      </w:pPr>
      <w:r>
        <w:t xml:space="preserve">CUNHA, A. G. da; MICCOLI, L. </w:t>
      </w:r>
      <w:r>
        <w:rPr>
          <w:i/>
        </w:rPr>
        <w:t xml:space="preserve">Faça a diferença: </w:t>
      </w:r>
      <w:r>
        <w:t xml:space="preserve">ensinar línguas estrangeiras na educação básica. São Paulo: Parábola Editorial, 2016. </w:t>
      </w:r>
    </w:p>
    <w:p w:rsidR="00133970" w:rsidRDefault="001933B6">
      <w:pPr>
        <w:pStyle w:val="02TEXTOPRINCIPAL"/>
        <w:rPr>
          <w:lang w:val="en-GB"/>
        </w:rPr>
      </w:pPr>
      <w:r>
        <w:t xml:space="preserve">ELICHIRIGOITY, M. T. P. (Org.). </w:t>
      </w:r>
      <w:r>
        <w:rPr>
          <w:i/>
        </w:rPr>
        <w:t>Técnicas e jogos para aprendizagem de língua estrangeira na sala de aula</w:t>
      </w:r>
      <w:r>
        <w:t xml:space="preserve">. </w:t>
      </w:r>
      <w:r>
        <w:rPr>
          <w:lang w:val="en-GB"/>
        </w:rPr>
        <w:t xml:space="preserve">Pelotas: </w:t>
      </w:r>
      <w:proofErr w:type="spellStart"/>
      <w:r>
        <w:rPr>
          <w:lang w:val="en-GB"/>
        </w:rPr>
        <w:t>Educat</w:t>
      </w:r>
      <w:proofErr w:type="spellEnd"/>
      <w:r>
        <w:rPr>
          <w:lang w:val="en-GB"/>
        </w:rPr>
        <w:t xml:space="preserve">, 1999. </w:t>
      </w:r>
      <w:r>
        <w:br w:type="page"/>
      </w:r>
    </w:p>
    <w:p w:rsidR="00133970" w:rsidRDefault="00133970">
      <w:pPr>
        <w:pStyle w:val="02TEXTOPRINCIPAL"/>
        <w:rPr>
          <w:lang w:val="en-GB"/>
        </w:rPr>
      </w:pPr>
    </w:p>
    <w:p w:rsidR="00133970" w:rsidRDefault="001933B6">
      <w:pPr>
        <w:pStyle w:val="02TEXTOPRINCIPAL"/>
        <w:rPr>
          <w:color w:val="000000"/>
          <w:lang w:val="en-US"/>
        </w:rPr>
      </w:pPr>
      <w:r>
        <w:rPr>
          <w:lang w:val="en-US"/>
        </w:rPr>
        <w:t xml:space="preserve">UR, P. </w:t>
      </w:r>
      <w:r>
        <w:rPr>
          <w:i/>
          <w:lang w:val="en-US"/>
        </w:rPr>
        <w:t xml:space="preserve">A course in language teaching: </w:t>
      </w:r>
      <w:r>
        <w:rPr>
          <w:lang w:val="en-US"/>
        </w:rPr>
        <w:t xml:space="preserve">practice and theory. </w:t>
      </w:r>
      <w:r>
        <w:rPr>
          <w:lang w:val="en-GB"/>
        </w:rPr>
        <w:t>Cambridge: Cambridge University Press, 1996.</w:t>
      </w:r>
    </w:p>
    <w:p w:rsidR="00133970" w:rsidRDefault="00133970">
      <w:pPr>
        <w:pStyle w:val="02TEXTOPRINCIPAL"/>
        <w:rPr>
          <w:color w:val="000000"/>
          <w:lang w:val="en-US"/>
        </w:rPr>
      </w:pPr>
    </w:p>
    <w:p w:rsidR="00133970" w:rsidRDefault="001933B6">
      <w:pPr>
        <w:pStyle w:val="01TITULO4"/>
        <w:rPr>
          <w:i/>
          <w:lang w:val="en-US"/>
        </w:rPr>
      </w:pPr>
      <w:r>
        <w:rPr>
          <w:i/>
          <w:lang w:val="en-US"/>
        </w:rPr>
        <w:t>Site</w:t>
      </w:r>
    </w:p>
    <w:p w:rsidR="00133970" w:rsidRDefault="001933B6">
      <w:pPr>
        <w:pStyle w:val="02TEXTOPRINCIPAL"/>
      </w:pPr>
      <w:r>
        <w:rPr>
          <w:color w:val="000000"/>
          <w:lang w:val="en-US"/>
        </w:rPr>
        <w:t>&lt;</w:t>
      </w:r>
      <w:hyperlink r:id="rId8">
        <w:r>
          <w:rPr>
            <w:rStyle w:val="LinkdaInternet"/>
            <w:rFonts w:eastAsia="Times New Roman"/>
            <w:lang w:val="en-US" w:eastAsia="pt-BR"/>
          </w:rPr>
          <w:t>https://en.unesco.org/</w:t>
        </w:r>
      </w:hyperlink>
      <w:r>
        <w:rPr>
          <w:color w:val="000000"/>
          <w:lang w:val="en-US"/>
        </w:rPr>
        <w:t xml:space="preserve">&gt;. </w:t>
      </w:r>
      <w:r>
        <w:rPr>
          <w:color w:val="000000"/>
        </w:rPr>
        <w:t>Acesso em 24 de agosto de 2018.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Vídeos</w:t>
      </w:r>
    </w:p>
    <w:p w:rsidR="00133970" w:rsidRDefault="001933B6">
      <w:pPr>
        <w:pStyle w:val="02TEXTOPRINCIPAL"/>
      </w:pPr>
      <w:r>
        <w:t>&lt;</w:t>
      </w:r>
      <w:hyperlink r:id="rId9">
        <w:r>
          <w:rPr>
            <w:rStyle w:val="LinkdaInternet"/>
          </w:rPr>
          <w:t>https://www.ted.com/talks/jamie_oliver</w:t>
        </w:r>
      </w:hyperlink>
      <w:r>
        <w:t>&gt;. Acesso em 24 de agosto de 2018.</w:t>
      </w:r>
    </w:p>
    <w:p w:rsidR="00133970" w:rsidRDefault="001933B6">
      <w:pPr>
        <w:pStyle w:val="02TEXTOPRINCIPAL"/>
      </w:pPr>
      <w:r>
        <w:t>&lt;</w:t>
      </w:r>
      <w:hyperlink r:id="rId10">
        <w:r>
          <w:rPr>
            <w:rStyle w:val="LinkdaInternet"/>
          </w:rPr>
          <w:t>https://www.ted.com/talks/mark_bittman_on_what_s_wrong_with_what_we_eat</w:t>
        </w:r>
      </w:hyperlink>
      <w:r>
        <w:t>&gt;. Acesso em 24 de agosto de 2018.</w:t>
      </w:r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 xml:space="preserve">8. Sugestão bibliográfica para os/as estudantes: </w:t>
      </w:r>
    </w:p>
    <w:p w:rsidR="00133970" w:rsidRDefault="00133970">
      <w:pPr>
        <w:pStyle w:val="01TITULO3"/>
      </w:pPr>
    </w:p>
    <w:p w:rsidR="00133970" w:rsidRDefault="001933B6">
      <w:pPr>
        <w:pStyle w:val="01TITULO4"/>
      </w:pPr>
      <w:r>
        <w:t>Documento</w:t>
      </w:r>
    </w:p>
    <w:p w:rsidR="00133970" w:rsidRDefault="001933B6">
      <w:pPr>
        <w:pStyle w:val="02TEXTOPRINCIPAL"/>
        <w:rPr>
          <w:rFonts w:eastAsia="Times New Roman"/>
          <w:color w:val="000000"/>
          <w:lang w:eastAsia="pt-BR"/>
        </w:rPr>
      </w:pPr>
      <w:r>
        <w:rPr>
          <w:rFonts w:eastAsia="Times New Roman"/>
          <w:i/>
          <w:color w:val="000000"/>
          <w:lang w:eastAsia="pt-BR"/>
        </w:rPr>
        <w:t>Guia alimentar para a população brasileira.</w:t>
      </w:r>
      <w:r>
        <w:rPr>
          <w:rFonts w:eastAsia="Times New Roman"/>
          <w:color w:val="000000"/>
          <w:lang w:eastAsia="pt-BR"/>
        </w:rPr>
        <w:t xml:space="preserve"> Disponível em</w:t>
      </w:r>
    </w:p>
    <w:p w:rsidR="00133970" w:rsidRDefault="001933B6">
      <w:pPr>
        <w:pStyle w:val="02TEXTOPRINCIPAL"/>
      </w:pPr>
      <w:r>
        <w:rPr>
          <w:rFonts w:eastAsia="Times New Roman"/>
          <w:color w:val="000000"/>
          <w:lang w:eastAsia="pt-BR"/>
        </w:rPr>
        <w:t>&lt;</w:t>
      </w:r>
      <w:hyperlink r:id="rId11">
        <w:r>
          <w:rPr>
            <w:rStyle w:val="LinkdaInternet"/>
          </w:rPr>
          <w:t>http://bvsms.saude.gov.br/bvs/publicacoes/guia_alimentar_populacao_brasileira_2ed.pdf</w:t>
        </w:r>
      </w:hyperlink>
      <w:r>
        <w:rPr>
          <w:rFonts w:eastAsia="Times New Roman"/>
          <w:color w:val="000000"/>
          <w:lang w:eastAsia="pt-BR"/>
        </w:rPr>
        <w:t>&gt;. Acesso em 24 de agosto de 2018.</w:t>
      </w:r>
    </w:p>
    <w:p w:rsidR="00133970" w:rsidRDefault="00133970">
      <w:pPr>
        <w:pStyle w:val="02TEXTOPRINCIPAL"/>
        <w:rPr>
          <w:sz w:val="20"/>
          <w:szCs w:val="20"/>
        </w:rPr>
      </w:pPr>
    </w:p>
    <w:p w:rsidR="00133970" w:rsidRDefault="00133970">
      <w:pPr>
        <w:pStyle w:val="01TITULO3"/>
      </w:pPr>
    </w:p>
    <w:p w:rsidR="00133970" w:rsidRDefault="001933B6">
      <w:pPr>
        <w:pStyle w:val="01TITULO3"/>
      </w:pPr>
      <w:r>
        <w:t>9. Bibliografia</w:t>
      </w:r>
    </w:p>
    <w:p w:rsidR="00133970" w:rsidRDefault="001933B6">
      <w:pPr>
        <w:pStyle w:val="02TEXTOPRINCIPAL"/>
        <w:spacing w:before="0" w:after="0"/>
      </w:pPr>
      <w:r>
        <w:t xml:space="preserve">BRASIL. Ministério da Educação. Base Nacional Comum Curricular. </w:t>
      </w:r>
      <w:r>
        <w:rPr>
          <w:i/>
        </w:rPr>
        <w:t>Proposta preliminar</w:t>
      </w:r>
      <w:r>
        <w:t>. Terceira versão revista. Brasília: MEC, 2017. Disponível em &lt;</w:t>
      </w:r>
      <w:hyperlink r:id="rId12">
        <w:r>
          <w:rPr>
            <w:rStyle w:val="LinkdaInternet"/>
          </w:rPr>
          <w:t>http://basenacionalcomum.mec.gov.br/</w:t>
        </w:r>
      </w:hyperlink>
      <w:r>
        <w:t xml:space="preserve">&gt;. Acesso em 20 de agosto de 2018. </w:t>
      </w:r>
    </w:p>
    <w:p w:rsidR="00133970" w:rsidRDefault="00133970">
      <w:pPr>
        <w:pStyle w:val="02TEXTOPRINCIPAL"/>
        <w:spacing w:before="0" w:after="0"/>
      </w:pPr>
    </w:p>
    <w:p w:rsidR="00133970" w:rsidRDefault="001933B6">
      <w:pPr>
        <w:pStyle w:val="02TEXTOPRINCIPAL"/>
        <w:spacing w:before="0" w:after="0"/>
      </w:pPr>
      <w:r>
        <w:t xml:space="preserve">EL KADRI, M. R. </w:t>
      </w:r>
      <w:r>
        <w:rPr>
          <w:i/>
        </w:rPr>
        <w:t>Atitudes sobre o estatuto do inglês como língua franca em um curso de formação inicial de professores</w:t>
      </w:r>
      <w:r>
        <w:t xml:space="preserve">. 2010. 179f. Dissertação de Mestrado em Estudos da Linguagem – Universidade Estadual de Londrina, Londrina, 2010. </w:t>
      </w:r>
    </w:p>
    <w:p w:rsidR="00133970" w:rsidRDefault="00133970">
      <w:pPr>
        <w:pStyle w:val="02TEXTOPRINCIPAL"/>
        <w:spacing w:before="0" w:after="0"/>
      </w:pPr>
    </w:p>
    <w:p w:rsidR="00133970" w:rsidRDefault="001933B6">
      <w:pPr>
        <w:pStyle w:val="02TEXTOPRINCIPAL"/>
        <w:spacing w:before="0" w:after="0"/>
      </w:pPr>
      <w:r>
        <w:rPr>
          <w:lang w:val="en-US"/>
        </w:rPr>
        <w:t xml:space="preserve">ERLING, E. J. </w:t>
      </w:r>
      <w:r>
        <w:rPr>
          <w:i/>
          <w:lang w:val="en-US"/>
        </w:rPr>
        <w:t>The many names of English</w:t>
      </w:r>
      <w:r>
        <w:rPr>
          <w:lang w:val="en-US"/>
        </w:rPr>
        <w:t xml:space="preserve">: a discussion of the variety of labels given to the language in its worldwide role. English Today, v. 21, n. 1, p. 40-44, </w:t>
      </w:r>
      <w:proofErr w:type="spellStart"/>
      <w:r>
        <w:rPr>
          <w:lang w:val="en-US"/>
        </w:rPr>
        <w:t>jan.</w:t>
      </w:r>
      <w:proofErr w:type="spellEnd"/>
      <w:r>
        <w:rPr>
          <w:lang w:val="en-US"/>
        </w:rPr>
        <w:t xml:space="preserve"> 2005. </w:t>
      </w:r>
      <w:proofErr w:type="spellStart"/>
      <w:r>
        <w:rPr>
          <w:lang w:val="en-US"/>
        </w:rPr>
        <w:t>Disponível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em</w:t>
      </w:r>
      <w:proofErr w:type="spellEnd"/>
      <w:r>
        <w:rPr>
          <w:lang w:val="en-US"/>
        </w:rPr>
        <w:t xml:space="preserve"> &lt;</w:t>
      </w:r>
      <w:hyperlink r:id="rId13">
        <w:r>
          <w:rPr>
            <w:rStyle w:val="LinkdaInternet"/>
            <w:lang w:val="en-US"/>
          </w:rPr>
          <w:t>http://libeprints.open.ac.uk/10062/1/download.pdf</w:t>
        </w:r>
      </w:hyperlink>
      <w:r>
        <w:rPr>
          <w:lang w:val="en-US"/>
        </w:rPr>
        <w:t xml:space="preserve">&gt;. </w:t>
      </w:r>
      <w:r>
        <w:t>Acesso em 20 de agosto de 2018.</w:t>
      </w:r>
    </w:p>
    <w:p w:rsidR="00133970" w:rsidRDefault="00133970">
      <w:pPr>
        <w:pStyle w:val="02TEXTOPRINCIPAL"/>
        <w:spacing w:before="0" w:after="0"/>
      </w:pPr>
    </w:p>
    <w:p w:rsidR="00133970" w:rsidRDefault="001933B6">
      <w:pPr>
        <w:pStyle w:val="02TEXTOPRINCIPAL"/>
        <w:spacing w:before="0" w:after="0"/>
      </w:pPr>
      <w:r>
        <w:t xml:space="preserve">EVERTSON, C. M. et al. </w:t>
      </w:r>
      <w:r>
        <w:rPr>
          <w:bCs/>
          <w:i/>
          <w:lang w:val="en-US"/>
        </w:rPr>
        <w:t>Classroom management for elementary teachers</w:t>
      </w:r>
      <w:r>
        <w:rPr>
          <w:i/>
          <w:lang w:val="en-US"/>
        </w:rPr>
        <w:t>.</w:t>
      </w:r>
      <w:r>
        <w:rPr>
          <w:lang w:val="en-US"/>
        </w:rPr>
        <w:t xml:space="preserve"> </w:t>
      </w:r>
      <w:proofErr w:type="spellStart"/>
      <w:r>
        <w:t>Needham</w:t>
      </w:r>
      <w:proofErr w:type="spellEnd"/>
      <w:r>
        <w:t xml:space="preserve"> Heights: </w:t>
      </w:r>
      <w:proofErr w:type="spellStart"/>
      <w:r>
        <w:t>Allyn</w:t>
      </w:r>
      <w:proofErr w:type="spellEnd"/>
      <w:r>
        <w:t xml:space="preserve"> &amp; Bacon, 1994.</w:t>
      </w:r>
    </w:p>
    <w:p w:rsidR="00133970" w:rsidRDefault="00133970">
      <w:pPr>
        <w:pStyle w:val="02TEXTOPRINCIPAL"/>
        <w:spacing w:before="0" w:after="0"/>
      </w:pPr>
    </w:p>
    <w:p w:rsidR="00133970" w:rsidRDefault="001933B6">
      <w:pPr>
        <w:pStyle w:val="02TEXTOPRINCIPAL"/>
        <w:spacing w:before="0" w:after="0"/>
        <w:rPr>
          <w:lang w:val="en-US"/>
        </w:rPr>
      </w:pPr>
      <w:r>
        <w:t xml:space="preserve">FERREIRA, A. R. </w:t>
      </w:r>
      <w:r>
        <w:rPr>
          <w:i/>
        </w:rPr>
        <w:t>O desafio de organizar e mediar o trabalho em grupo</w:t>
      </w:r>
      <w:r>
        <w:t xml:space="preserve"> (entrevista). </w:t>
      </w:r>
      <w:r w:rsidRPr="00B42BC0">
        <w:rPr>
          <w:i/>
          <w:lang w:val="en-US"/>
        </w:rPr>
        <w:t>Nova Escola</w:t>
      </w:r>
      <w:r>
        <w:rPr>
          <w:lang w:val="en-US"/>
        </w:rPr>
        <w:t xml:space="preserve">, 2017. </w:t>
      </w:r>
    </w:p>
    <w:p w:rsidR="00133970" w:rsidRDefault="00133970">
      <w:pPr>
        <w:pStyle w:val="02TEXTOPRINCIPAL"/>
        <w:spacing w:before="0" w:after="0"/>
        <w:rPr>
          <w:lang w:val="en-US"/>
        </w:rPr>
      </w:pPr>
    </w:p>
    <w:p w:rsidR="00133970" w:rsidRDefault="001933B6">
      <w:pPr>
        <w:pStyle w:val="02TEXTOPRINCIPAL"/>
        <w:spacing w:before="0" w:after="0"/>
        <w:rPr>
          <w:lang w:val="en-US"/>
        </w:rPr>
      </w:pPr>
      <w:r>
        <w:rPr>
          <w:lang w:val="en-US"/>
        </w:rPr>
        <w:t xml:space="preserve">MAYER, R. &amp; GOODCHILD, F. </w:t>
      </w:r>
      <w:r>
        <w:rPr>
          <w:i/>
          <w:lang w:val="en-US"/>
        </w:rPr>
        <w:t>The critical thinker.</w:t>
      </w:r>
      <w:r>
        <w:rPr>
          <w:lang w:val="en-US"/>
        </w:rPr>
        <w:t xml:space="preserve"> New York: Wm. C. Brown, 1990.</w:t>
      </w:r>
    </w:p>
    <w:p w:rsidR="00133970" w:rsidRDefault="00133970">
      <w:pPr>
        <w:pStyle w:val="02TEXTOPRINCIPAL"/>
        <w:spacing w:before="0" w:after="0"/>
        <w:rPr>
          <w:lang w:val="en-US"/>
        </w:rPr>
      </w:pPr>
    </w:p>
    <w:p w:rsidR="00133970" w:rsidRDefault="001933B6">
      <w:pPr>
        <w:pStyle w:val="02TEXTOPRINCIPAL"/>
        <w:spacing w:before="0" w:after="0"/>
      </w:pPr>
      <w:r>
        <w:t xml:space="preserve">ROSA, P. A. O inglês como língua franca na visão dos professores em exercício da educação básica. </w:t>
      </w:r>
      <w:r w:rsidRPr="00B42BC0">
        <w:rPr>
          <w:i/>
        </w:rPr>
        <w:t>Fólio Revista de Letras</w:t>
      </w:r>
      <w:r>
        <w:t>, v. 8, n. 1, p. 383-412. Vitória da Conquista: UESC, 2016.</w:t>
      </w:r>
    </w:p>
    <w:p w:rsidR="00133970" w:rsidRDefault="00133970">
      <w:pPr>
        <w:pStyle w:val="02TEXTOPRINCIPAL"/>
        <w:spacing w:before="0" w:after="0"/>
      </w:pPr>
    </w:p>
    <w:p w:rsidR="00133970" w:rsidRDefault="001933B6">
      <w:pPr>
        <w:pStyle w:val="02TEXTOPRINCIPAL"/>
        <w:spacing w:before="0" w:after="0"/>
      </w:pPr>
      <w:r>
        <w:t xml:space="preserve">SARDELICH, M. E. </w:t>
      </w:r>
      <w:r w:rsidRPr="00B42BC0">
        <w:t>Leitura de imagens, cultura visual e prática educativa</w:t>
      </w:r>
      <w:r>
        <w:t xml:space="preserve">. </w:t>
      </w:r>
      <w:r w:rsidRPr="00B42BC0">
        <w:rPr>
          <w:bCs/>
          <w:i/>
        </w:rPr>
        <w:t>Cadernos de pesquisa</w:t>
      </w:r>
      <w:r>
        <w:t>, v. 36, n. 128, p. 451-472, 2006. Disponível em &lt;</w:t>
      </w:r>
      <w:hyperlink r:id="rId14">
        <w:r>
          <w:rPr>
            <w:rStyle w:val="LinkdaInternet"/>
          </w:rPr>
          <w:t>http://www.scielo.br/pdf/%0D/cp/v36n128/v36n128a09.pdf</w:t>
        </w:r>
      </w:hyperlink>
      <w:r>
        <w:t>&gt;. Acesso em 20 de agosto de 2018.</w:t>
      </w:r>
      <w:r>
        <w:br w:type="page"/>
      </w:r>
    </w:p>
    <w:p w:rsidR="00133970" w:rsidRDefault="00133970">
      <w:pPr>
        <w:pStyle w:val="02TEXTOPRINCIPAL"/>
      </w:pPr>
    </w:p>
    <w:p w:rsidR="00133970" w:rsidRDefault="001933B6">
      <w:pPr>
        <w:pStyle w:val="02TEXTOPRINCIPAL"/>
      </w:pPr>
      <w:r>
        <w:t>SILVA, F. L. da; MUZARDO, F. T.; JARDIM, T. M. S.</w:t>
      </w:r>
      <w:r>
        <w:rPr>
          <w:i/>
        </w:rPr>
        <w:t xml:space="preserve"> </w:t>
      </w:r>
      <w:r w:rsidRPr="00B87E71">
        <w:t>Gestão da sala de aula na educação básica</w:t>
      </w:r>
      <w:r w:rsidRPr="00302CC5">
        <w:t>:</w:t>
      </w:r>
      <w:r>
        <w:rPr>
          <w:i/>
        </w:rPr>
        <w:t xml:space="preserve"> </w:t>
      </w:r>
      <w:r>
        <w:t xml:space="preserve">estratégias docentes para viabilizar o ensino. </w:t>
      </w:r>
      <w:r>
        <w:rPr>
          <w:bCs/>
          <w:i/>
        </w:rPr>
        <w:t>Revista de Ensino, Educação e Ciências Humanas</w:t>
      </w:r>
      <w:r w:rsidRPr="00302CC5">
        <w:t>,</w:t>
      </w:r>
      <w:r>
        <w:t xml:space="preserve"> v. 16, n. 2, p. 152-155, 2015. </w:t>
      </w:r>
    </w:p>
    <w:p w:rsidR="00133970" w:rsidRDefault="00133970">
      <w:pPr>
        <w:pStyle w:val="02TEXTOPRINCIPAL"/>
      </w:pPr>
    </w:p>
    <w:p w:rsidR="00133970" w:rsidRDefault="001933B6">
      <w:pPr>
        <w:pStyle w:val="02TEXTOPRINCIPAL"/>
      </w:pPr>
      <w:r>
        <w:rPr>
          <w:spacing w:val="-2"/>
          <w:lang w:val="en-US"/>
        </w:rPr>
        <w:t xml:space="preserve">VANDERGRIFT, L. </w:t>
      </w:r>
      <w:r>
        <w:rPr>
          <w:i/>
          <w:spacing w:val="-2"/>
          <w:lang w:val="en-US"/>
        </w:rPr>
        <w:t>Facilitating second language listening comprehension</w:t>
      </w:r>
      <w:r>
        <w:rPr>
          <w:spacing w:val="-2"/>
          <w:lang w:val="en-US"/>
        </w:rPr>
        <w:t xml:space="preserve">: acquiring successful strategies. </w:t>
      </w:r>
      <w:r>
        <w:rPr>
          <w:spacing w:val="-2"/>
        </w:rPr>
        <w:t>1999. Disponível em &lt;</w:t>
      </w:r>
      <w:hyperlink r:id="rId15">
        <w:r>
          <w:rPr>
            <w:rStyle w:val="LinkdaInternet"/>
            <w:spacing w:val="-2"/>
          </w:rPr>
          <w:t>https://pdfs.semanticscholar.org/6868/216ea0a8efe013a788282d8671a4ccdbec5e.pdf</w:t>
        </w:r>
      </w:hyperlink>
      <w:r>
        <w:rPr>
          <w:spacing w:val="-2"/>
        </w:rPr>
        <w:t>&gt;.</w:t>
      </w:r>
      <w:r>
        <w:br/>
        <w:t>Acesso em 20 de agosto de 2018.</w:t>
      </w:r>
    </w:p>
    <w:p w:rsidR="00133970" w:rsidRDefault="001933B6">
      <w:pPr>
        <w:textAlignment w:val="auto"/>
      </w:pPr>
      <w:r>
        <w:br w:type="page"/>
      </w:r>
      <w:bookmarkStart w:id="0" w:name="_GoBack"/>
      <w:bookmarkEnd w:id="0"/>
    </w:p>
    <w:p w:rsidR="00133970" w:rsidRDefault="00133970"/>
    <w:p w:rsidR="00133970" w:rsidRDefault="001933B6">
      <w:pPr>
        <w:pStyle w:val="01TITULO1"/>
      </w:pPr>
      <w:r>
        <w:t>PROJETO INTEGRADOR</w:t>
      </w:r>
    </w:p>
    <w:p w:rsidR="00133970" w:rsidRDefault="001933B6">
      <w:pPr>
        <w:pStyle w:val="01TITULO2"/>
        <w:spacing w:before="160"/>
        <w:rPr>
          <w:sz w:val="40"/>
          <w:szCs w:val="40"/>
        </w:rPr>
      </w:pPr>
      <w:r>
        <w:rPr>
          <w:sz w:val="40"/>
          <w:szCs w:val="40"/>
        </w:rPr>
        <w:t>7º ANO – 2º bimestre</w:t>
      </w:r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>Título</w:t>
      </w:r>
    </w:p>
    <w:p w:rsidR="00133970" w:rsidRDefault="001933B6">
      <w:pPr>
        <w:pStyle w:val="02TEXTOPRINCIPAL"/>
        <w:jc w:val="both"/>
        <w:rPr>
          <w:i/>
        </w:rPr>
      </w:pPr>
      <w:proofErr w:type="spellStart"/>
      <w:r>
        <w:rPr>
          <w:i/>
        </w:rPr>
        <w:t>Cuisine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culture</w:t>
      </w:r>
      <w:proofErr w:type="spellEnd"/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>Justificativa</w:t>
      </w:r>
    </w:p>
    <w:p w:rsidR="00133970" w:rsidRDefault="001933B6">
      <w:pPr>
        <w:pStyle w:val="02TEXTOPRINCIPAL"/>
        <w:ind w:right="849"/>
      </w:pPr>
      <w:r>
        <w:t xml:space="preserve">A promoção do respeito à diversidade pode se dar no reconhecimento e na valorização de hábitos significativos para determinadas comunidades, incluindo costumes alimentares. Este Projeto Integrador busca criar oportunidades para que os/as estudantes avaliem os contextos socioculturais em que estão inseridos e os relacionem a pratos preparados e consumidos em suas esferas de convívio, seja em ocasiões festivas ou cotidianamente. Assim, espera-se que os/as estudantes identifiquem semelhanças e diferenças entre si, discutindo-as de forma respeitosa e assimilando a multiculturalidade que os/as cerca. </w:t>
      </w:r>
    </w:p>
    <w:p w:rsidR="00133970" w:rsidRDefault="001933B6">
      <w:pPr>
        <w:pStyle w:val="02TEXTOPRINCIPAL"/>
        <w:ind w:right="849"/>
        <w:rPr>
          <w:sz w:val="20"/>
          <w:szCs w:val="20"/>
        </w:rPr>
      </w:pPr>
      <w:r>
        <w:rPr>
          <w:b/>
        </w:rPr>
        <w:t xml:space="preserve">Disciplinas integradoras: </w:t>
      </w:r>
      <w:r>
        <w:t>Língua Inglesa e Geografia.</w:t>
      </w:r>
    </w:p>
    <w:p w:rsidR="00133970" w:rsidRDefault="00133970">
      <w:pPr>
        <w:pStyle w:val="02TEXTOPRINCIPAL"/>
        <w:rPr>
          <w:b/>
        </w:rPr>
      </w:pPr>
    </w:p>
    <w:tbl>
      <w:tblPr>
        <w:tblStyle w:val="Tabelacomgrade"/>
        <w:tblW w:w="10194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112"/>
        <w:gridCol w:w="7082"/>
      </w:tblGrid>
      <w:tr w:rsidR="00133970">
        <w:tc>
          <w:tcPr>
            <w:tcW w:w="10193" w:type="dxa"/>
            <w:gridSpan w:val="2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3TITULOTABELAS1"/>
            </w:pPr>
            <w:r>
              <w:t>Destaques da BNCC</w:t>
            </w:r>
          </w:p>
        </w:tc>
      </w:tr>
      <w:tr w:rsidR="00133970">
        <w:tc>
          <w:tcPr>
            <w:tcW w:w="3112" w:type="dxa"/>
            <w:shd w:val="clear" w:color="auto" w:fill="auto"/>
            <w:tcMar>
              <w:left w:w="103" w:type="dxa"/>
            </w:tcMar>
            <w:vAlign w:val="center"/>
          </w:tcPr>
          <w:p w:rsidR="00133970" w:rsidRDefault="001933B6">
            <w:pPr>
              <w:pStyle w:val="03TITULOTABELAS2"/>
            </w:pPr>
            <w:r>
              <w:t>Tema contemporâneo</w:t>
            </w:r>
          </w:p>
        </w:tc>
        <w:tc>
          <w:tcPr>
            <w:tcW w:w="7081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Culinária e cultura.</w:t>
            </w:r>
          </w:p>
        </w:tc>
      </w:tr>
      <w:tr w:rsidR="00133970">
        <w:tc>
          <w:tcPr>
            <w:tcW w:w="3112" w:type="dxa"/>
            <w:shd w:val="clear" w:color="auto" w:fill="auto"/>
            <w:tcMar>
              <w:left w:w="103" w:type="dxa"/>
            </w:tcMar>
            <w:vAlign w:val="center"/>
          </w:tcPr>
          <w:p w:rsidR="00133970" w:rsidRDefault="001933B6">
            <w:pPr>
              <w:pStyle w:val="03TITULOTABELAS2"/>
            </w:pPr>
            <w:r>
              <w:t>Competências gerais</w:t>
            </w:r>
          </w:p>
        </w:tc>
        <w:tc>
          <w:tcPr>
            <w:tcW w:w="7081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2TEXTOITEM"/>
            </w:pPr>
            <w:r>
              <w:t>3. Valorizar e fruir as diversas manifestações artísticas e culturais, das locais às mundiais, e também participar de práticas diversificadas da produção artístico-cultural.</w:t>
            </w:r>
          </w:p>
          <w:p w:rsidR="00133970" w:rsidRDefault="001933B6">
            <w:pPr>
              <w:pStyle w:val="02TEXTOITEM"/>
            </w:pPr>
            <w:r>
      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:rsidR="00133970" w:rsidRDefault="001933B6">
            <w:pPr>
              <w:pStyle w:val="02TEXTOITEM"/>
            </w:pPr>
            <w:r>
      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:rsidR="00133970" w:rsidRDefault="001933B6">
            <w:pPr>
              <w:pStyle w:val="02TEXTOITEM"/>
            </w:pPr>
            <w:r>
              <w:t>10. 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  <w:tr w:rsidR="00133970">
        <w:tc>
          <w:tcPr>
            <w:tcW w:w="3112" w:type="dxa"/>
            <w:shd w:val="clear" w:color="auto" w:fill="auto"/>
            <w:tcMar>
              <w:left w:w="103" w:type="dxa"/>
            </w:tcMar>
            <w:vAlign w:val="center"/>
          </w:tcPr>
          <w:p w:rsidR="00133970" w:rsidRDefault="001933B6">
            <w:pPr>
              <w:pStyle w:val="03TITULOTABELAS2"/>
            </w:pPr>
            <w:r>
              <w:t>Competências específicas</w:t>
            </w:r>
          </w:p>
        </w:tc>
        <w:tc>
          <w:tcPr>
            <w:tcW w:w="7081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rPr>
                <w:b/>
              </w:rPr>
            </w:pPr>
            <w:r>
              <w:rPr>
                <w:b/>
              </w:rPr>
              <w:t>Língua Inglesa</w:t>
            </w:r>
          </w:p>
          <w:p w:rsidR="00133970" w:rsidRDefault="001933B6">
            <w:pPr>
              <w:pStyle w:val="04TEXTOTABELAS"/>
            </w:pPr>
            <w:r>
              <w:t xml:space="preserve">2. 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 </w:t>
            </w:r>
          </w:p>
          <w:p w:rsidR="00133970" w:rsidRDefault="001933B6">
            <w:pPr>
              <w:pStyle w:val="04TEXTOTABELAS"/>
            </w:pPr>
            <w:r>
              <w:t xml:space="preserve">5. Conhecer diferentes patrimônios culturais, materiais e imateriais, difundidos na língua inglesa, com vistas ao exercício da fruição e da ampliação de perspectivas no contato com diferentes manifestações artístico-culturais. </w:t>
            </w:r>
          </w:p>
        </w:tc>
      </w:tr>
    </w:tbl>
    <w:p w:rsidR="00133970" w:rsidRDefault="001933B6">
      <w:pPr>
        <w:pStyle w:val="06CREDITO"/>
        <w:ind w:right="139"/>
        <w:jc w:val="right"/>
      </w:pPr>
      <w:r>
        <w:t>(continua)</w:t>
      </w:r>
    </w:p>
    <w:p w:rsidR="00133970" w:rsidRDefault="001933B6">
      <w:pPr>
        <w:pStyle w:val="06CREDITO"/>
        <w:ind w:right="-851" w:firstLine="8647"/>
        <w:jc w:val="both"/>
      </w:pPr>
      <w:r>
        <w:br w:type="page"/>
      </w:r>
    </w:p>
    <w:p w:rsidR="00133970" w:rsidRDefault="00133970"/>
    <w:p w:rsidR="00133970" w:rsidRDefault="001933B6">
      <w:pPr>
        <w:pStyle w:val="06CREDITO"/>
        <w:ind w:right="139"/>
        <w:jc w:val="right"/>
      </w:pPr>
      <w:r>
        <w:t>(continuação)</w:t>
      </w:r>
    </w:p>
    <w:tbl>
      <w:tblPr>
        <w:tblStyle w:val="Tabelacomgrade"/>
        <w:tblW w:w="10194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112"/>
        <w:gridCol w:w="7082"/>
      </w:tblGrid>
      <w:tr w:rsidR="00133970">
        <w:tc>
          <w:tcPr>
            <w:tcW w:w="3112" w:type="dxa"/>
            <w:shd w:val="clear" w:color="auto" w:fill="auto"/>
            <w:tcMar>
              <w:left w:w="103" w:type="dxa"/>
            </w:tcMar>
            <w:vAlign w:val="center"/>
          </w:tcPr>
          <w:p w:rsidR="00133970" w:rsidRDefault="00133970">
            <w:pPr>
              <w:pStyle w:val="03TITULOTABELAS2"/>
            </w:pPr>
          </w:p>
        </w:tc>
        <w:tc>
          <w:tcPr>
            <w:tcW w:w="7081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rPr>
                <w:b/>
              </w:rPr>
            </w:pPr>
            <w:r>
              <w:rPr>
                <w:b/>
              </w:rPr>
              <w:t>Geografia</w:t>
            </w:r>
          </w:p>
          <w:p w:rsidR="00133970" w:rsidRDefault="001933B6">
            <w:pPr>
              <w:pStyle w:val="02TEXTOITEM"/>
              <w:rPr>
                <w:rFonts w:eastAsia="MS Mincho"/>
                <w:color w:val="000000"/>
              </w:rPr>
            </w:pPr>
            <w:r>
              <w:t>3. Desenvolver autonomia e senso crítico para compreensão e aplicação do raciocínio geográfico na análise da ocupação humana e produção do espaço, envolvendo os princípios de analogia, conexão, diferenciação, distribuição, extensão, localização e ordem.</w:t>
            </w:r>
          </w:p>
        </w:tc>
      </w:tr>
    </w:tbl>
    <w:p w:rsidR="00133970" w:rsidRDefault="00133970">
      <w:pPr>
        <w:pStyle w:val="02TEXTOPRINCIPAL"/>
        <w:ind w:left="-142"/>
      </w:pPr>
    </w:p>
    <w:tbl>
      <w:tblPr>
        <w:tblStyle w:val="Tabelacomgrade"/>
        <w:tblW w:w="10194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112"/>
        <w:gridCol w:w="7082"/>
      </w:tblGrid>
      <w:tr w:rsidR="00133970">
        <w:tc>
          <w:tcPr>
            <w:tcW w:w="10193" w:type="dxa"/>
            <w:gridSpan w:val="2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3TITULOTABELAS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Objetos de conhecimento e Habilidades</w:t>
            </w:r>
          </w:p>
        </w:tc>
      </w:tr>
      <w:tr w:rsidR="00133970">
        <w:tc>
          <w:tcPr>
            <w:tcW w:w="3112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</w:pPr>
            <w:r>
              <w:t>Funções e usos da língua inglesa: convivência e colaboração em sala de aula</w:t>
            </w:r>
          </w:p>
          <w:p w:rsidR="00133970" w:rsidRDefault="001933B6">
            <w:pPr>
              <w:pStyle w:val="04TEXTOTABELAS"/>
            </w:pPr>
            <w:r>
              <w:t>Práticas investigativas</w:t>
            </w:r>
          </w:p>
          <w:p w:rsidR="00133970" w:rsidRDefault="001933B6">
            <w:pPr>
              <w:pStyle w:val="04TEXTOTABELAS"/>
            </w:pPr>
            <w:r>
              <w:t>Partilha de leitura</w:t>
            </w:r>
          </w:p>
          <w:p w:rsidR="00133970" w:rsidRDefault="001933B6">
            <w:pPr>
              <w:pStyle w:val="04TEXTOTABELAS"/>
            </w:pPr>
            <w:proofErr w:type="spellStart"/>
            <w:r>
              <w:t>Pré</w:t>
            </w:r>
            <w:proofErr w:type="spellEnd"/>
            <w:r>
              <w:t>-escrita: planejamento de produção escrita, com mediação do professor</w:t>
            </w:r>
          </w:p>
          <w:p w:rsidR="00133970" w:rsidRDefault="001933B6">
            <w:pPr>
              <w:pStyle w:val="04TEXTOTABELAS"/>
            </w:pPr>
            <w:r>
              <w:t>Pronomes do caso reto e do caso oblíquo</w:t>
            </w:r>
          </w:p>
          <w:p w:rsidR="00133970" w:rsidRDefault="001933B6">
            <w:pPr>
              <w:pStyle w:val="04TEXTOTABELAS"/>
            </w:pPr>
            <w:r>
              <w:t>Características da população brasileira</w:t>
            </w:r>
          </w:p>
        </w:tc>
        <w:tc>
          <w:tcPr>
            <w:tcW w:w="7081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</w:pPr>
            <w:r>
              <w:rPr>
                <w:color w:val="323133"/>
              </w:rPr>
              <w:t>(</w:t>
            </w:r>
            <w:r>
              <w:rPr>
                <w:b/>
              </w:rPr>
              <w:t>EF07LI01</w:t>
            </w:r>
            <w:r>
              <w:t>)</w:t>
            </w:r>
            <w:r>
              <w:rPr>
                <w:b/>
              </w:rPr>
              <w:t xml:space="preserve"> </w:t>
            </w:r>
            <w:r>
              <w:t>Interagir em situações de intercâmbio oral para realizar as atividades em sala de aula, de forma respeitosa e colaborativa, trocando ideias e engajando-se em brincadeiras e jogos.</w:t>
            </w:r>
          </w:p>
          <w:p w:rsidR="00133970" w:rsidRDefault="001933B6">
            <w:pPr>
              <w:pStyle w:val="04TEXTOTABELAS"/>
            </w:pPr>
            <w:r>
              <w:t>(</w:t>
            </w:r>
            <w:r>
              <w:rPr>
                <w:b/>
                <w:bCs/>
              </w:rPr>
              <w:t>EF07LI02</w:t>
            </w:r>
            <w:r w:rsidRPr="00C87F1E">
              <w:rPr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Entrevistar os colegas para conhecer suas histórias de vida.</w:t>
            </w:r>
            <w:r>
              <w:rPr>
                <w:b/>
              </w:rPr>
              <w:t xml:space="preserve"> </w:t>
            </w:r>
          </w:p>
          <w:p w:rsidR="00133970" w:rsidRDefault="001933B6">
            <w:pPr>
              <w:pStyle w:val="04TEXTOTABELAS"/>
              <w:rPr>
                <w:b/>
              </w:rPr>
            </w:pPr>
            <w:r>
              <w:t>(</w:t>
            </w:r>
            <w:r>
              <w:rPr>
                <w:b/>
              </w:rPr>
              <w:t>EF07LI11</w:t>
            </w:r>
            <w:r>
              <w:t>)</w:t>
            </w:r>
            <w:r>
              <w:rPr>
                <w:b/>
              </w:rPr>
              <w:t xml:space="preserve"> </w:t>
            </w:r>
            <w:r>
              <w:t>Participar de troca de opiniões e informações sobre textos, lidos na sala de aula ou em outros ambientes.</w:t>
            </w:r>
            <w:r>
              <w:rPr>
                <w:b/>
              </w:rPr>
              <w:t xml:space="preserve"> </w:t>
            </w:r>
          </w:p>
          <w:p w:rsidR="00133970" w:rsidRDefault="001933B6">
            <w:pPr>
              <w:pStyle w:val="04TEXTOTABELAS"/>
            </w:pPr>
            <w:r>
              <w:t>(</w:t>
            </w:r>
            <w:r>
              <w:rPr>
                <w:b/>
              </w:rPr>
              <w:t>EF07LI12</w:t>
            </w:r>
            <w:r>
              <w:t>)</w:t>
            </w:r>
            <w:r>
              <w:rPr>
                <w:b/>
              </w:rPr>
              <w:t xml:space="preserve"> </w:t>
            </w:r>
            <w:r>
              <w:t xml:space="preserve">Planejar a escrita de textos em função do contexto (público, finalidade, </w:t>
            </w:r>
            <w:r>
              <w:rPr>
                <w:i/>
              </w:rPr>
              <w:t>layout</w:t>
            </w:r>
            <w:r>
              <w:t xml:space="preserve"> e suporte).</w:t>
            </w:r>
          </w:p>
          <w:p w:rsidR="00133970" w:rsidRDefault="001933B6">
            <w:pPr>
              <w:pStyle w:val="04TEXTOTABELAS"/>
              <w:rPr>
                <w:b/>
              </w:rPr>
            </w:pPr>
            <w:r>
              <w:t>(</w:t>
            </w:r>
            <w:r>
              <w:rPr>
                <w:b/>
              </w:rPr>
              <w:t>EF07LI19</w:t>
            </w:r>
            <w:r>
              <w:t>)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Discriminar sujeito de objeto utilizando pronomes a eles relacionados.</w:t>
            </w:r>
            <w:r>
              <w:rPr>
                <w:b/>
              </w:rPr>
              <w:t xml:space="preserve"> </w:t>
            </w:r>
          </w:p>
          <w:p w:rsidR="00133970" w:rsidRDefault="001933B6">
            <w:pPr>
              <w:pStyle w:val="04TEXTOTABELAS"/>
            </w:pPr>
            <w:r>
              <w:t>(</w:t>
            </w:r>
            <w:r>
              <w:rPr>
                <w:b/>
              </w:rPr>
              <w:t>EF07GE04</w:t>
            </w:r>
            <w:r>
              <w:t>) Analisar a distribuição territorial da população brasileira, considerando a diversidade étnico-cultural (indígena, africana, europeia e asiática), assim como aspectos de renda, sexo e idade nas regiões brasileiras.</w:t>
            </w:r>
          </w:p>
        </w:tc>
      </w:tr>
    </w:tbl>
    <w:p w:rsidR="00133970" w:rsidRDefault="00133970"/>
    <w:p w:rsidR="00133970" w:rsidRDefault="001933B6">
      <w:pPr>
        <w:pStyle w:val="01TITULO4"/>
      </w:pPr>
      <w:r>
        <w:t xml:space="preserve">Objetivos 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Estabelecer relações entre culinária e outros aspectos culturais e identitários.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 xml:space="preserve">Promover a troca de perspectivas e de experiências pessoais sobre hábitos alimentares relevantes ao entorno social do/a estudante.  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Organizar uma coletânea de receitas significantes aos/às estudantes do ponto de vista cultural e identitário.</w:t>
      </w:r>
    </w:p>
    <w:p w:rsidR="00133970" w:rsidRDefault="001933B6">
      <w:pPr>
        <w:pStyle w:val="02TEXTOPRINCIPALBULLET"/>
        <w:numPr>
          <w:ilvl w:val="0"/>
          <w:numId w:val="1"/>
        </w:numPr>
        <w:ind w:right="849"/>
        <w:jc w:val="both"/>
        <w:textAlignment w:val="baseline"/>
      </w:pPr>
      <w:r>
        <w:t>Estabelecer relações entre hábitos alimentares, grupos étnicos com os quais os/as estudantes se identificam e a distribuição territorial da população brasileira.</w:t>
      </w:r>
    </w:p>
    <w:p w:rsidR="00133970" w:rsidRDefault="00133970">
      <w:pPr>
        <w:pStyle w:val="02TEXTOPRINCIPAL"/>
        <w:rPr>
          <w:sz w:val="20"/>
          <w:szCs w:val="20"/>
        </w:rPr>
      </w:pPr>
    </w:p>
    <w:p w:rsidR="00133970" w:rsidRDefault="001933B6">
      <w:pPr>
        <w:pStyle w:val="01TITULO4"/>
      </w:pPr>
      <w:r>
        <w:t>Programação</w:t>
      </w:r>
    </w:p>
    <w:p w:rsidR="00133970" w:rsidRDefault="00133970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7508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941"/>
        <w:gridCol w:w="3567"/>
      </w:tblGrid>
      <w:tr w:rsidR="00133970">
        <w:trPr>
          <w:jc w:val="center"/>
        </w:trPr>
        <w:tc>
          <w:tcPr>
            <w:tcW w:w="7507" w:type="dxa"/>
            <w:gridSpan w:val="2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3TITULOTABELAS1"/>
            </w:pPr>
            <w:r>
              <w:t>Duração do projeto: 7 aulas de aproximadamente 50 minutos</w:t>
            </w:r>
          </w:p>
        </w:tc>
      </w:tr>
      <w:tr w:rsidR="00133970">
        <w:trPr>
          <w:jc w:val="center"/>
        </w:trPr>
        <w:tc>
          <w:tcPr>
            <w:tcW w:w="3940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1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567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1 aula</w:t>
            </w:r>
          </w:p>
        </w:tc>
      </w:tr>
      <w:tr w:rsidR="00133970">
        <w:trPr>
          <w:jc w:val="center"/>
        </w:trPr>
        <w:tc>
          <w:tcPr>
            <w:tcW w:w="3940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2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567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1 aula</w:t>
            </w:r>
          </w:p>
        </w:tc>
      </w:tr>
      <w:tr w:rsidR="00133970">
        <w:trPr>
          <w:jc w:val="center"/>
        </w:trPr>
        <w:tc>
          <w:tcPr>
            <w:tcW w:w="3940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3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567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2 aulas</w:t>
            </w:r>
          </w:p>
        </w:tc>
      </w:tr>
      <w:tr w:rsidR="00133970">
        <w:trPr>
          <w:jc w:val="center"/>
        </w:trPr>
        <w:tc>
          <w:tcPr>
            <w:tcW w:w="3940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4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fase</w:t>
            </w:r>
          </w:p>
        </w:tc>
        <w:tc>
          <w:tcPr>
            <w:tcW w:w="3567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2 aulas</w:t>
            </w:r>
          </w:p>
        </w:tc>
      </w:tr>
      <w:tr w:rsidR="00133970">
        <w:trPr>
          <w:jc w:val="center"/>
        </w:trPr>
        <w:tc>
          <w:tcPr>
            <w:tcW w:w="3940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Avaliação das aprendizagens</w:t>
            </w:r>
          </w:p>
        </w:tc>
        <w:tc>
          <w:tcPr>
            <w:tcW w:w="3567" w:type="dxa"/>
            <w:shd w:val="clear" w:color="auto" w:fill="auto"/>
            <w:tcMar>
              <w:left w:w="103" w:type="dxa"/>
            </w:tcMar>
          </w:tcPr>
          <w:p w:rsidR="00133970" w:rsidRDefault="001933B6">
            <w:pPr>
              <w:pStyle w:val="04TEXTOTABELAS"/>
              <w:jc w:val="center"/>
            </w:pPr>
            <w:r>
              <w:t>1 aula</w:t>
            </w:r>
          </w:p>
        </w:tc>
      </w:tr>
    </w:tbl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Materiais a serem utilizados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Caderno ou folhas pautadas para registro.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Lápis, borracha, lápis de cor, tesoura e folhas de papel sulfite.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Revistas, encartes e outros materiais que contenham fotografias de ingredientes e alimentos (opcionais).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Câmera fotográfica e impressora (opcionais).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Câmera de vídeo (opcional).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rPr>
          <w:i/>
        </w:rPr>
        <w:t>Scanner</w:t>
      </w:r>
      <w:r>
        <w:t xml:space="preserve"> ou outro recurso de digitalização (opcional).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Utensílios de cozinha e ingredientes variados (opcionais).</w:t>
      </w:r>
      <w:r>
        <w:br w:type="page"/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Produto final</w:t>
      </w:r>
    </w:p>
    <w:p w:rsidR="00133970" w:rsidRDefault="001933B6">
      <w:pPr>
        <w:pStyle w:val="02TEXTOPRINCIPAL"/>
      </w:pPr>
      <w:r>
        <w:t>Coletânea de receitas com comentários de ordem cultural e identitária.</w:t>
      </w:r>
    </w:p>
    <w:p w:rsidR="00133970" w:rsidRDefault="0013397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33970" w:rsidRDefault="001933B6">
      <w:pPr>
        <w:pStyle w:val="01TITULO4"/>
      </w:pPr>
      <w:r>
        <w:t>Fase de preparação do projeto</w:t>
      </w:r>
    </w:p>
    <w:p w:rsidR="00133970" w:rsidRDefault="001933B6">
      <w:pPr>
        <w:pStyle w:val="02TEXTOPRINCIPAL"/>
        <w:spacing w:line="240" w:lineRule="auto"/>
        <w:ind w:right="849"/>
      </w:pPr>
      <w:r>
        <w:t>Selecionar uma receita que tenha significância pessoal em termos identitários e culturais para apresentar à turma, seja preparada em tempo real, filmada previamente para exibição do vídeo ou comentada oralmente. Se for o caso de prepará-la em tempo real, reservar um espaço da escola que seja apropriado para tanto, observando os cuidados no manuseio de utensílios de cozinha e de comida.</w:t>
      </w:r>
    </w:p>
    <w:p w:rsidR="00133970" w:rsidRDefault="001933B6">
      <w:pPr>
        <w:pStyle w:val="02TEXTOPRINCIPAL"/>
        <w:spacing w:line="240" w:lineRule="auto"/>
        <w:ind w:right="849"/>
      </w:pPr>
      <w:r>
        <w:t>Coletar publicações como revistas ou encartes de mercados que tenham imagens de alimentos diversos, que poderão ser recortados pelos/as estudantes em uma das etapas do projeto.</w:t>
      </w:r>
    </w:p>
    <w:p w:rsidR="00133970" w:rsidRDefault="001933B6">
      <w:pPr>
        <w:pStyle w:val="02TEXTOPRINCIPAL"/>
        <w:spacing w:line="240" w:lineRule="auto"/>
        <w:ind w:right="849"/>
      </w:pPr>
      <w:r>
        <w:t>Verificar e entrar em contato com instituições locais de preservação cultural que se disponham a agregar a produção dos/as estudantes a seu acervo.</w:t>
      </w:r>
    </w:p>
    <w:p w:rsidR="00133970" w:rsidRDefault="001933B6">
      <w:pPr>
        <w:pStyle w:val="02TEXTOPRINCIPAL"/>
        <w:spacing w:line="240" w:lineRule="auto"/>
        <w:ind w:right="849"/>
      </w:pPr>
      <w:r>
        <w:t>Formar uma parceria com o/a professor/a de Geografia para que ele/ela auxilie na condução da última fase do projeto, na qual os/as estudantes são convidados a estabelecer relações entre os pratos que apresentaram, a ocupação territorial brasileira e a formação do espaço que hoje habitam.</w:t>
      </w:r>
    </w:p>
    <w:p w:rsidR="00133970" w:rsidRDefault="00133970">
      <w:pPr>
        <w:pStyle w:val="01TITULO4"/>
      </w:pPr>
    </w:p>
    <w:p w:rsidR="00133970" w:rsidRDefault="001933B6">
      <w:pPr>
        <w:pStyle w:val="01TITULO2"/>
      </w:pPr>
      <w:r>
        <w:t>Fases de execução do projeto</w:t>
      </w:r>
    </w:p>
    <w:p w:rsidR="00133970" w:rsidRDefault="00133970">
      <w:pPr>
        <w:pStyle w:val="01TITULO3"/>
        <w:rPr>
          <w:rFonts w:asciiTheme="minorHAnsi" w:hAnsiTheme="minorHAnsi" w:cstheme="minorHAnsi"/>
          <w:sz w:val="22"/>
          <w:szCs w:val="22"/>
        </w:rPr>
      </w:pPr>
    </w:p>
    <w:p w:rsidR="00133970" w:rsidRDefault="001933B6">
      <w:pPr>
        <w:pStyle w:val="01TITULO3"/>
      </w:pPr>
      <w:r>
        <w:t>1</w:t>
      </w:r>
      <w:r>
        <w:rPr>
          <w:u w:val="single"/>
          <w:vertAlign w:val="superscript"/>
        </w:rPr>
        <w:t>a</w:t>
      </w:r>
      <w:r>
        <w:t xml:space="preserve"> fase: aproximadamente 1 aula</w:t>
      </w:r>
    </w:p>
    <w:p w:rsidR="00133970" w:rsidRDefault="00133970">
      <w:pPr>
        <w:pStyle w:val="01TITULO4"/>
        <w:rPr>
          <w:rFonts w:ascii="Tahoma" w:hAnsi="Tahoma" w:cs="Tahoma"/>
          <w:sz w:val="20"/>
          <w:szCs w:val="20"/>
        </w:rPr>
      </w:pPr>
    </w:p>
    <w:p w:rsidR="00133970" w:rsidRDefault="001933B6">
      <w:pPr>
        <w:pStyle w:val="01TITULO4"/>
        <w:rPr>
          <w:i/>
        </w:rPr>
      </w:pPr>
      <w:r>
        <w:t>Apresentação da proposta</w:t>
      </w:r>
    </w:p>
    <w:p w:rsidR="00133970" w:rsidRDefault="001933B6">
      <w:pPr>
        <w:pStyle w:val="02TEXTOPRINCIPAL"/>
        <w:ind w:right="849"/>
      </w:pPr>
      <w:r>
        <w:t xml:space="preserve">Propor uma atividade na qual os/as estudantes, com base em conhecimentos prévios e experiências de vida, procurem relacionar os universos da cultura, da identidade e da alimentação. No quadro, escrever os termos </w:t>
      </w:r>
      <w:proofErr w:type="spellStart"/>
      <w:r>
        <w:rPr>
          <w:i/>
        </w:rPr>
        <w:t>culture</w:t>
      </w:r>
      <w:proofErr w:type="spellEnd"/>
      <w:r>
        <w:t>,</w:t>
      </w:r>
      <w:r>
        <w:rPr>
          <w:i/>
        </w:rPr>
        <w:t xml:space="preserve"> </w:t>
      </w:r>
      <w:proofErr w:type="spellStart"/>
      <w:r>
        <w:rPr>
          <w:i/>
        </w:rPr>
        <w:t>identity</w:t>
      </w:r>
      <w:proofErr w:type="spellEnd"/>
      <w:r>
        <w:t xml:space="preserve"> e </w:t>
      </w:r>
      <w:proofErr w:type="spellStart"/>
      <w:r>
        <w:rPr>
          <w:i/>
        </w:rPr>
        <w:t>food</w:t>
      </w:r>
      <w:proofErr w:type="spellEnd"/>
      <w:r>
        <w:t>, deixando espaço entre eles. Convidar os/as estudantes a completar o espaço com termos e comentários que julgarem pertinentes. Auxiliá-los/as caso tenham dúvidas de vocabulário e estrutura.</w:t>
      </w:r>
    </w:p>
    <w:p w:rsidR="00133970" w:rsidRDefault="001933B6">
      <w:pPr>
        <w:pStyle w:val="02TEXTOPRINCIPAL"/>
        <w:ind w:right="849"/>
      </w:pPr>
      <w:r>
        <w:t>Em seguida, convidar a turma para ler o que se registrou no quadro e para comentar o que acharam mais interessante, preciso ou inusitado entre os registros. Cuidar para que a discussão transcorra de forma respeitosa e incentivar os/as estudantes a se expressar em língua inglesa quando possível.</w:t>
      </w:r>
    </w:p>
    <w:p w:rsidR="00133970" w:rsidRDefault="001933B6">
      <w:pPr>
        <w:pStyle w:val="02TEXTOPRINCIPAL"/>
        <w:ind w:right="849"/>
      </w:pPr>
      <w:r>
        <w:t>Nesta etapa, é possível que os/as estudantes citem exemplos de culinária tradicional, hábitos alimentares, eventos culturais nos quais a comida tenha papel central ou termos mais gerais e/ou abstratos que relacionem esses universos. Valorizar a participação dos/as estudantes e esclarecer que há muitas possibilidades de estabelecer tais relações.</w:t>
      </w:r>
    </w:p>
    <w:p w:rsidR="00133970" w:rsidRDefault="001933B6">
      <w:pPr>
        <w:pStyle w:val="02TEXTOPRINCIPAL"/>
        <w:ind w:right="849"/>
      </w:pPr>
      <w:r>
        <w:t>Para a etapa seguinte, avaliar a possibilidade de preparar uma receita em ambiente escolar. Se for possível, cuidar para que se usem ingredientes de fácil acesso e manuseio prático, observando as medidas de segurança necessárias. Escolher a receita de um prato representativo da cultura local e/ou da sua herança cultural e familiar. Paralelamente ao preparo da receita, detalhar por que tal prato lhe é importante, inclusive em termos de formação de identidade. Tratar, inclusive, do valor afetivo desse prato, oferecendo uma perspectiva pessoal.</w:t>
      </w:r>
    </w:p>
    <w:p w:rsidR="00133970" w:rsidRDefault="001933B6">
      <w:pPr>
        <w:pStyle w:val="02TEXTOPRINCIPAL"/>
        <w:ind w:right="849"/>
      </w:pPr>
      <w:r>
        <w:t>Caso não seja possível preparar a receita em ambiente escolar, apresentar um vídeo da receita sendo preparada, dramatizar seu preparo em sala de aula ou promover a leitura dela em versão impressa. De todo modo, procurar trazer uma perspectiva pessoal a respeito de tal prato, uma vez que os/as estudantes serão convidados/as a fazê-lo em etapas futuras. Explicar-lhes que é possível que aquilo que se come – cotidianamente ou em situações especiais – seja compreendido como traço identitário e cultural de um indivíduo ou de uma comunidade.</w:t>
      </w:r>
    </w:p>
    <w:p w:rsidR="00133970" w:rsidRDefault="001933B6">
      <w:pPr>
        <w:pStyle w:val="02TEXTOPRINCIPAL"/>
        <w:spacing w:line="240" w:lineRule="auto"/>
      </w:pPr>
      <w:r>
        <w:br w:type="page"/>
      </w:r>
    </w:p>
    <w:p w:rsidR="00133970" w:rsidRDefault="00133970">
      <w:pPr>
        <w:pStyle w:val="02TEXTOPRINCIPAL"/>
        <w:ind w:right="849"/>
      </w:pPr>
    </w:p>
    <w:p w:rsidR="00133970" w:rsidRDefault="001933B6">
      <w:pPr>
        <w:pStyle w:val="02TEXTOPRINCIPAL"/>
        <w:ind w:right="849"/>
      </w:pPr>
      <w:r>
        <w:t>Convidar os/as estudantes a refletir sobre pratos que considerem representativos de sua identidade ou herança cultural. Propor que, na aula seguinte, tragam os resultados de suas reflexões – sem, contudo, se preocupar em redigir qualquer receita.</w:t>
      </w:r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>2</w:t>
      </w:r>
      <w:r>
        <w:rPr>
          <w:u w:val="single"/>
          <w:vertAlign w:val="superscript"/>
        </w:rPr>
        <w:t>a</w:t>
      </w:r>
      <w:r>
        <w:t xml:space="preserve"> fase: aproximadamente 1 aula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rPr>
          <w:rFonts w:cs="Calibri"/>
        </w:rPr>
        <w:t>Troca de perspectivas</w:t>
      </w:r>
    </w:p>
    <w:p w:rsidR="00133970" w:rsidRDefault="001933B6">
      <w:pPr>
        <w:pStyle w:val="02TEXTOPRINCIPAL"/>
        <w:ind w:right="707"/>
      </w:pPr>
      <w:r>
        <w:t>Organizar a turma em pequenos grupos e promover a discussão proposta ao fim da fase anterior. Observar que o tema requer cuidado, uma vez que pode haver estudantes discriminados/as por conta de sua cultura de origem ou por questões identitárias. Usar a atividade como uma oportunidade para ressaltar valores de respeito, empatia e aceitação.</w:t>
      </w:r>
    </w:p>
    <w:p w:rsidR="00133970" w:rsidRDefault="001933B6">
      <w:pPr>
        <w:pStyle w:val="02TEXTOPRINCIPAL"/>
        <w:ind w:right="707"/>
      </w:pPr>
      <w:r>
        <w:t>Incrementar a pauta das discussões trazendo questões como: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  <w:rPr>
          <w:i/>
          <w:lang w:val="en-US"/>
        </w:rPr>
      </w:pPr>
      <w:r>
        <w:rPr>
          <w:i/>
          <w:lang w:val="en-US"/>
        </w:rPr>
        <w:t>Is/Are the dish/dishes representative of your origins and/or ethnic group?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  <w:rPr>
          <w:i/>
          <w:lang w:val="en-US"/>
        </w:rPr>
      </w:pPr>
      <w:r>
        <w:rPr>
          <w:i/>
          <w:lang w:val="en-US"/>
        </w:rPr>
        <w:t>In your family or community, who prepares the dish/dishes?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  <w:rPr>
          <w:i/>
          <w:lang w:val="en-US"/>
        </w:rPr>
      </w:pPr>
      <w:r>
        <w:rPr>
          <w:i/>
          <w:lang w:val="en-US"/>
        </w:rPr>
        <w:t>Do you help that person prepare the dish/dishes? Can you prepare it/them by yourself?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  <w:rPr>
          <w:i/>
          <w:lang w:val="en-US"/>
        </w:rPr>
      </w:pPr>
      <w:r>
        <w:rPr>
          <w:i/>
          <w:lang w:val="en-US"/>
        </w:rPr>
        <w:t>Is it easy or difficult to prepare the dish/dishes?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  <w:rPr>
          <w:i/>
          <w:lang w:val="en-US"/>
        </w:rPr>
      </w:pPr>
      <w:r>
        <w:rPr>
          <w:i/>
          <w:lang w:val="en-US"/>
        </w:rPr>
        <w:t xml:space="preserve">How often do you eat the dish/dishes? </w:t>
      </w:r>
    </w:p>
    <w:p w:rsidR="00133970" w:rsidRDefault="001933B6">
      <w:pPr>
        <w:pStyle w:val="02TEXTOPRINCIPAL"/>
      </w:pPr>
      <w:r>
        <w:t xml:space="preserve">Se julgar apropriado, promover as discussões em língua portuguesa, priorizando a autonomia dos/as estudantes no relato de suas experiências. </w:t>
      </w:r>
    </w:p>
    <w:p w:rsidR="00133970" w:rsidRDefault="001933B6">
      <w:pPr>
        <w:pStyle w:val="02TEXTOPRINCIPAL"/>
        <w:ind w:right="707"/>
      </w:pPr>
      <w:r>
        <w:t>Monitorar as discussões e prestar auxílio segundo as necessidades identificadas. É possível que diferentes estudantes tratem do mesmo prato. Nesse caso, incentivá-los/as a discutir o que há de comum e de diferente entre suas experiências e vínculos com o prato.</w:t>
      </w:r>
    </w:p>
    <w:p w:rsidR="00133970" w:rsidRDefault="001933B6">
      <w:pPr>
        <w:pStyle w:val="02TEXTOPRINCIPAL"/>
        <w:ind w:right="707"/>
      </w:pPr>
      <w:r>
        <w:t xml:space="preserve">Nesta etapa e nas seguintes, levar em conta o fato de que os nomes de certos pratos e ingredientes podem não ter equivalentes precisos em língua inglesa. Aproveitar a oportunidade para tratar dessa questão com os/as estudantes, discutindo a necessidade de avaliação de contextos para uma tradução eficiente. Nomes como </w:t>
      </w:r>
      <w:r>
        <w:rPr>
          <w:i/>
        </w:rPr>
        <w:t xml:space="preserve">brigadeiro </w:t>
      </w:r>
      <w:r>
        <w:t xml:space="preserve">ou </w:t>
      </w:r>
      <w:r>
        <w:rPr>
          <w:i/>
        </w:rPr>
        <w:t>pão de queijo</w:t>
      </w:r>
      <w:r>
        <w:t>, por exemplo, não podem ser vertidos para outros idiomas sem que se levem em conta tais questões.</w:t>
      </w:r>
    </w:p>
    <w:p w:rsidR="00133970" w:rsidRDefault="001933B6">
      <w:pPr>
        <w:pStyle w:val="02TEXTOPRINCIPAL"/>
        <w:ind w:right="707"/>
      </w:pPr>
      <w:r>
        <w:t>Ao final da aula, propor aos/às estudantes que, individualmente e em casa, elaborem uma receita de um dos pratos que considerem representativos de sua identidade, contendo lista de ingredientes e modo de preparo.</w:t>
      </w:r>
    </w:p>
    <w:p w:rsidR="00133970" w:rsidRDefault="001933B6">
      <w:pPr>
        <w:pStyle w:val="02TEXTOPRINCIPAL"/>
        <w:ind w:right="707"/>
      </w:pPr>
      <w:r>
        <w:t xml:space="preserve">Estipular com a turma o formato de apresentação da receita, considerando que esse gênero textual já pode ter sido abordado nas aulas deste semestre. Ela pode ser registrada em uma folha sulfite à parte, contendo imagens de ingredientes e, se possível, do prato preparado. </w:t>
      </w:r>
    </w:p>
    <w:p w:rsidR="00133970" w:rsidRDefault="001933B6">
      <w:pPr>
        <w:pStyle w:val="02TEXTOPRINCIPAL"/>
        <w:ind w:right="707"/>
      </w:pPr>
      <w:r>
        <w:t xml:space="preserve">Essas imagens podem ser recortadas de revistas, encartes e outras publicações impressas que tragam fotos de ingredientes e alimentos. Também podem ser desenhos feitos pelos/as estudantes ou fotografias tiradas por eles/elas. </w:t>
      </w:r>
    </w:p>
    <w:p w:rsidR="00133970" w:rsidRDefault="001933B6">
      <w:pPr>
        <w:pStyle w:val="02TEXTOPRINCIPAL"/>
        <w:ind w:right="707"/>
      </w:pPr>
      <w:r>
        <w:t>As receitas também devem conter comentários sobre questões culturais e identitárias pertinentes ao prato, segundo avaliação do/a autor/a. Entre aspectos possíveis, destacam-se: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origem de determinado ingrediente ou modo de preparo;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práticas de consumo de tal prato pela comunidade em questão;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importância simbólica e cultural desse prato;</w:t>
      </w:r>
    </w:p>
    <w:p w:rsidR="00133970" w:rsidRDefault="001933B6">
      <w:pPr>
        <w:pStyle w:val="02TEXTOPRINCIPALBULLET"/>
        <w:numPr>
          <w:ilvl w:val="0"/>
          <w:numId w:val="1"/>
        </w:numPr>
        <w:jc w:val="both"/>
        <w:textAlignment w:val="baseline"/>
      </w:pPr>
      <w:r>
        <w:t>experiências pessoais e relatos de familiares que tenham vínculo afetivo com o prato.</w:t>
      </w:r>
    </w:p>
    <w:p w:rsidR="00133970" w:rsidRDefault="001933B6">
      <w:pPr>
        <w:pStyle w:val="02TEXTOPRINCIPAL"/>
        <w:ind w:right="707"/>
      </w:pPr>
      <w:r>
        <w:t>As receitas comporão uma coletânea, a ser disponibilizada na biblioteca da escola e/ou em alguma instituição local de acervo relacionado a tradições, diversidade cultural e temas afins.</w:t>
      </w:r>
    </w:p>
    <w:p w:rsidR="00133970" w:rsidRDefault="001933B6">
      <w:pPr>
        <w:pStyle w:val="02TEXTOPRINCIPAL"/>
        <w:ind w:right="707"/>
      </w:pPr>
      <w:r>
        <w:t>Na próxima etapa, os/as estudantes trarão suas receitas e as apresentarão oralmente à turma, priorizando o relato das questões culturais e identitárias que permeiam o prato.</w:t>
      </w:r>
    </w:p>
    <w:p w:rsidR="00133970" w:rsidRDefault="001933B6">
      <w:pPr>
        <w:pStyle w:val="02TEXTOPRINCIPAL"/>
      </w:pPr>
      <w:r>
        <w:br w:type="page"/>
      </w:r>
    </w:p>
    <w:p w:rsidR="00133970" w:rsidRDefault="00133970">
      <w:pPr>
        <w:pStyle w:val="02TEXTOPRINCIPAL"/>
      </w:pPr>
    </w:p>
    <w:p w:rsidR="00133970" w:rsidRDefault="001933B6">
      <w:pPr>
        <w:pStyle w:val="01TITULO3"/>
      </w:pPr>
      <w:r>
        <w:t>3</w:t>
      </w:r>
      <w:r>
        <w:rPr>
          <w:u w:val="single"/>
          <w:vertAlign w:val="superscript"/>
        </w:rPr>
        <w:t>a</w:t>
      </w:r>
      <w:r>
        <w:t xml:space="preserve"> fase: aproximadamente 2 aulas</w:t>
      </w:r>
    </w:p>
    <w:p w:rsidR="00133970" w:rsidRDefault="00133970">
      <w:pPr>
        <w:jc w:val="both"/>
        <w:rPr>
          <w:sz w:val="20"/>
          <w:szCs w:val="20"/>
        </w:rPr>
      </w:pPr>
    </w:p>
    <w:p w:rsidR="00133970" w:rsidRDefault="001933B6">
      <w:pPr>
        <w:pStyle w:val="01TITULO4"/>
      </w:pPr>
      <w:r>
        <w:t>Apresentação de receitas e relatos pessoais</w:t>
      </w:r>
    </w:p>
    <w:p w:rsidR="00133970" w:rsidRDefault="001933B6">
      <w:pPr>
        <w:pStyle w:val="02TEXTOPRINCIPAL"/>
      </w:pPr>
      <w:r>
        <w:t>Os/As estudantes apresentam as receitas à turma, priorizando o relato oral de questões culturais e identitárias. Ao final de cada apresentação, promover um breve momento de perguntas e comentários destinados ao/à estudante da vez, de modo que se procure saber mais sobre a experiência dele/dela com o prato e para que outros/as estudantes possam falar sobre o quanto se identificam com aspectos apresentados.</w:t>
      </w:r>
    </w:p>
    <w:p w:rsidR="00133970" w:rsidRDefault="001933B6">
      <w:pPr>
        <w:pStyle w:val="02TEXTOPRINCIPAL"/>
      </w:pPr>
      <w:r>
        <w:t>Levar em conta a quantidade de estudantes e o tempo necessário para que se desenvolva um relato significativo, novamente favorecendo a autonomia do/a estudante na troca de informações e permitindo a expressão em língua portuguesa. Já em situações de comunicação em língua inglesa, utilizar a oportunidade para retomar e consolidar o uso de pronomes com funções de sujeito e de objeto, tema pertinente aos estudos deste bimestre.</w:t>
      </w:r>
    </w:p>
    <w:p w:rsidR="00133970" w:rsidRDefault="001933B6">
      <w:pPr>
        <w:pStyle w:val="02TEXTOPRINCIPAL"/>
      </w:pPr>
      <w:r>
        <w:t>Por fim, coletivamente, os/as estudantes decidem como organizar sua coletânea de receitas, discutindo a ordem em que elas serão elencadas, produzindo sua capa e contracapa, entre outros aspectos que julgarem pertinentes.</w:t>
      </w:r>
    </w:p>
    <w:p w:rsidR="00133970" w:rsidRDefault="00133970">
      <w:pPr>
        <w:pStyle w:val="02TEXTOPRINCIPAL"/>
      </w:pPr>
    </w:p>
    <w:p w:rsidR="00133970" w:rsidRDefault="001933B6">
      <w:pPr>
        <w:pStyle w:val="01TITULO4"/>
      </w:pPr>
      <w:r>
        <w:t>Alternativa de encaminhamento</w:t>
      </w:r>
    </w:p>
    <w:p w:rsidR="00133970" w:rsidRDefault="001933B6">
      <w:pPr>
        <w:pStyle w:val="02TEXTOPRINCIPAL"/>
      </w:pPr>
      <w:r>
        <w:t xml:space="preserve">Se dispuser dos meios, organizar uma nova etapa na qual a turma, coletivamente, discute e seleciona uma receita representativa de sua comunidade, para que seja apresentada em formato de vídeo. O produto final pode ser disponibilizado em plataformas </w:t>
      </w:r>
      <w:r>
        <w:rPr>
          <w:i/>
        </w:rPr>
        <w:t>on</w:t>
      </w:r>
      <w:r w:rsidR="00B87E71">
        <w:rPr>
          <w:i/>
        </w:rPr>
        <w:t>-</w:t>
      </w:r>
      <w:r>
        <w:rPr>
          <w:i/>
        </w:rPr>
        <w:t>line</w:t>
      </w:r>
      <w:r>
        <w:t>, inclusive de instituições de preservação da cultura local.</w:t>
      </w:r>
    </w:p>
    <w:p w:rsidR="00133970" w:rsidRDefault="001933B6">
      <w:pPr>
        <w:pStyle w:val="02TEXTOPRINCIPAL"/>
      </w:pPr>
      <w:r>
        <w:t>Em um ambiente da escola previamente estipulado, dispondo de utensílios de cozinha e dos ingredientes necessários, os/as estudantes apresentam o modo de preparo do prato, comentando sua significância para a comunidade local e trazendo relatos pessoais sobre ele.</w:t>
      </w:r>
    </w:p>
    <w:p w:rsidR="00133970" w:rsidRDefault="001933B6">
      <w:pPr>
        <w:pStyle w:val="02TEXTOPRINCIPAL"/>
      </w:pPr>
      <w:r>
        <w:t xml:space="preserve">Observar os cuidados de manuseio de utensílios e de comida, garantindo que tudo ocorra em um ambiente seguro, devidamente preparado para a atividade. Assegurar-se também de que foram seguidos todos os trâmites para a utilização da imagem dos/as estudantes em vídeo e para sua divulgação </w:t>
      </w:r>
      <w:r>
        <w:rPr>
          <w:i/>
        </w:rPr>
        <w:t>on</w:t>
      </w:r>
      <w:r w:rsidR="00B87E71">
        <w:rPr>
          <w:i/>
        </w:rPr>
        <w:t>-</w:t>
      </w:r>
      <w:r>
        <w:rPr>
          <w:i/>
        </w:rPr>
        <w:t>line</w:t>
      </w:r>
      <w:r>
        <w:t>.</w:t>
      </w:r>
    </w:p>
    <w:p w:rsidR="00133970" w:rsidRDefault="00133970">
      <w:pPr>
        <w:pStyle w:val="01TITULO3"/>
      </w:pPr>
    </w:p>
    <w:p w:rsidR="00133970" w:rsidRDefault="001933B6">
      <w:pPr>
        <w:pStyle w:val="01TITULO3"/>
      </w:pPr>
      <w:r>
        <w:t>4</w:t>
      </w:r>
      <w:r>
        <w:rPr>
          <w:u w:val="single"/>
          <w:vertAlign w:val="superscript"/>
        </w:rPr>
        <w:t>a</w:t>
      </w:r>
      <w:r>
        <w:t xml:space="preserve"> fase: aproximadamente 2 aulas</w:t>
      </w:r>
    </w:p>
    <w:p w:rsidR="00133970" w:rsidRDefault="00133970">
      <w:pPr>
        <w:jc w:val="both"/>
        <w:rPr>
          <w:sz w:val="20"/>
          <w:szCs w:val="20"/>
        </w:rPr>
      </w:pPr>
    </w:p>
    <w:p w:rsidR="00133970" w:rsidRDefault="001933B6">
      <w:pPr>
        <w:pStyle w:val="01TITULO4"/>
      </w:pPr>
      <w:r>
        <w:t>Relações étnico-culturais</w:t>
      </w:r>
    </w:p>
    <w:p w:rsidR="00133970" w:rsidRDefault="001933B6">
      <w:pPr>
        <w:pStyle w:val="02TEXTOPRINCIPAL"/>
        <w:ind w:right="849"/>
      </w:pPr>
      <w:r>
        <w:t>Com o suporte do/a professor/a de Geografia, propor aos/às estudantes que estabeleçam relações entre os hábitos alimentares compartilhados e os grupos étnicos com os quais se identificam.</w:t>
      </w:r>
    </w:p>
    <w:p w:rsidR="00133970" w:rsidRDefault="001933B6">
      <w:pPr>
        <w:pStyle w:val="02TEXTOPRINCIPAL"/>
        <w:ind w:right="849"/>
      </w:pPr>
      <w:proofErr w:type="spellStart"/>
      <w:r>
        <w:t>Nessta</w:t>
      </w:r>
      <w:proofErr w:type="spellEnd"/>
      <w:r>
        <w:t xml:space="preserve"> etapa, reiterar o conhecimento da multiculturalidade e da miscigenação, observando-as como fenômeno da ocupação populacional brasileira. Da mesma forma, cuidar novamente para que não se disseminem preconceitos e outros juízos de valor em meio às discussões – por exemplo, ao compreender hábitos de afrodescendentes ou indígenas como exóticos e hábitos de origem europeia como normativos.</w:t>
      </w:r>
    </w:p>
    <w:p w:rsidR="00133970" w:rsidRDefault="001933B6">
      <w:pPr>
        <w:pStyle w:val="02TEXTOPRINCIPAL"/>
        <w:ind w:right="849"/>
      </w:pPr>
      <w:r>
        <w:t>Recomenda-se apresentar um panorama geral da distribuição populacional do Brasil, com especial atenção a questões étnico-culturais, seguido de enfoque na região em que se insere a comunidade escolar. O/A professor/a de Geografia pode conduzir o tema levando em conta os conhecimentos prévios dos/as estudantes e outros objetos de conhecimento que julgue pertinentes.</w:t>
      </w:r>
    </w:p>
    <w:p w:rsidR="00133970" w:rsidRDefault="001933B6">
      <w:pPr>
        <w:pStyle w:val="02TEXTOPRINCIPAL"/>
        <w:ind w:right="849"/>
      </w:pPr>
      <w:r>
        <w:t xml:space="preserve">Conduzir discussões de modo que os/as estudantes possam concluir que intercâmbios e assimilações culturais podem ocorrer em esferas diversas, inclusive na alimentação, seja no cotidiano ou em situações especiais. </w:t>
      </w:r>
    </w:p>
    <w:p w:rsidR="00133970" w:rsidRDefault="001933B6">
      <w:pPr>
        <w:pStyle w:val="02TEXTOPRINCIPAL"/>
      </w:pPr>
      <w:r>
        <w:br w:type="page"/>
      </w:r>
    </w:p>
    <w:p w:rsidR="00133970" w:rsidRDefault="00133970">
      <w:pPr>
        <w:pStyle w:val="02TEXTOPRINCIPAL"/>
        <w:ind w:right="849"/>
      </w:pPr>
    </w:p>
    <w:p w:rsidR="00133970" w:rsidRDefault="001933B6">
      <w:pPr>
        <w:pStyle w:val="02TEXTOPRINCIPAL"/>
        <w:ind w:right="849"/>
      </w:pPr>
      <w:r>
        <w:t>A etapa também permite traçar paralelos entre os hábitos alimentares dos/as estudantes e os de outras comunidades e/ou países, com informações étnico-culturais que podem ser apresentadas e discutidas em língua inglesa, se julgar apropriado. Nesse caso, salientar que esse tipo de paralelo normalmente consiste de generalizações para fins de praticidade, uma vez que os/as estudantes podem observar que em sua sala de aula há variedade nesses hábitos.</w:t>
      </w:r>
    </w:p>
    <w:p w:rsidR="00133970" w:rsidRDefault="00133970">
      <w:pPr>
        <w:pStyle w:val="02TEXTOPRINCIPALBULLET"/>
        <w:ind w:left="0" w:firstLine="0"/>
      </w:pPr>
    </w:p>
    <w:p w:rsidR="00133970" w:rsidRDefault="001933B6">
      <w:pPr>
        <w:pStyle w:val="01TITULO4"/>
      </w:pPr>
      <w:r>
        <w:t>Avaliação das aprendizagens: 1 aula</w:t>
      </w:r>
    </w:p>
    <w:p w:rsidR="00133970" w:rsidRDefault="00133970">
      <w:pPr>
        <w:pStyle w:val="01TITULO3"/>
        <w:jc w:val="both"/>
        <w:rPr>
          <w:rFonts w:ascii="Tahoma" w:hAnsi="Tahoma" w:cs="Tahoma"/>
          <w:sz w:val="20"/>
          <w:szCs w:val="20"/>
        </w:rPr>
      </w:pPr>
    </w:p>
    <w:p w:rsidR="00133970" w:rsidRDefault="001933B6">
      <w:pPr>
        <w:pStyle w:val="02TEXTOPRINCIPALBULLET"/>
        <w:numPr>
          <w:ilvl w:val="0"/>
          <w:numId w:val="1"/>
        </w:numPr>
        <w:spacing w:line="240" w:lineRule="auto"/>
        <w:jc w:val="both"/>
        <w:textAlignment w:val="baseline"/>
      </w:pPr>
      <w:r>
        <w:t xml:space="preserve">Ao longo de todo o processo, verificar se </w:t>
      </w:r>
      <w:r>
        <w:rPr>
          <w:rFonts w:eastAsiaTheme="minorEastAsia"/>
        </w:rPr>
        <w:t>os/as estudantes</w:t>
      </w:r>
      <w:r>
        <w:t xml:space="preserve"> contribuíram para a atividade e se participaram ativamente. Avaliar o comportamento deles/delas durante todo o trabalho, o comprometimento e se contribuíram nas discussões em grupo de forma colaborativa e respeitosa.</w:t>
      </w:r>
    </w:p>
    <w:p w:rsidR="00133970" w:rsidRDefault="001933B6">
      <w:pPr>
        <w:pStyle w:val="02TEXTOPRINCIPALBULLET"/>
        <w:numPr>
          <w:ilvl w:val="0"/>
          <w:numId w:val="1"/>
        </w:numPr>
        <w:spacing w:line="240" w:lineRule="auto"/>
        <w:jc w:val="both"/>
        <w:textAlignment w:val="baseline"/>
      </w:pPr>
      <w:r>
        <w:t>Propor que avaliem o trabalho dos/as colegas, compondo, entre todos/as, uma avaliação do grupo. Para isso, oferecer critérios como engajamento, colaboração, organização, cumprimento de prazos, entre outros. Discutir os acertos e erros e propor que, juntos, pensem em maneiras de melhor realizar esse tipo de trabalho em outra oportunidade.</w:t>
      </w:r>
    </w:p>
    <w:p w:rsidR="00133970" w:rsidRDefault="001933B6">
      <w:pPr>
        <w:pStyle w:val="02TEXTOPRINCIPALBULLET"/>
        <w:numPr>
          <w:ilvl w:val="0"/>
          <w:numId w:val="1"/>
        </w:numPr>
        <w:ind w:right="849"/>
        <w:jc w:val="both"/>
        <w:textAlignment w:val="baseline"/>
      </w:pPr>
      <w:r>
        <w:t>Conduzir a autoavaliação por meio das seguintes perguntas a serem respondidas com “sim”, “em progresso” e “não”:</w:t>
      </w:r>
    </w:p>
    <w:p w:rsidR="00133970" w:rsidRDefault="001933B6">
      <w:pPr>
        <w:pStyle w:val="02TEXTOPRINCIPAL"/>
      </w:pPr>
      <w:r>
        <w:t>Estabeleci relações entre culinária e aspectos culturais e identitários, participando de discussões a respeito?</w:t>
      </w:r>
    </w:p>
    <w:p w:rsidR="00133970" w:rsidRDefault="001933B6">
      <w:pPr>
        <w:pStyle w:val="02TEXTOPRINCIPAL"/>
      </w:pPr>
      <w:r>
        <w:t>Interagi com meus colegas diante de seus relatos pessoais, fazendo perguntas e comentários de forma respeitosa?</w:t>
      </w:r>
    </w:p>
    <w:p w:rsidR="00133970" w:rsidRDefault="001933B6">
      <w:pPr>
        <w:pStyle w:val="02TEXTOPRINCIPAL"/>
      </w:pPr>
      <w:r>
        <w:t>Redigi uma receita contendo comentários de perspectivas pessoais e culturais?</w:t>
      </w:r>
    </w:p>
    <w:p w:rsidR="00133970" w:rsidRDefault="001933B6">
      <w:pPr>
        <w:pStyle w:val="02TEXTOPRINCIPAL"/>
      </w:pPr>
      <w:r>
        <w:t xml:space="preserve">Contribuí com o grupo na elaboração da compilação de receitas? </w:t>
      </w:r>
    </w:p>
    <w:p w:rsidR="00133970" w:rsidRDefault="001933B6">
      <w:pPr>
        <w:pStyle w:val="02TEXTOPRINCIPAL"/>
      </w:pPr>
      <w:r>
        <w:t>Estabeleci relações entre determinados hábitos alimentares e grupos étnicos aos quais pertenço?</w:t>
      </w:r>
    </w:p>
    <w:p w:rsidR="00133970" w:rsidRDefault="001933B6">
      <w:pPr>
        <w:pStyle w:val="02TEXTOPRINCIPAL"/>
        <w:rPr>
          <w:sz w:val="20"/>
        </w:rPr>
      </w:pPr>
      <w:r>
        <w:t>Estabeleci relações entre a ocupação territorial do Brasil e sua diversidade cultural?</w:t>
      </w:r>
    </w:p>
    <w:p w:rsidR="00133970" w:rsidRDefault="00133970">
      <w:pPr>
        <w:pStyle w:val="02TEXTOPRINCIPALBULLET"/>
        <w:ind w:left="0" w:firstLine="0"/>
      </w:pPr>
    </w:p>
    <w:p w:rsidR="00133970" w:rsidRDefault="001933B6">
      <w:pPr>
        <w:pStyle w:val="01TITULO4"/>
      </w:pPr>
      <w:r>
        <w:t>Referências bibliográficas</w:t>
      </w:r>
    </w:p>
    <w:p w:rsidR="00133970" w:rsidRDefault="00133970">
      <w:pPr>
        <w:pStyle w:val="01TITULO4"/>
      </w:pPr>
    </w:p>
    <w:p w:rsidR="00133970" w:rsidRDefault="001933B6">
      <w:pPr>
        <w:pStyle w:val="02TEXTOPRINCIPAL"/>
        <w:ind w:right="849"/>
        <w:rPr>
          <w:i/>
        </w:rPr>
      </w:pPr>
      <w:proofErr w:type="gramStart"/>
      <w:r>
        <w:t>ABDALA ,</w:t>
      </w:r>
      <w:proofErr w:type="gramEnd"/>
      <w:r>
        <w:t xml:space="preserve"> M. C.</w:t>
      </w:r>
      <w:r>
        <w:rPr>
          <w:i/>
        </w:rPr>
        <w:t xml:space="preserve"> Receita de mineiridade: </w:t>
      </w:r>
      <w:r>
        <w:t xml:space="preserve">a cozinha e a </w:t>
      </w:r>
      <w:proofErr w:type="spellStart"/>
      <w:r>
        <w:t>construção</w:t>
      </w:r>
      <w:proofErr w:type="spellEnd"/>
      <w:r>
        <w:t xml:space="preserve"> da imagem do mineiro</w:t>
      </w:r>
      <w:r>
        <w:rPr>
          <w:i/>
        </w:rPr>
        <w:t xml:space="preserve">. </w:t>
      </w:r>
      <w:r>
        <w:t xml:space="preserve">Uberlândia: Editora da Universidade Federal de </w:t>
      </w:r>
      <w:proofErr w:type="spellStart"/>
      <w:r>
        <w:t>Uberlândia</w:t>
      </w:r>
      <w:proofErr w:type="spellEnd"/>
      <w:r>
        <w:t xml:space="preserve">, 1997. </w:t>
      </w:r>
    </w:p>
    <w:p w:rsidR="00133970" w:rsidRDefault="00133970">
      <w:pPr>
        <w:pStyle w:val="02TEXTOPRINCIPAL"/>
        <w:ind w:right="849"/>
      </w:pPr>
    </w:p>
    <w:p w:rsidR="00133970" w:rsidRDefault="001933B6">
      <w:pPr>
        <w:pStyle w:val="02TEXTOPRINCIPAL"/>
        <w:ind w:right="849"/>
      </w:pPr>
      <w:r>
        <w:t xml:space="preserve">BRULOTTE, R. L.; GIOVINE, M. A. Di. </w:t>
      </w:r>
      <w:r>
        <w:rPr>
          <w:i/>
          <w:lang w:val="en-US"/>
        </w:rPr>
        <w:t>Edible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Identities: food as cultural heritage. </w:t>
      </w:r>
      <w:proofErr w:type="spellStart"/>
      <w:r>
        <w:t>Farnham</w:t>
      </w:r>
      <w:proofErr w:type="spellEnd"/>
      <w:r>
        <w:t xml:space="preserve">:  </w:t>
      </w:r>
      <w:proofErr w:type="spellStart"/>
      <w:r>
        <w:t>Ashgate</w:t>
      </w:r>
      <w:proofErr w:type="spellEnd"/>
      <w:r>
        <w:t>, 2013.</w:t>
      </w:r>
    </w:p>
    <w:p w:rsidR="00133970" w:rsidRDefault="00133970">
      <w:pPr>
        <w:pStyle w:val="02TEXTOPRINCIPAL"/>
        <w:ind w:right="849"/>
      </w:pPr>
    </w:p>
    <w:p w:rsidR="00133970" w:rsidRDefault="001933B6">
      <w:pPr>
        <w:pStyle w:val="02TEXTOPRINCIPAL"/>
        <w:ind w:right="849"/>
      </w:pPr>
      <w:r>
        <w:t xml:space="preserve">FREIXA, D.; CHAVES, G. </w:t>
      </w:r>
      <w:r>
        <w:rPr>
          <w:i/>
        </w:rPr>
        <w:t xml:space="preserve">Gastronomia no Brasil e no mundo. </w:t>
      </w:r>
      <w:r>
        <w:t xml:space="preserve">São Paulo: Senac, 2009. </w:t>
      </w:r>
    </w:p>
    <w:p w:rsidR="00133970" w:rsidRDefault="00133970">
      <w:pPr>
        <w:pStyle w:val="02TEXTOPRINCIPAL"/>
        <w:ind w:right="849"/>
      </w:pPr>
    </w:p>
    <w:p w:rsidR="00133970" w:rsidRDefault="001933B6">
      <w:pPr>
        <w:pStyle w:val="02TEXTOPRINCIPAL"/>
        <w:ind w:right="849"/>
      </w:pPr>
      <w:r>
        <w:t xml:space="preserve">MORAIS, L. P. de. </w:t>
      </w:r>
      <w:r>
        <w:rPr>
          <w:i/>
        </w:rPr>
        <w:t xml:space="preserve">Culinária típica e identidade regional. </w:t>
      </w:r>
      <w:r>
        <w:t xml:space="preserve">Dissertação (Mestrado em História) - Universidade Federal de Minas Gerais, Belo Horizonte, 2004. </w:t>
      </w:r>
    </w:p>
    <w:p w:rsidR="00133970" w:rsidRDefault="00133970">
      <w:pPr>
        <w:pStyle w:val="02TEXTOPRINCIPAL"/>
        <w:ind w:right="849"/>
      </w:pPr>
    </w:p>
    <w:p w:rsidR="00133970" w:rsidRDefault="00133970">
      <w:pPr>
        <w:pStyle w:val="02TEXTOPRINCIPAL"/>
        <w:ind w:right="849"/>
      </w:pPr>
    </w:p>
    <w:p w:rsidR="00133970" w:rsidRDefault="00133970">
      <w:pPr>
        <w:pStyle w:val="02TEXTOPRINCIPAL"/>
        <w:ind w:right="849"/>
        <w:rPr>
          <w:rFonts w:asciiTheme="minorHAnsi" w:hAnsiTheme="minorHAnsi" w:cs="Arial"/>
        </w:rPr>
      </w:pPr>
    </w:p>
    <w:p w:rsidR="00133970" w:rsidRDefault="00133970"/>
    <w:sectPr w:rsidR="0013397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pgNumType w:start="26"/>
      <w:cols w:space="720"/>
      <w:formProt w:val="0"/>
      <w:docGrid w:linePitch="100" w:charSpace="118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DD3" w:rsidRDefault="00462DD3">
      <w:r>
        <w:separator/>
      </w:r>
    </w:p>
  </w:endnote>
  <w:endnote w:type="continuationSeparator" w:id="0">
    <w:p w:rsidR="00462DD3" w:rsidRDefault="00462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EBBB01-3821-4213-9582-A75787430DA6}"/>
    <w:embedBold r:id="rId2" w:fontKey="{2FA8F684-41D7-4CF5-A42B-1D8619870C75}"/>
    <w:embedItalic r:id="rId3" w:fontKey="{07E0468F-2491-48BF-A640-EAD9A7FA9FED}"/>
    <w:embedBoldItalic r:id="rId4" w:fontKey="{B3F95EAA-DEDF-4A69-8994-D35988E9DE0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2008C8-BC83-4D8E-BB06-C0F03964FC2F}"/>
    <w:embedBold r:id="rId6" w:fontKey="{0F774E78-293C-4E7E-B843-7762C6BD0643}"/>
    <w:embedBoldItalic r:id="rId7" w:fontKey="{B8C45373-ADBA-4952-B4E9-D91C2AC70620}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24C87DA-E382-466B-B191-6AFD43F90B48}"/>
    <w:embedBold r:id="rId9" w:fontKey="{619CA418-B7E6-48BD-824C-252D47ABD06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F72F5B4A-19D7-4738-8727-C57670FCD310}"/>
    <w:embedBold r:id="rId11" w:fontKey="{97613D46-D9AE-429A-8C62-C434ADD8FC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F9247DE6-0366-4976-B9CB-F0272C46EF4C}"/>
    <w:embedBold r:id="rId13" w:fontKey="{2FD11097-B334-486D-9743-FDC830B816F4}"/>
    <w:embedItalic r:id="rId14" w:fontKey="{DFEFE7A5-AACD-40C5-B343-519323D38CE1}"/>
    <w:embedBoldItalic r:id="rId15" w:fontKey="{535CF702-65E1-4B30-8F4D-0DBDD0930C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6" w:fontKey="{E2EC34CF-C5E5-468B-AB98-03C726579659}"/>
    <w:embedBold r:id="rId17" w:fontKey="{A7609A0F-2EE9-4BA4-8B34-36223A4A3FB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A676AD76-D4C9-493D-8D30-DFFCD2C1977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Light">
    <w:altName w:val="游ゴシック Light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CellMar>
        <w:left w:w="118" w:type="dxa"/>
      </w:tblCellMar>
      <w:tblLook w:val="04A0" w:firstRow="1" w:lastRow="0" w:firstColumn="1" w:lastColumn="0" w:noHBand="0" w:noVBand="1"/>
    </w:tblPr>
    <w:tblGrid>
      <w:gridCol w:w="9474"/>
      <w:gridCol w:w="730"/>
    </w:tblGrid>
    <w:tr w:rsidR="00133970">
      <w:tc>
        <w:tcPr>
          <w:tcW w:w="947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33970" w:rsidRDefault="001933B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133970" w:rsidRDefault="001933B6">
          <w:pPr>
            <w:pStyle w:val="Rodap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t>44</w:t>
          </w:r>
          <w:r>
            <w:fldChar w:fldCharType="end"/>
          </w:r>
        </w:p>
      </w:tc>
    </w:tr>
  </w:tbl>
  <w:p w:rsidR="00133970" w:rsidRDefault="0013397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DD3" w:rsidRDefault="00462DD3">
      <w:r>
        <w:separator/>
      </w:r>
    </w:p>
  </w:footnote>
  <w:footnote w:type="continuationSeparator" w:id="0">
    <w:p w:rsidR="00462DD3" w:rsidRDefault="00462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3970" w:rsidRDefault="00133970"/>
  <w:p w:rsidR="00133970" w:rsidRDefault="001933B6">
    <w:r>
      <w:rPr>
        <w:noProof/>
      </w:rPr>
      <w:drawing>
        <wp:inline distT="0" distB="0" distL="0" distR="0">
          <wp:extent cx="6249670" cy="474980"/>
          <wp:effectExtent l="0" t="0" r="0" b="0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B3DC1"/>
    <w:multiLevelType w:val="multilevel"/>
    <w:tmpl w:val="91DA057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2D22E7"/>
    <w:multiLevelType w:val="multilevel"/>
    <w:tmpl w:val="40763F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970"/>
    <w:rsid w:val="00133970"/>
    <w:rsid w:val="001933B6"/>
    <w:rsid w:val="001C7F13"/>
    <w:rsid w:val="00302CC5"/>
    <w:rsid w:val="00462DD3"/>
    <w:rsid w:val="005D7AEF"/>
    <w:rsid w:val="006368E6"/>
    <w:rsid w:val="00B42BC0"/>
    <w:rsid w:val="00B87E71"/>
    <w:rsid w:val="00C8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8646E1-27AD-4C8F-B148-6DBFC3CC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textAlignment w:val="baseline"/>
    </w:pPr>
    <w:rPr>
      <w:color w:val="00000A"/>
      <w:sz w:val="21"/>
    </w:rPr>
  </w:style>
  <w:style w:type="paragraph" w:styleId="Ttulo1">
    <w:name w:val="heading 1"/>
    <w:basedOn w:val="Normal"/>
    <w:qFormat/>
    <w:rsid w:val="00D418A3"/>
    <w:pPr>
      <w:widowControl w:val="0"/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Normal"/>
    <w:qFormat/>
    <w:rsid w:val="00D418A3"/>
    <w:pPr>
      <w:widowControl w:val="0"/>
      <w:spacing w:before="20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Normal"/>
    <w:qFormat/>
    <w:rsid w:val="00D418A3"/>
    <w:pPr>
      <w:widowControl w:val="0"/>
      <w:spacing w:before="140"/>
      <w:outlineLvl w:val="2"/>
    </w:pPr>
    <w:rPr>
      <w:b/>
      <w:bCs/>
    </w:rPr>
  </w:style>
  <w:style w:type="paragraph" w:styleId="Ttulo4">
    <w:name w:val="heading 4"/>
    <w:basedOn w:val="Normal"/>
    <w:qFormat/>
    <w:rsid w:val="00D418A3"/>
    <w:pPr>
      <w:widowControl w:val="0"/>
      <w:spacing w:before="120"/>
      <w:outlineLvl w:val="3"/>
    </w:pPr>
    <w:rPr>
      <w:b/>
      <w:bCs/>
      <w:i/>
      <w:iCs/>
    </w:rPr>
  </w:style>
  <w:style w:type="paragraph" w:styleId="Ttulo5">
    <w:name w:val="heading 5"/>
    <w:basedOn w:val="Normal"/>
    <w:qFormat/>
    <w:rsid w:val="00D418A3"/>
    <w:pPr>
      <w:widowControl w:val="0"/>
      <w:spacing w:before="120" w:after="60"/>
      <w:outlineLvl w:val="4"/>
    </w:pPr>
    <w:rPr>
      <w:b/>
      <w:bCs/>
    </w:rPr>
  </w:style>
  <w:style w:type="paragraph" w:styleId="Ttulo6">
    <w:name w:val="heading 6"/>
    <w:basedOn w:val="Normal"/>
    <w:qFormat/>
    <w:rsid w:val="00D418A3"/>
    <w:pPr>
      <w:widowControl w:val="0"/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Normal"/>
    <w:qFormat/>
    <w:rsid w:val="00D418A3"/>
    <w:pPr>
      <w:widowControl w:val="0"/>
      <w:spacing w:before="60" w:after="60"/>
      <w:outlineLvl w:val="6"/>
    </w:pPr>
    <w:rPr>
      <w:b/>
      <w:bCs/>
    </w:rPr>
  </w:style>
  <w:style w:type="paragraph" w:styleId="Ttulo8">
    <w:name w:val="heading 8"/>
    <w:basedOn w:val="Normal"/>
    <w:qFormat/>
    <w:rsid w:val="00D418A3"/>
    <w:pPr>
      <w:widowControl w:val="0"/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Normal"/>
    <w:qFormat/>
    <w:rsid w:val="00D418A3"/>
    <w:pPr>
      <w:widowControl w:val="0"/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126119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MenoPendente1">
    <w:name w:val="Menção Pendente1"/>
    <w:basedOn w:val="Fontepargpadro"/>
    <w:uiPriority w:val="99"/>
    <w:qFormat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qFormat/>
    <w:rsid w:val="00F024DA"/>
    <w:rPr>
      <w:rFonts w:ascii="Calibri" w:hAnsi="Calibri" w:cs="Arial"/>
      <w:color w:val="00B050"/>
    </w:rPr>
  </w:style>
  <w:style w:type="character" w:customStyle="1" w:styleId="lrzxr">
    <w:name w:val="lrzxr"/>
    <w:basedOn w:val="Fontepargpadro"/>
    <w:qFormat/>
    <w:rsid w:val="00C853F9"/>
  </w:style>
  <w:style w:type="character" w:customStyle="1" w:styleId="ListLabel1">
    <w:name w:val="ListLabel 1"/>
    <w:qFormat/>
    <w:rsid w:val="00F83521"/>
    <w:rPr>
      <w:rFonts w:cs="Courier New"/>
    </w:rPr>
  </w:style>
  <w:style w:type="character" w:customStyle="1" w:styleId="ListLabel2">
    <w:name w:val="ListLabel 2"/>
    <w:qFormat/>
    <w:rsid w:val="00F83521"/>
    <w:rPr>
      <w:rFonts w:cs="Courier New"/>
    </w:rPr>
  </w:style>
  <w:style w:type="character" w:customStyle="1" w:styleId="ListLabel3">
    <w:name w:val="ListLabel 3"/>
    <w:qFormat/>
    <w:rsid w:val="00F83521"/>
    <w:rPr>
      <w:rFonts w:cs="Courier New"/>
    </w:rPr>
  </w:style>
  <w:style w:type="character" w:customStyle="1" w:styleId="ListLabel4">
    <w:name w:val="ListLabel 4"/>
    <w:qFormat/>
    <w:rsid w:val="00F83521"/>
    <w:rPr>
      <w:rFonts w:cs="Courier New"/>
    </w:rPr>
  </w:style>
  <w:style w:type="character" w:customStyle="1" w:styleId="ListLabel5">
    <w:name w:val="ListLabel 5"/>
    <w:qFormat/>
    <w:rsid w:val="00F83521"/>
    <w:rPr>
      <w:rFonts w:cs="Courier New"/>
    </w:rPr>
  </w:style>
  <w:style w:type="character" w:customStyle="1" w:styleId="ListLabel6">
    <w:name w:val="ListLabel 6"/>
    <w:qFormat/>
    <w:rsid w:val="00F83521"/>
    <w:rPr>
      <w:rFonts w:cs="Courier New"/>
    </w:rPr>
  </w:style>
  <w:style w:type="character" w:customStyle="1" w:styleId="ListLabel7">
    <w:name w:val="ListLabel 7"/>
    <w:qFormat/>
    <w:rsid w:val="00F83521"/>
    <w:rPr>
      <w:rFonts w:cs="Courier New"/>
    </w:rPr>
  </w:style>
  <w:style w:type="character" w:customStyle="1" w:styleId="ListLabel8">
    <w:name w:val="ListLabel 8"/>
    <w:qFormat/>
    <w:rsid w:val="00F83521"/>
    <w:rPr>
      <w:rFonts w:cs="Courier New"/>
    </w:rPr>
  </w:style>
  <w:style w:type="character" w:customStyle="1" w:styleId="ListLabel9">
    <w:name w:val="ListLabel 9"/>
    <w:qFormat/>
    <w:rsid w:val="00F83521"/>
    <w:rPr>
      <w:rFonts w:cs="Courier New"/>
    </w:rPr>
  </w:style>
  <w:style w:type="character" w:customStyle="1" w:styleId="ListLabel10">
    <w:name w:val="ListLabel 10"/>
    <w:qFormat/>
    <w:rsid w:val="00F83521"/>
    <w:rPr>
      <w:rFonts w:cs="Courier New"/>
    </w:rPr>
  </w:style>
  <w:style w:type="character" w:customStyle="1" w:styleId="ListLabel11">
    <w:name w:val="ListLabel 11"/>
    <w:qFormat/>
    <w:rsid w:val="00F83521"/>
    <w:rPr>
      <w:rFonts w:cs="Courier New"/>
    </w:rPr>
  </w:style>
  <w:style w:type="character" w:customStyle="1" w:styleId="ListLabel12">
    <w:name w:val="ListLabel 12"/>
    <w:qFormat/>
    <w:rsid w:val="00F83521"/>
    <w:rPr>
      <w:rFonts w:cs="Courier New"/>
    </w:rPr>
  </w:style>
  <w:style w:type="character" w:customStyle="1" w:styleId="ListLabel13">
    <w:name w:val="ListLabel 13"/>
    <w:qFormat/>
    <w:rsid w:val="00F83521"/>
    <w:rPr>
      <w:rFonts w:cs="Courier New"/>
    </w:rPr>
  </w:style>
  <w:style w:type="character" w:customStyle="1" w:styleId="ListLabel14">
    <w:name w:val="ListLabel 14"/>
    <w:qFormat/>
    <w:rsid w:val="00F83521"/>
    <w:rPr>
      <w:rFonts w:cs="Courier New"/>
    </w:rPr>
  </w:style>
  <w:style w:type="character" w:customStyle="1" w:styleId="ListLabel15">
    <w:name w:val="ListLabel 15"/>
    <w:qFormat/>
    <w:rsid w:val="00F83521"/>
    <w:rPr>
      <w:rFonts w:cs="Courier New"/>
    </w:rPr>
  </w:style>
  <w:style w:type="character" w:customStyle="1" w:styleId="ListLabel16">
    <w:name w:val="ListLabel 16"/>
    <w:qFormat/>
    <w:rsid w:val="00F83521"/>
    <w:rPr>
      <w:rFonts w:cs="Courier New"/>
    </w:rPr>
  </w:style>
  <w:style w:type="character" w:customStyle="1" w:styleId="ListLabel17">
    <w:name w:val="ListLabel 17"/>
    <w:qFormat/>
    <w:rsid w:val="00F83521"/>
    <w:rPr>
      <w:rFonts w:cs="Courier New"/>
    </w:rPr>
  </w:style>
  <w:style w:type="character" w:customStyle="1" w:styleId="ListLabel18">
    <w:name w:val="ListLabel 18"/>
    <w:qFormat/>
    <w:rsid w:val="00F83521"/>
    <w:rPr>
      <w:rFonts w:cs="Courier New"/>
    </w:rPr>
  </w:style>
  <w:style w:type="character" w:customStyle="1" w:styleId="ListLabel19">
    <w:name w:val="ListLabel 19"/>
    <w:qFormat/>
    <w:rsid w:val="00F83521"/>
    <w:rPr>
      <w:rFonts w:cs="Courier New"/>
    </w:rPr>
  </w:style>
  <w:style w:type="character" w:customStyle="1" w:styleId="ListLabel20">
    <w:name w:val="ListLabel 20"/>
    <w:qFormat/>
    <w:rsid w:val="00F83521"/>
    <w:rPr>
      <w:rFonts w:cs="Courier New"/>
    </w:rPr>
  </w:style>
  <w:style w:type="character" w:customStyle="1" w:styleId="ListLabel21">
    <w:name w:val="ListLabel 21"/>
    <w:qFormat/>
    <w:rsid w:val="00F83521"/>
    <w:rPr>
      <w:rFonts w:cs="Courier New"/>
    </w:rPr>
  </w:style>
  <w:style w:type="character" w:customStyle="1" w:styleId="ListLabel22">
    <w:name w:val="ListLabel 22"/>
    <w:qFormat/>
    <w:rsid w:val="00F83521"/>
    <w:rPr>
      <w:rFonts w:cs="Courier New"/>
    </w:rPr>
  </w:style>
  <w:style w:type="character" w:customStyle="1" w:styleId="ListLabel23">
    <w:name w:val="ListLabel 23"/>
    <w:qFormat/>
    <w:rsid w:val="00F83521"/>
    <w:rPr>
      <w:rFonts w:cs="Courier New"/>
    </w:rPr>
  </w:style>
  <w:style w:type="character" w:customStyle="1" w:styleId="ListLabel24">
    <w:name w:val="ListLabel 24"/>
    <w:qFormat/>
    <w:rsid w:val="00F83521"/>
    <w:rPr>
      <w:rFonts w:cs="Courier New"/>
    </w:rPr>
  </w:style>
  <w:style w:type="character" w:customStyle="1" w:styleId="ListLabel25">
    <w:name w:val="ListLabel 25"/>
    <w:qFormat/>
    <w:rsid w:val="00F83521"/>
    <w:rPr>
      <w:rFonts w:cs="Courier New"/>
    </w:rPr>
  </w:style>
  <w:style w:type="character" w:customStyle="1" w:styleId="ListLabel26">
    <w:name w:val="ListLabel 26"/>
    <w:qFormat/>
    <w:rsid w:val="00F83521"/>
    <w:rPr>
      <w:rFonts w:cs="Courier New"/>
    </w:rPr>
  </w:style>
  <w:style w:type="character" w:customStyle="1" w:styleId="ListLabel27">
    <w:name w:val="ListLabel 27"/>
    <w:qFormat/>
    <w:rsid w:val="00F83521"/>
    <w:rPr>
      <w:rFonts w:cs="Courier New"/>
    </w:rPr>
  </w:style>
  <w:style w:type="character" w:customStyle="1" w:styleId="ListLabel28">
    <w:name w:val="ListLabel 28"/>
    <w:qFormat/>
    <w:rsid w:val="00F83521"/>
    <w:rPr>
      <w:rFonts w:cs="Courier New"/>
    </w:rPr>
  </w:style>
  <w:style w:type="character" w:customStyle="1" w:styleId="ListLabel29">
    <w:name w:val="ListLabel 29"/>
    <w:qFormat/>
    <w:rsid w:val="00F83521"/>
    <w:rPr>
      <w:rFonts w:cs="Courier New"/>
    </w:rPr>
  </w:style>
  <w:style w:type="character" w:customStyle="1" w:styleId="ListLabel30">
    <w:name w:val="ListLabel 30"/>
    <w:qFormat/>
    <w:rsid w:val="00F83521"/>
    <w:rPr>
      <w:rFonts w:cs="Courier New"/>
    </w:rPr>
  </w:style>
  <w:style w:type="character" w:customStyle="1" w:styleId="ListLabel31">
    <w:name w:val="ListLabel 31"/>
    <w:qFormat/>
    <w:rsid w:val="00F83521"/>
    <w:rPr>
      <w:rFonts w:cs="Courier New"/>
    </w:rPr>
  </w:style>
  <w:style w:type="character" w:customStyle="1" w:styleId="ListLabel32">
    <w:name w:val="ListLabel 32"/>
    <w:qFormat/>
    <w:rsid w:val="00F83521"/>
    <w:rPr>
      <w:rFonts w:cs="Courier New"/>
    </w:rPr>
  </w:style>
  <w:style w:type="character" w:customStyle="1" w:styleId="ListLabel33">
    <w:name w:val="ListLabel 33"/>
    <w:qFormat/>
    <w:rsid w:val="00F83521"/>
    <w:rPr>
      <w:rFonts w:cs="Courier New"/>
    </w:rPr>
  </w:style>
  <w:style w:type="character" w:customStyle="1" w:styleId="ListLabel34">
    <w:name w:val="ListLabel 34"/>
    <w:qFormat/>
    <w:rsid w:val="00F83521"/>
    <w:rPr>
      <w:rFonts w:cs="Courier New"/>
    </w:rPr>
  </w:style>
  <w:style w:type="character" w:customStyle="1" w:styleId="ListLabel35">
    <w:name w:val="ListLabel 35"/>
    <w:qFormat/>
    <w:rsid w:val="00F83521"/>
    <w:rPr>
      <w:rFonts w:cs="Courier New"/>
    </w:rPr>
  </w:style>
  <w:style w:type="character" w:customStyle="1" w:styleId="ListLabel36">
    <w:name w:val="ListLabel 36"/>
    <w:qFormat/>
    <w:rsid w:val="00F83521"/>
    <w:rPr>
      <w:rFonts w:cs="Courier New"/>
    </w:rPr>
  </w:style>
  <w:style w:type="character" w:customStyle="1" w:styleId="ListLabel37">
    <w:name w:val="ListLabel 37"/>
    <w:qFormat/>
    <w:rsid w:val="00F83521"/>
    <w:rPr>
      <w:rFonts w:cs="Courier New"/>
    </w:rPr>
  </w:style>
  <w:style w:type="character" w:customStyle="1" w:styleId="ListLabel38">
    <w:name w:val="ListLabel 38"/>
    <w:qFormat/>
    <w:rsid w:val="00F83521"/>
    <w:rPr>
      <w:rFonts w:cs="Courier New"/>
    </w:rPr>
  </w:style>
  <w:style w:type="character" w:customStyle="1" w:styleId="ListLabel39">
    <w:name w:val="ListLabel 39"/>
    <w:qFormat/>
    <w:rsid w:val="00F83521"/>
    <w:rPr>
      <w:rFonts w:cs="Courier New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6119"/>
    <w:rPr>
      <w:color w:val="605E5C"/>
      <w:shd w:val="clear" w:color="auto" w:fill="E1DFDD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4C2D07"/>
    <w:rPr>
      <w:rFonts w:asciiTheme="minorHAnsi" w:eastAsiaTheme="minorEastAsia" w:hAnsiTheme="minorHAnsi" w:cstheme="minorBidi"/>
      <w:i/>
      <w:color w:val="FFFFFF" w:themeColor="background1"/>
      <w:kern w:val="0"/>
      <w:sz w:val="20"/>
      <w:szCs w:val="20"/>
      <w:shd w:val="clear" w:color="auto" w:fill="ED7D31"/>
      <w:lang w:val="en-US"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E3127E"/>
    <w:rPr>
      <w:color w:val="954F72" w:themeColor="followedHyperlink"/>
      <w:u w:val="single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F83521"/>
    <w:pPr>
      <w:spacing w:after="140" w:line="288" w:lineRule="auto"/>
    </w:pPr>
  </w:style>
  <w:style w:type="paragraph" w:styleId="Lista">
    <w:name w:val="List"/>
    <w:basedOn w:val="Normal"/>
    <w:rsid w:val="00D418A3"/>
    <w:pPr>
      <w:widowControl w:val="0"/>
    </w:pPr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  <w:color w:val="00000A"/>
      <w:sz w:val="21"/>
    </w:rPr>
  </w:style>
  <w:style w:type="paragraph" w:customStyle="1" w:styleId="ndice">
    <w:name w:val="Índice"/>
    <w:basedOn w:val="Normal"/>
    <w:qFormat/>
    <w:rsid w:val="00D418A3"/>
    <w:pPr>
      <w:suppressLineNumbers/>
      <w:suppressAutoHyphens/>
    </w:pPr>
  </w:style>
  <w:style w:type="paragraph" w:customStyle="1" w:styleId="Ttulo10">
    <w:name w:val="Título1"/>
    <w:basedOn w:val="Normal"/>
    <w:qFormat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Standard">
    <w:name w:val="Standard"/>
    <w:qFormat/>
    <w:rsid w:val="00D418A3"/>
    <w:rPr>
      <w:color w:val="00000A"/>
      <w:sz w:val="21"/>
    </w:rPr>
  </w:style>
  <w:style w:type="paragraph" w:customStyle="1" w:styleId="Textbody">
    <w:name w:val="Text body"/>
    <w:autoRedefine/>
    <w:qFormat/>
    <w:rsid w:val="00D418A3"/>
    <w:pPr>
      <w:suppressAutoHyphens/>
      <w:spacing w:after="140" w:line="288" w:lineRule="auto"/>
    </w:pPr>
    <w:rPr>
      <w:rFonts w:eastAsia="Tahoma"/>
      <w:color w:val="00000A"/>
      <w:sz w:val="21"/>
    </w:r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"/>
    <w:qFormat/>
    <w:rsid w:val="00D418A3"/>
    <w:pPr>
      <w:ind w:left="283"/>
    </w:pPr>
  </w:style>
  <w:style w:type="paragraph" w:customStyle="1" w:styleId="Listarecuada">
    <w:name w:val="Lista recuada"/>
    <w:basedOn w:val="Textbody"/>
    <w:qFormat/>
    <w:rsid w:val="00D418A3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qFormat/>
    <w:rsid w:val="00D418A3"/>
    <w:pPr>
      <w:ind w:left="2268"/>
    </w:pPr>
  </w:style>
  <w:style w:type="paragraph" w:customStyle="1" w:styleId="Primeirorecuodecorpodetexto1">
    <w:name w:val="Primeiro recuo de corpo de texto1"/>
    <w:basedOn w:val="Textbody"/>
    <w:qFormat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Suspensodorecuo">
    <w:name w:val="Suspensão do recuo"/>
    <w:basedOn w:val="Textbody"/>
    <w:qFormat/>
    <w:rsid w:val="00D418A3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spacing w:line="220" w:lineRule="atLeast"/>
      <w:jc w:val="center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qFormat/>
    <w:rsid w:val="00F15318"/>
    <w:pPr>
      <w:widowControl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qFormat/>
    <w:rsid w:val="00F15318"/>
    <w:pPr>
      <w:ind w:firstLine="0"/>
    </w:pPr>
    <w:rPr>
      <w:rFonts w:cs="Arial"/>
    </w:rPr>
  </w:style>
  <w:style w:type="paragraph" w:customStyle="1" w:styleId="comentarioarte">
    <w:name w:val="comentario_arte"/>
    <w:next w:val="Normal"/>
    <w:qFormat/>
    <w:rsid w:val="00F024DA"/>
    <w:pPr>
      <w:spacing w:after="200" w:line="276" w:lineRule="auto"/>
    </w:pPr>
    <w:rPr>
      <w:rFonts w:ascii="Calibri" w:hAnsi="Calibri" w:cs="Arial"/>
      <w:color w:val="00B050"/>
      <w:sz w:val="21"/>
    </w:rPr>
  </w:style>
  <w:style w:type="paragraph" w:styleId="Reviso">
    <w:name w:val="Revision"/>
    <w:uiPriority w:val="99"/>
    <w:semiHidden/>
    <w:qFormat/>
    <w:rsid w:val="000B7703"/>
    <w:rPr>
      <w:rFonts w:cs="Mangal"/>
      <w:color w:val="00000A"/>
      <w:sz w:val="21"/>
      <w:szCs w:val="1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C2D07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 w:themeFill="accent2"/>
      <w:spacing w:before="140" w:after="140" w:line="276" w:lineRule="auto"/>
      <w:ind w:left="1440" w:right="1440"/>
      <w:jc w:val="both"/>
      <w:textAlignment w:val="auto"/>
    </w:pPr>
    <w:rPr>
      <w:rFonts w:asciiTheme="minorHAnsi" w:eastAsiaTheme="minorEastAsia" w:hAnsiTheme="minorHAnsi" w:cstheme="minorBidi"/>
      <w:b/>
      <w:i/>
      <w:color w:val="FFFFFF" w:themeColor="background1"/>
      <w:kern w:val="0"/>
      <w:sz w:val="20"/>
      <w:szCs w:val="20"/>
      <w:lang w:val="en-US" w:eastAsia="en-US" w:bidi="ar-SA"/>
    </w:rPr>
  </w:style>
  <w:style w:type="numbering" w:customStyle="1" w:styleId="LFO1">
    <w:name w:val="LFO1"/>
    <w:qFormat/>
    <w:rsid w:val="00D418A3"/>
  </w:style>
  <w:style w:type="numbering" w:customStyle="1" w:styleId="LFO3">
    <w:name w:val="LFO3"/>
    <w:qFormat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unesco.org/" TargetMode="External"/><Relationship Id="rId13" Type="http://schemas.openxmlformats.org/officeDocument/2006/relationships/hyperlink" Target="http://libeprints.open.ac.uk/10062/1/download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nacionalcomum.mec.gov.br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vsms.saude.gov.br/bvs/publicacoes/guia_alimentar_populacao_brasileira_2ed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dfs.semanticscholar.org/6868/216ea0a8efe013a788282d8671a4ccdbec5e.pdf" TargetMode="External"/><Relationship Id="rId10" Type="http://schemas.openxmlformats.org/officeDocument/2006/relationships/hyperlink" Target="https://www.ted.com/talks/mark_bittman_on_what_s_wrong_with_what_we_ea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ed.com/talks/jamie_oliver" TargetMode="External"/><Relationship Id="rId14" Type="http://schemas.openxmlformats.org/officeDocument/2006/relationships/hyperlink" Target="http://www.scielo.br/pdf/%0D/cp/v36n128/v36n128a09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63BC3D-C6A7-4039-8814-C36B938C9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9161</Words>
  <Characters>49475</Characters>
  <Application>Microsoft Office Word</Application>
  <DocSecurity>0</DocSecurity>
  <Lines>412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Ed5-821</cp:lastModifiedBy>
  <cp:revision>5</cp:revision>
  <dcterms:created xsi:type="dcterms:W3CDTF">2018-10-18T12:40:00Z</dcterms:created>
  <dcterms:modified xsi:type="dcterms:W3CDTF">2018-10-22T13:30:00Z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