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32" w:rsidRPr="00792D1D" w:rsidRDefault="00F17732" w:rsidP="00F17732">
      <w:pPr>
        <w:pStyle w:val="01TITULO1"/>
      </w:pPr>
      <w:r w:rsidRPr="00792D1D">
        <w:t>PLANO DE DESENVOLVIMENTO</w:t>
      </w:r>
      <w:r>
        <w:t xml:space="preserve"> </w:t>
      </w:r>
    </w:p>
    <w:p w:rsidR="00605CC9" w:rsidRPr="00F22874" w:rsidRDefault="00785224" w:rsidP="00F22874">
      <w:pPr>
        <w:pStyle w:val="01TITULO1"/>
      </w:pPr>
      <w:r>
        <w:t xml:space="preserve">6º ano – </w:t>
      </w:r>
      <w:r w:rsidR="00382102" w:rsidRPr="0093135C">
        <w:t>Bimestre 3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05"/>
        <w:gridCol w:w="2282"/>
        <w:gridCol w:w="2267"/>
        <w:gridCol w:w="3366"/>
      </w:tblGrid>
      <w:tr w:rsidR="005C2D2C" w:rsidRPr="00A93E47" w:rsidTr="00BC3784">
        <w:tc>
          <w:tcPr>
            <w:tcW w:w="1202" w:type="pct"/>
            <w:shd w:val="clear" w:color="auto" w:fill="auto"/>
          </w:tcPr>
          <w:p w:rsidR="005C2D2C" w:rsidRPr="00A93E47" w:rsidRDefault="005C2D2C" w:rsidP="003E5E29">
            <w:pPr>
              <w:pStyle w:val="03TITULOTABELAS1"/>
            </w:pPr>
            <w:r w:rsidRPr="00A93E47">
              <w:t xml:space="preserve">Capítulos do livro do </w:t>
            </w:r>
            <w:r w:rsidR="003E5E29">
              <w:t>estudante</w:t>
            </w:r>
          </w:p>
        </w:tc>
        <w:tc>
          <w:tcPr>
            <w:tcW w:w="1095" w:type="pct"/>
            <w:shd w:val="clear" w:color="auto" w:fill="auto"/>
          </w:tcPr>
          <w:p w:rsidR="005C2D2C" w:rsidRPr="00A93E47" w:rsidRDefault="005C2D2C" w:rsidP="00785224">
            <w:pPr>
              <w:pStyle w:val="03TITULOTABELAS1"/>
            </w:pPr>
            <w:r w:rsidRPr="00A93E47">
              <w:t xml:space="preserve">Unidade </w:t>
            </w:r>
            <w:r w:rsidR="00785224">
              <w:t>T</w:t>
            </w:r>
            <w:r w:rsidRPr="00A93E47">
              <w:t>emática da BNCC</w:t>
            </w:r>
          </w:p>
        </w:tc>
        <w:tc>
          <w:tcPr>
            <w:tcW w:w="1088" w:type="pct"/>
            <w:shd w:val="clear" w:color="auto" w:fill="auto"/>
          </w:tcPr>
          <w:p w:rsidR="005C2D2C" w:rsidRPr="00A93E47" w:rsidRDefault="005C2D2C" w:rsidP="00F22874">
            <w:pPr>
              <w:pStyle w:val="03TITULOTABELAS1"/>
            </w:pPr>
            <w:r w:rsidRPr="00A93E47">
              <w:t>Objetos de conhecimento da BNCC</w:t>
            </w:r>
          </w:p>
        </w:tc>
        <w:tc>
          <w:tcPr>
            <w:tcW w:w="1615" w:type="pct"/>
            <w:shd w:val="clear" w:color="auto" w:fill="auto"/>
          </w:tcPr>
          <w:p w:rsidR="005C2D2C" w:rsidRPr="00A93E47" w:rsidRDefault="005C2D2C" w:rsidP="00F22874">
            <w:pPr>
              <w:pStyle w:val="03TITULOTABELAS1"/>
            </w:pPr>
            <w:r w:rsidRPr="00A93E47">
              <w:t>Habilidades da BNCC</w:t>
            </w:r>
          </w:p>
        </w:tc>
      </w:tr>
      <w:tr w:rsidR="007041BB" w:rsidRPr="00A93E47" w:rsidTr="00BC3784">
        <w:trPr>
          <w:trHeight w:val="2865"/>
        </w:trPr>
        <w:tc>
          <w:tcPr>
            <w:tcW w:w="1202" w:type="pct"/>
            <w:vMerge w:val="restart"/>
          </w:tcPr>
          <w:p w:rsidR="005C2D2C" w:rsidRPr="00A93E47" w:rsidRDefault="005C2D2C" w:rsidP="00F22874">
            <w:pPr>
              <w:pStyle w:val="04TEXTOTABELAS"/>
              <w:rPr>
                <w:rStyle w:val="TextoBold"/>
                <w:szCs w:val="20"/>
              </w:rPr>
            </w:pPr>
            <w:r w:rsidRPr="00A93E47">
              <w:rPr>
                <w:rStyle w:val="TextoBold"/>
                <w:szCs w:val="20"/>
              </w:rPr>
              <w:t xml:space="preserve">Capítulo 8 – Operações com números racionais na forma de fração </w:t>
            </w:r>
          </w:p>
          <w:p w:rsidR="005C2D2C" w:rsidRPr="00A93E47" w:rsidRDefault="00A93E47" w:rsidP="00F22874">
            <w:pPr>
              <w:pStyle w:val="04TEXTOTABELAS"/>
            </w:pPr>
            <w:r>
              <w:t>1.</w:t>
            </w:r>
            <w:r w:rsidR="005C2D2C" w:rsidRPr="00A93E47">
              <w:t xml:space="preserve"> Adição e subtração com frações de mesmo denominador</w:t>
            </w:r>
          </w:p>
          <w:p w:rsidR="005C2D2C" w:rsidRPr="00A93E47" w:rsidRDefault="00A93E47" w:rsidP="00F22874">
            <w:pPr>
              <w:pStyle w:val="04TEXTOTABELAS"/>
            </w:pPr>
            <w:r>
              <w:t>2.</w:t>
            </w:r>
            <w:r w:rsidR="005C2D2C" w:rsidRPr="00A93E47">
              <w:t xml:space="preserve"> Adição e subtração com frações de denominadores diferentes</w:t>
            </w:r>
          </w:p>
          <w:p w:rsidR="005C2D2C" w:rsidRPr="00A93E47" w:rsidRDefault="00A93E47" w:rsidP="00F22874">
            <w:pPr>
              <w:pStyle w:val="04TEXTOTABELAS"/>
            </w:pPr>
            <w:r>
              <w:t>3.</w:t>
            </w:r>
            <w:r w:rsidR="005C2D2C" w:rsidRPr="00A93E47">
              <w:t xml:space="preserve"> Multiplicação</w:t>
            </w:r>
          </w:p>
          <w:p w:rsidR="005C2D2C" w:rsidRPr="00A93E47" w:rsidRDefault="00A93E47" w:rsidP="00F22874">
            <w:pPr>
              <w:pStyle w:val="04TEXTOTABELAS"/>
            </w:pPr>
            <w:r>
              <w:t>4.</w:t>
            </w:r>
            <w:r w:rsidR="005C2D2C" w:rsidRPr="00A93E47">
              <w:t xml:space="preserve"> Divisão</w:t>
            </w:r>
          </w:p>
          <w:p w:rsidR="005C2D2C" w:rsidRPr="00A93E47" w:rsidRDefault="00A93E47" w:rsidP="00F22874">
            <w:pPr>
              <w:pStyle w:val="04TEXTOTABELAS"/>
            </w:pPr>
            <w:r>
              <w:t>5.</w:t>
            </w:r>
            <w:r w:rsidR="005C2D2C" w:rsidRPr="00A93E47">
              <w:t xml:space="preserve"> Potenciação</w:t>
            </w:r>
          </w:p>
          <w:p w:rsidR="005C2D2C" w:rsidRPr="00A93E47" w:rsidRDefault="00A93E47" w:rsidP="00F22874">
            <w:pPr>
              <w:pStyle w:val="04TEXTOTABELAS"/>
            </w:pPr>
            <w:r>
              <w:t>6.</w:t>
            </w:r>
            <w:r w:rsidR="005C2D2C" w:rsidRPr="00A93E47">
              <w:t xml:space="preserve"> Expressões numéricas </w:t>
            </w:r>
          </w:p>
          <w:p w:rsidR="005C2D2C" w:rsidRPr="00A93E47" w:rsidRDefault="00A93E47" w:rsidP="00F22874">
            <w:pPr>
              <w:pStyle w:val="04TEXTOTABELAS"/>
            </w:pPr>
            <w:r>
              <w:t>• Operando com porcentagens (s</w:t>
            </w:r>
            <w:r w:rsidR="005C2D2C" w:rsidRPr="00A93E47">
              <w:t>eção Trabalhando a informação)</w:t>
            </w:r>
          </w:p>
          <w:p w:rsidR="00BC3784" w:rsidRPr="00A93E47" w:rsidRDefault="00DE1AF5" w:rsidP="00BC3784">
            <w:pPr>
              <w:pStyle w:val="04TEXTOTABELAS"/>
            </w:pPr>
            <w:r>
              <w:t xml:space="preserve">• Calculando </w:t>
            </w:r>
            <w:r w:rsidRPr="00DE1AF5">
              <w:t>probabilidades</w:t>
            </w:r>
            <w:r w:rsidR="00A93E47" w:rsidRPr="00DE1AF5">
              <w:t xml:space="preserve"> (s</w:t>
            </w:r>
            <w:r w:rsidR="005C2D2C" w:rsidRPr="00DE1AF5">
              <w:t>eção Trabalhando a informação)</w:t>
            </w:r>
          </w:p>
        </w:tc>
        <w:tc>
          <w:tcPr>
            <w:tcW w:w="1095" w:type="pct"/>
            <w:vMerge w:val="restart"/>
          </w:tcPr>
          <w:p w:rsidR="005C2D2C" w:rsidRPr="00A93E47" w:rsidRDefault="005C2D2C" w:rsidP="00F22874">
            <w:pPr>
              <w:pStyle w:val="04TEXTOTABELAS"/>
              <w:rPr>
                <w:rStyle w:val="TextoBold"/>
                <w:szCs w:val="20"/>
              </w:rPr>
            </w:pPr>
            <w:r w:rsidRPr="00A93E47">
              <w:rPr>
                <w:rStyle w:val="TextoBold"/>
                <w:szCs w:val="20"/>
              </w:rPr>
              <w:t>Números</w:t>
            </w:r>
          </w:p>
        </w:tc>
        <w:tc>
          <w:tcPr>
            <w:tcW w:w="1088" w:type="pct"/>
          </w:tcPr>
          <w:p w:rsidR="005C2D2C" w:rsidRPr="00A93E47" w:rsidRDefault="005C2D2C" w:rsidP="00DE1AF5">
            <w:pPr>
              <w:pStyle w:val="04TEXTOTABELAS"/>
            </w:pPr>
            <w:r w:rsidRPr="00A93E47">
              <w:t>Frações: significados (parte/todo, quociente), equivalência, comparação, adição e subtração; cálculo da fração de um número natura</w:t>
            </w:r>
            <w:r w:rsidR="00DE1AF5">
              <w:t>l; adição e subtração de frações</w:t>
            </w:r>
          </w:p>
        </w:tc>
        <w:tc>
          <w:tcPr>
            <w:tcW w:w="1615" w:type="pct"/>
          </w:tcPr>
          <w:p w:rsidR="005C2D2C" w:rsidRPr="00A93E47" w:rsidRDefault="005C2D2C" w:rsidP="00F22874">
            <w:pPr>
              <w:pStyle w:val="04TEXTOTABELAS"/>
              <w:rPr>
                <w:color w:val="C00000"/>
              </w:rPr>
            </w:pPr>
            <w:r w:rsidRPr="00A93E47">
              <w:rPr>
                <w:rStyle w:val="TextoBold"/>
                <w:szCs w:val="20"/>
              </w:rPr>
              <w:t>(EF06MA10)</w:t>
            </w:r>
            <w:r w:rsidRPr="00A93E47">
              <w:t xml:space="preserve"> Resolver e elaborar problemas que envolvam adição ou subtração com números racionais positivos na representação fracionária.</w:t>
            </w:r>
          </w:p>
        </w:tc>
      </w:tr>
      <w:tr w:rsidR="007041BB" w:rsidRPr="00A93E47" w:rsidTr="00BC3784">
        <w:trPr>
          <w:trHeight w:val="3495"/>
        </w:trPr>
        <w:tc>
          <w:tcPr>
            <w:tcW w:w="1202" w:type="pct"/>
            <w:vMerge/>
          </w:tcPr>
          <w:p w:rsidR="005C2D2C" w:rsidRPr="00A93E47" w:rsidRDefault="005C2D2C" w:rsidP="00F22874">
            <w:pPr>
              <w:pStyle w:val="04TEXTOTABELAS"/>
              <w:rPr>
                <w:rStyle w:val="TextoBold"/>
                <w:szCs w:val="20"/>
              </w:rPr>
            </w:pPr>
          </w:p>
        </w:tc>
        <w:tc>
          <w:tcPr>
            <w:tcW w:w="1095" w:type="pct"/>
            <w:vMerge/>
          </w:tcPr>
          <w:p w:rsidR="005C2D2C" w:rsidRPr="00A93E47" w:rsidRDefault="005C2D2C" w:rsidP="00F22874">
            <w:pPr>
              <w:pStyle w:val="04TEXTOTABELAS"/>
              <w:rPr>
                <w:rStyle w:val="TextoBold"/>
                <w:szCs w:val="20"/>
              </w:rPr>
            </w:pPr>
          </w:p>
        </w:tc>
        <w:tc>
          <w:tcPr>
            <w:tcW w:w="1088" w:type="pct"/>
          </w:tcPr>
          <w:p w:rsidR="005C2D2C" w:rsidRPr="00A93E47" w:rsidRDefault="005C2D2C" w:rsidP="00F22874">
            <w:pPr>
              <w:pStyle w:val="04TEXTOTABELAS"/>
            </w:pPr>
            <w:r w:rsidRPr="00A93E47">
              <w:t>Operações (adição, subtração, multiplicação, divisão e potenciação) com números racionais</w:t>
            </w:r>
          </w:p>
        </w:tc>
        <w:tc>
          <w:tcPr>
            <w:tcW w:w="1615" w:type="pct"/>
          </w:tcPr>
          <w:p w:rsidR="00BC3784" w:rsidRPr="00BC3784" w:rsidRDefault="005C2D2C" w:rsidP="00F22874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93E47">
              <w:rPr>
                <w:rStyle w:val="TextoBold"/>
                <w:szCs w:val="20"/>
              </w:rPr>
              <w:t>(EF06MA11)</w:t>
            </w:r>
            <w:r w:rsidRPr="00A93E47">
              <w:t xml:space="preserve"> Resolver e elaborar problemas com números racionais positivos na representação decimal, envolvendo as quatro operações fundamentais e a potenciação, por meio de estratégias diversas, utilizando estimativas e arredondamentos para verificar a razoabilidade de respostas, com e sem uso de calculadora.</w:t>
            </w:r>
          </w:p>
        </w:tc>
      </w:tr>
    </w:tbl>
    <w:p w:rsidR="00F52EA3" w:rsidRDefault="00F52EA3" w:rsidP="00F52EA3">
      <w:pPr>
        <w:pStyle w:val="06CREDITO"/>
        <w:jc w:val="right"/>
      </w:pPr>
      <w:r>
        <w:t>(continua)</w:t>
      </w:r>
    </w:p>
    <w:p w:rsidR="00F52EA3" w:rsidRDefault="00BC3784" w:rsidP="00F52EA3">
      <w:pPr>
        <w:pStyle w:val="06CREDITO"/>
      </w:pPr>
      <w:r>
        <w:br w:type="page"/>
      </w:r>
      <w:r w:rsidR="00F52EA3">
        <w:lastRenderedPageBreak/>
        <w:t>(continuação)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05"/>
        <w:gridCol w:w="2282"/>
        <w:gridCol w:w="2267"/>
        <w:gridCol w:w="3366"/>
      </w:tblGrid>
      <w:tr w:rsidR="00BC3784" w:rsidRPr="00A93E47" w:rsidTr="00BC3784">
        <w:trPr>
          <w:trHeight w:val="2940"/>
        </w:trPr>
        <w:tc>
          <w:tcPr>
            <w:tcW w:w="1202" w:type="pct"/>
            <w:tcBorders>
              <w:bottom w:val="single" w:sz="4" w:space="0" w:color="auto"/>
            </w:tcBorders>
          </w:tcPr>
          <w:p w:rsidR="00BC3784" w:rsidRPr="00A93E47" w:rsidRDefault="00BC3784" w:rsidP="00BC3784">
            <w:pPr>
              <w:pStyle w:val="04TEXTOTABELAS"/>
              <w:rPr>
                <w:rStyle w:val="TextoBold"/>
                <w:szCs w:val="20"/>
              </w:rPr>
            </w:pPr>
            <w:r w:rsidRPr="00A93E47">
              <w:rPr>
                <w:rStyle w:val="TextoBold"/>
                <w:szCs w:val="20"/>
              </w:rPr>
              <w:t>Capítulo 9 – Números racionais na forma decimal e operações</w:t>
            </w:r>
          </w:p>
          <w:p w:rsidR="00BC3784" w:rsidRPr="00A93E47" w:rsidRDefault="00BC3784" w:rsidP="00BC3784">
            <w:pPr>
              <w:pStyle w:val="04TEXTOTABELAS"/>
            </w:pPr>
            <w:r>
              <w:t>1.</w:t>
            </w:r>
            <w:r w:rsidRPr="00A93E47">
              <w:t xml:space="preserve"> Números com vírgula</w:t>
            </w:r>
          </w:p>
          <w:p w:rsidR="00BC3784" w:rsidRPr="00A93E47" w:rsidRDefault="00BC3784" w:rsidP="00BC3784">
            <w:pPr>
              <w:pStyle w:val="04TEXTOTABELAS"/>
            </w:pPr>
            <w:r>
              <w:t>2.</w:t>
            </w:r>
            <w:r w:rsidRPr="00A93E47">
              <w:t xml:space="preserve"> As frações decimais e a representação na forma decimal</w:t>
            </w:r>
          </w:p>
          <w:p w:rsidR="00BC3784" w:rsidRPr="00A93E47" w:rsidRDefault="00BC3784" w:rsidP="00BC3784">
            <w:pPr>
              <w:pStyle w:val="04TEXTOTABELAS"/>
            </w:pPr>
            <w:r>
              <w:t>3.</w:t>
            </w:r>
            <w:r w:rsidRPr="00A93E47">
              <w:t xml:space="preserve"> Números na forma decimal</w:t>
            </w:r>
          </w:p>
          <w:p w:rsidR="00BC3784" w:rsidRPr="00A93E47" w:rsidRDefault="00BC3784" w:rsidP="00BC3784">
            <w:pPr>
              <w:pStyle w:val="04TEXTOTABELAS"/>
            </w:pPr>
            <w:r>
              <w:t>4.</w:t>
            </w:r>
            <w:r w:rsidRPr="00A93E47">
              <w:t xml:space="preserve"> Representações decimais equivalentes</w:t>
            </w:r>
          </w:p>
          <w:p w:rsidR="00BC3784" w:rsidRPr="00A93E47" w:rsidRDefault="00BC3784" w:rsidP="00BC3784">
            <w:pPr>
              <w:pStyle w:val="04TEXTOTABELAS"/>
            </w:pPr>
            <w:r>
              <w:t>5.</w:t>
            </w:r>
            <w:r w:rsidRPr="00A93E47">
              <w:t xml:space="preserve"> Comparação de números racionais na forma decimal </w:t>
            </w:r>
          </w:p>
          <w:p w:rsidR="00BC3784" w:rsidRPr="00A93E47" w:rsidRDefault="00BC3784" w:rsidP="00BC3784">
            <w:pPr>
              <w:pStyle w:val="04TEXTOTABELAS"/>
            </w:pPr>
            <w:r>
              <w:t>6.</w:t>
            </w:r>
            <w:r w:rsidRPr="00A93E47">
              <w:t xml:space="preserve"> Reta numérica</w:t>
            </w:r>
          </w:p>
          <w:p w:rsidR="00BC3784" w:rsidRPr="00A93E47" w:rsidRDefault="00BC3784" w:rsidP="00BC3784">
            <w:pPr>
              <w:pStyle w:val="04TEXTOTABELAS"/>
            </w:pPr>
            <w:r>
              <w:t>7.</w:t>
            </w:r>
            <w:r w:rsidRPr="00A93E47">
              <w:t xml:space="preserve"> Adição e subtração </w:t>
            </w:r>
          </w:p>
          <w:p w:rsidR="00BC3784" w:rsidRPr="00A93E47" w:rsidRDefault="00BC3784" w:rsidP="00BC3784">
            <w:pPr>
              <w:pStyle w:val="04TEXTOTABELAS"/>
            </w:pPr>
            <w:r>
              <w:t>8.</w:t>
            </w:r>
            <w:r w:rsidRPr="00A93E47">
              <w:t xml:space="preserve"> Multiplicação por potências de 10 </w:t>
            </w:r>
          </w:p>
          <w:p w:rsidR="00BC3784" w:rsidRPr="00A93E47" w:rsidRDefault="00BC3784" w:rsidP="00BC3784">
            <w:pPr>
              <w:pStyle w:val="04TEXTOTABELAS"/>
            </w:pPr>
            <w:r>
              <w:t>9.</w:t>
            </w:r>
            <w:r w:rsidRPr="00A93E47">
              <w:t xml:space="preserve"> Multiplicação </w:t>
            </w:r>
          </w:p>
          <w:p w:rsidR="00BC3784" w:rsidRPr="00A93E47" w:rsidRDefault="00BC3784" w:rsidP="00BC3784">
            <w:pPr>
              <w:pStyle w:val="04TEXTOTABELAS"/>
            </w:pPr>
            <w:r>
              <w:t>10.</w:t>
            </w:r>
            <w:r w:rsidRPr="00A93E47">
              <w:t xml:space="preserve"> Divisão por uma potência de 10 </w:t>
            </w:r>
          </w:p>
          <w:p w:rsidR="00BC3784" w:rsidRPr="00A93E47" w:rsidRDefault="00BC3784" w:rsidP="00BC3784">
            <w:pPr>
              <w:pStyle w:val="04TEXTOTABELAS"/>
            </w:pPr>
            <w:r>
              <w:t>11.</w:t>
            </w:r>
            <w:r w:rsidRPr="00A93E47">
              <w:t xml:space="preserve"> Divisão</w:t>
            </w:r>
          </w:p>
          <w:p w:rsidR="00BC3784" w:rsidRPr="00A93E47" w:rsidRDefault="00BC3784" w:rsidP="00BC3784">
            <w:pPr>
              <w:pStyle w:val="04TEXTOTABELAS"/>
            </w:pPr>
            <w:r>
              <w:t>12.</w:t>
            </w:r>
            <w:r w:rsidRPr="00A93E47">
              <w:t xml:space="preserve"> Potenciação</w:t>
            </w:r>
          </w:p>
          <w:p w:rsidR="00BC3784" w:rsidRPr="00A93E47" w:rsidRDefault="00BC3784" w:rsidP="00BC3784">
            <w:pPr>
              <w:pStyle w:val="04TEXTOTABELAS"/>
            </w:pPr>
            <w:r>
              <w:t>13.</w:t>
            </w:r>
            <w:r w:rsidRPr="00A93E47">
              <w:t xml:space="preserve"> Expressões numéricas e problemas</w:t>
            </w:r>
          </w:p>
          <w:p w:rsidR="00BC3784" w:rsidRPr="00A93E47" w:rsidRDefault="00BC3784" w:rsidP="00BC3784">
            <w:pPr>
              <w:pStyle w:val="04TEXTOTABELAS"/>
            </w:pPr>
            <w:r>
              <w:t>14.</w:t>
            </w:r>
            <w:r w:rsidRPr="00A93E47">
              <w:t xml:space="preserve"> Representação decimal de frações</w:t>
            </w:r>
          </w:p>
          <w:p w:rsidR="00BC3784" w:rsidRPr="00A93E47" w:rsidRDefault="00BC3784" w:rsidP="00BC3784">
            <w:pPr>
              <w:pStyle w:val="04TEXTOTABELAS"/>
            </w:pPr>
            <w:r>
              <w:t>15.</w:t>
            </w:r>
            <w:r w:rsidRPr="00A93E47">
              <w:t xml:space="preserve"> Porcentagem</w:t>
            </w:r>
          </w:p>
          <w:p w:rsidR="00BC3784" w:rsidRPr="00A93E47" w:rsidRDefault="00BC3784" w:rsidP="00BC3784">
            <w:pPr>
              <w:pStyle w:val="04TEXTOTABELAS"/>
            </w:pPr>
            <w:r w:rsidRPr="00A93E47">
              <w:t>• Trabalhando</w:t>
            </w:r>
            <w:r>
              <w:t xml:space="preserve"> com média (s</w:t>
            </w:r>
            <w:r w:rsidRPr="00A93E47">
              <w:t xml:space="preserve">eção </w:t>
            </w:r>
            <w:r w:rsidRPr="008C2787">
              <w:t>Trabalhando a informação</w:t>
            </w:r>
            <w:r w:rsidRPr="00A93E47">
              <w:t>)</w:t>
            </w:r>
          </w:p>
        </w:tc>
        <w:tc>
          <w:tcPr>
            <w:tcW w:w="1095" w:type="pct"/>
          </w:tcPr>
          <w:p w:rsidR="00BC3784" w:rsidRPr="00A93E47" w:rsidRDefault="00BC3784" w:rsidP="00F22874">
            <w:pPr>
              <w:pStyle w:val="04TEXTOTABELAS"/>
              <w:rPr>
                <w:rStyle w:val="TextoBold"/>
                <w:szCs w:val="20"/>
              </w:rPr>
            </w:pPr>
            <w:r w:rsidRPr="00A93E47">
              <w:rPr>
                <w:rStyle w:val="TextoBold"/>
                <w:szCs w:val="20"/>
              </w:rPr>
              <w:t>Probabilidade e estatística</w:t>
            </w:r>
          </w:p>
        </w:tc>
        <w:tc>
          <w:tcPr>
            <w:tcW w:w="1088" w:type="pct"/>
          </w:tcPr>
          <w:p w:rsidR="00BC3784" w:rsidRPr="00A93E47" w:rsidRDefault="00BC3784" w:rsidP="00F22874">
            <w:pPr>
              <w:pStyle w:val="04TEXTOTABELAS"/>
            </w:pPr>
            <w:r w:rsidRPr="00A93E47">
              <w:t>Cálculo de probabilidade como a razão entre o número de resultados favoráveis e o total de resultados possíveis em um espaço amostral equiprovável</w:t>
            </w:r>
          </w:p>
          <w:p w:rsidR="00BC3784" w:rsidRPr="00A93E47" w:rsidRDefault="00BC3784" w:rsidP="00F22874">
            <w:pPr>
              <w:pStyle w:val="04TEXTOTABELAS"/>
            </w:pPr>
          </w:p>
          <w:p w:rsidR="00BC3784" w:rsidRPr="00A93E47" w:rsidRDefault="00BC3784" w:rsidP="00F22874">
            <w:pPr>
              <w:pStyle w:val="04TEXTOTABELAS"/>
            </w:pPr>
            <w:r w:rsidRPr="00A93E47">
              <w:t xml:space="preserve">Cálculo de probabilidade por meio de muitas repetições de um experimento (frequências de ocorrências e probabilidade </w:t>
            </w:r>
            <w:proofErr w:type="spellStart"/>
            <w:r w:rsidRPr="00A93E47">
              <w:t>frequentista</w:t>
            </w:r>
            <w:proofErr w:type="spellEnd"/>
            <w:r w:rsidRPr="00A93E47">
              <w:t>)</w:t>
            </w:r>
          </w:p>
        </w:tc>
        <w:tc>
          <w:tcPr>
            <w:tcW w:w="1615" w:type="pct"/>
          </w:tcPr>
          <w:p w:rsidR="00BC3784" w:rsidRPr="00A93E47" w:rsidRDefault="00BC3784" w:rsidP="00F22874">
            <w:pPr>
              <w:pStyle w:val="04TEXTOTABELAS"/>
              <w:rPr>
                <w:rStyle w:val="TextoBold"/>
                <w:szCs w:val="20"/>
              </w:rPr>
            </w:pPr>
            <w:r w:rsidRPr="00A93E47">
              <w:rPr>
                <w:rStyle w:val="TextoBold"/>
                <w:szCs w:val="20"/>
              </w:rPr>
              <w:t>(EF06MA30)</w:t>
            </w:r>
            <w:r w:rsidRPr="00A93E47">
              <w:rPr>
                <w:color w:val="C00000"/>
              </w:rPr>
              <w:t xml:space="preserve"> </w:t>
            </w:r>
            <w:r w:rsidRPr="00A93E47">
              <w:t>Calcular a probabilidade de um evento aleatório, expressando-a por número racional (forma fracionária, decimal e percentual) e comparar esse número com a probabilidade obtida por meio de experimentos sucessivos.</w:t>
            </w:r>
          </w:p>
        </w:tc>
      </w:tr>
    </w:tbl>
    <w:p w:rsidR="005C2D2C" w:rsidRPr="00A93E47" w:rsidRDefault="005C2D2C">
      <w:pPr>
        <w:rPr>
          <w:b/>
          <w:sz w:val="20"/>
          <w:szCs w:val="20"/>
        </w:rPr>
      </w:pPr>
    </w:p>
    <w:p w:rsidR="00BC3784" w:rsidRDefault="00BC3784">
      <w:pPr>
        <w:autoSpaceDN/>
        <w:spacing w:after="160" w:line="259" w:lineRule="auto"/>
        <w:textAlignment w:val="auto"/>
        <w:rPr>
          <w:rFonts w:ascii="Cambria" w:hAnsi="Cambria"/>
          <w:b/>
          <w:sz w:val="36"/>
          <w:szCs w:val="36"/>
        </w:rPr>
      </w:pPr>
      <w:r>
        <w:br w:type="page"/>
      </w:r>
    </w:p>
    <w:p w:rsidR="000B2FA1" w:rsidRDefault="00211020" w:rsidP="00506EBE">
      <w:pPr>
        <w:pStyle w:val="00TtuloPeso1"/>
      </w:pPr>
      <w:r w:rsidRPr="0079165F">
        <w:lastRenderedPageBreak/>
        <w:t>H</w:t>
      </w:r>
      <w:r w:rsidR="000B2FA1" w:rsidRPr="0079165F">
        <w:t>abilidades e práticas pedagógicas</w:t>
      </w:r>
    </w:p>
    <w:p w:rsidR="00DE1AF5" w:rsidRPr="006629E0" w:rsidRDefault="00DE1AF5" w:rsidP="00DE1AF5">
      <w:pPr>
        <w:pStyle w:val="02TEXTOPRINCIPAL"/>
        <w:rPr>
          <w:b/>
          <w:sz w:val="22"/>
        </w:rPr>
      </w:pPr>
      <w:bookmarkStart w:id="0" w:name="_Hlk516400879"/>
      <w:r>
        <w:t>O quadro a seguir apresenta</w:t>
      </w:r>
      <w:r w:rsidRPr="004D2FEF">
        <w:t xml:space="preserve"> sugestões de </w:t>
      </w:r>
      <w:r w:rsidRPr="004D2FEF">
        <w:rPr>
          <w:rStyle w:val="TextoBold"/>
          <w:sz w:val="22"/>
        </w:rPr>
        <w:t xml:space="preserve">práticas pedagógicas </w:t>
      </w:r>
      <w:r w:rsidRPr="004D2FEF">
        <w:t xml:space="preserve">para </w:t>
      </w:r>
      <w:r w:rsidRPr="00DE1AF5">
        <w:t>o</w:t>
      </w:r>
      <w:r w:rsidRPr="004D2FEF">
        <w:t xml:space="preserve"> desenvolvimento das </w:t>
      </w:r>
      <w:r w:rsidRPr="004D2FEF">
        <w:rPr>
          <w:rStyle w:val="TextoBold"/>
          <w:sz w:val="22"/>
        </w:rPr>
        <w:t xml:space="preserve">habilidades </w:t>
      </w:r>
      <w:r w:rsidRPr="004D2FEF">
        <w:t xml:space="preserve">indicadas </w:t>
      </w:r>
      <w:r>
        <w:t>para</w:t>
      </w:r>
      <w:r w:rsidRPr="004D2FEF">
        <w:t xml:space="preserve"> cada bimestre</w:t>
      </w:r>
      <w:r w:rsidRPr="00302FDC">
        <w:rPr>
          <w:rStyle w:val="TextoBold"/>
          <w:b w:val="0"/>
          <w:sz w:val="22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18"/>
        <w:gridCol w:w="2836"/>
        <w:gridCol w:w="5066"/>
      </w:tblGrid>
      <w:tr w:rsidR="005C2D2C" w:rsidRPr="008C2787" w:rsidTr="00DE1AF5">
        <w:trPr>
          <w:trHeight w:val="439"/>
        </w:trPr>
        <w:tc>
          <w:tcPr>
            <w:tcW w:w="1208" w:type="pct"/>
            <w:shd w:val="clear" w:color="auto" w:fill="auto"/>
          </w:tcPr>
          <w:p w:rsidR="005C2D2C" w:rsidRPr="008C2787" w:rsidRDefault="005C2D2C" w:rsidP="007041BB">
            <w:pPr>
              <w:pStyle w:val="03TITULOTABELAS1"/>
            </w:pPr>
            <w:r w:rsidRPr="008C2787">
              <w:t>Objetos de conhecimento da BNCC</w:t>
            </w:r>
          </w:p>
        </w:tc>
        <w:tc>
          <w:tcPr>
            <w:tcW w:w="1361" w:type="pct"/>
            <w:shd w:val="clear" w:color="auto" w:fill="auto"/>
          </w:tcPr>
          <w:p w:rsidR="005C2D2C" w:rsidRPr="008C2787" w:rsidRDefault="005C2D2C" w:rsidP="007041BB">
            <w:pPr>
              <w:pStyle w:val="03TITULOTABELAS1"/>
            </w:pPr>
            <w:r w:rsidRPr="008C2787">
              <w:t xml:space="preserve">Habilidades da </w:t>
            </w:r>
            <w:r w:rsidR="00DE1AF5">
              <w:br/>
            </w:r>
            <w:r w:rsidRPr="008C2787">
              <w:t>BNCC</w:t>
            </w:r>
          </w:p>
        </w:tc>
        <w:tc>
          <w:tcPr>
            <w:tcW w:w="2431" w:type="pct"/>
            <w:shd w:val="clear" w:color="auto" w:fill="auto"/>
          </w:tcPr>
          <w:p w:rsidR="005C2D2C" w:rsidRPr="008C2787" w:rsidRDefault="005C2D2C" w:rsidP="007041BB">
            <w:pPr>
              <w:pStyle w:val="03TITULOTABELAS1"/>
            </w:pPr>
            <w:r w:rsidRPr="008C2787">
              <w:t>Práticas pedagógicas</w:t>
            </w:r>
          </w:p>
        </w:tc>
      </w:tr>
      <w:tr w:rsidR="005C2D2C" w:rsidRPr="008C2787" w:rsidTr="00DE1AF5">
        <w:trPr>
          <w:trHeight w:val="439"/>
        </w:trPr>
        <w:tc>
          <w:tcPr>
            <w:tcW w:w="1208" w:type="pct"/>
          </w:tcPr>
          <w:p w:rsidR="005C2D2C" w:rsidRPr="008C2787" w:rsidRDefault="005C2D2C" w:rsidP="007041BB">
            <w:pPr>
              <w:pStyle w:val="04TEXTOTABELAS"/>
              <w:rPr>
                <w:b/>
              </w:rPr>
            </w:pPr>
            <w:r w:rsidRPr="008C2787">
              <w:t xml:space="preserve">Frações: significados (parte/todo, quociente), equivalência, comparação, adição e subtração; cálculo da fração de um número natural; adição e </w:t>
            </w:r>
            <w:r w:rsidR="00DE1AF5">
              <w:t>subtração de frações</w:t>
            </w:r>
          </w:p>
        </w:tc>
        <w:tc>
          <w:tcPr>
            <w:tcW w:w="1361" w:type="pct"/>
          </w:tcPr>
          <w:p w:rsidR="005C2D2C" w:rsidRPr="008C2787" w:rsidRDefault="005C2D2C" w:rsidP="007041BB">
            <w:pPr>
              <w:pStyle w:val="04TEXTOTABELAS"/>
              <w:rPr>
                <w:b/>
              </w:rPr>
            </w:pPr>
            <w:r w:rsidRPr="008C2787">
              <w:rPr>
                <w:rStyle w:val="TextoBold"/>
                <w:szCs w:val="20"/>
              </w:rPr>
              <w:t>(EF06MA10)</w:t>
            </w:r>
            <w:r w:rsidRPr="008C2787">
              <w:rPr>
                <w:color w:val="C00000"/>
              </w:rPr>
              <w:t xml:space="preserve"> </w:t>
            </w:r>
            <w:r w:rsidRPr="008C2787">
              <w:t xml:space="preserve">Resolver e elaborar problemas que envolvam adição ou subtração com números racionais positivos na representação fracionária. </w:t>
            </w:r>
          </w:p>
        </w:tc>
        <w:tc>
          <w:tcPr>
            <w:tcW w:w="2431" w:type="pct"/>
          </w:tcPr>
          <w:p w:rsidR="005C2D2C" w:rsidRPr="008C2787" w:rsidRDefault="00F17732" w:rsidP="007041BB">
            <w:pPr>
              <w:pStyle w:val="02TEXTOPRINCIPALBULLET"/>
            </w:pPr>
            <w:r>
              <w:t>Apresente</w:t>
            </w:r>
            <w:r w:rsidR="005C2D2C" w:rsidRPr="00DE1AF5">
              <w:t xml:space="preserve"> questões interdisciplinares e de situações do cotidiano</w:t>
            </w:r>
            <w:r w:rsidR="005C2D2C" w:rsidRPr="008C2787">
              <w:rPr>
                <w:rStyle w:val="TextoBold"/>
                <w:szCs w:val="20"/>
              </w:rPr>
              <w:t xml:space="preserve"> </w:t>
            </w:r>
            <w:r w:rsidR="005C2D2C" w:rsidRPr="008C2787">
              <w:t xml:space="preserve">que explorem ações aditivas e subtrativas de frações de um todo ou mais, a exemplo das páginas 178 e 184 do livro do </w:t>
            </w:r>
            <w:r w:rsidR="00DE1AF5">
              <w:t>estudante</w:t>
            </w:r>
            <w:r w:rsidR="005C2D2C" w:rsidRPr="008C2787">
              <w:t>.</w:t>
            </w:r>
          </w:p>
          <w:p w:rsidR="005C2D2C" w:rsidRPr="00DE1AF5" w:rsidRDefault="00F17732" w:rsidP="00DE1AF5">
            <w:pPr>
              <w:pStyle w:val="02TEXTOPRINCIPALBULLET"/>
            </w:pPr>
            <w:r>
              <w:t>Desenvolva</w:t>
            </w:r>
            <w:r w:rsidR="005C2D2C" w:rsidRPr="00DE1AF5">
              <w:t xml:space="preserve"> aulas práticas de oficinas para a </w:t>
            </w:r>
            <w:r w:rsidR="005C2D2C" w:rsidRPr="00DE1AF5">
              <w:rPr>
                <w:rStyle w:val="TextoBold"/>
                <w:b w:val="0"/>
                <w:sz w:val="21"/>
              </w:rPr>
              <w:t>construção de material ilustrativo de frações</w:t>
            </w:r>
            <w:r w:rsidR="005C2D2C" w:rsidRPr="00DE1AF5">
              <w:t xml:space="preserve">. </w:t>
            </w:r>
            <w:r w:rsidR="00DE1AF5">
              <w:t>C</w:t>
            </w:r>
            <w:r w:rsidR="005C2D2C" w:rsidRPr="00DE1AF5">
              <w:t>om esse material</w:t>
            </w:r>
            <w:r w:rsidR="00DE1AF5">
              <w:t>,</w:t>
            </w:r>
            <w:r>
              <w:t xml:space="preserve"> explore</w:t>
            </w:r>
            <w:r w:rsidR="005C2D2C" w:rsidRPr="00DE1AF5">
              <w:t xml:space="preserve"> a adição e a subtração, inicialmente com frações de mesmo denominador e depois com frações de denominadores diferentes.</w:t>
            </w:r>
          </w:p>
          <w:p w:rsidR="005C2D2C" w:rsidRPr="008C2787" w:rsidRDefault="00F17732" w:rsidP="00DE1AF5">
            <w:pPr>
              <w:pStyle w:val="02TEXTOPRINCIPALBULLET"/>
            </w:pPr>
            <w:r>
              <w:t>Entregue</w:t>
            </w:r>
            <w:r w:rsidR="005C2D2C" w:rsidRPr="00DE1AF5">
              <w:t xml:space="preserve"> aos alunos fichas </w:t>
            </w:r>
            <w:r w:rsidR="00DE1AF5">
              <w:t>semelhantes a</w:t>
            </w:r>
            <w:r>
              <w:t xml:space="preserve"> peças de dominó. Proponha</w:t>
            </w:r>
            <w:r w:rsidR="005C2D2C" w:rsidRPr="00DE1AF5">
              <w:t xml:space="preserve"> que </w:t>
            </w:r>
            <w:r w:rsidR="00DE1AF5">
              <w:t>ess</w:t>
            </w:r>
            <w:r w:rsidR="005C2D2C" w:rsidRPr="00DE1AF5">
              <w:t xml:space="preserve">as </w:t>
            </w:r>
            <w:r w:rsidR="005C2D2C" w:rsidRPr="00DE1AF5">
              <w:rPr>
                <w:rStyle w:val="TextoBold"/>
                <w:b w:val="0"/>
                <w:sz w:val="21"/>
              </w:rPr>
              <w:t>fichas representem frações</w:t>
            </w:r>
            <w:r w:rsidR="005C2D2C" w:rsidRPr="00DE1AF5">
              <w:t xml:space="preserve"> em que uma parte</w:t>
            </w:r>
            <w:r w:rsidR="005C2D2C" w:rsidRPr="008C2787">
              <w:t xml:space="preserve"> seja o numerador e a outra</w:t>
            </w:r>
            <w:r w:rsidR="00DE1AF5">
              <w:t>,</w:t>
            </w:r>
            <w:r w:rsidR="005C2D2C" w:rsidRPr="008C2787">
              <w:t xml:space="preserve"> o denominador (e vice-</w:t>
            </w:r>
            <w:r w:rsidR="00BF6DA0">
              <w:br/>
              <w:t>-</w:t>
            </w:r>
            <w:r w:rsidR="005C2D2C" w:rsidRPr="008C2787">
              <w:t xml:space="preserve">versa). </w:t>
            </w:r>
            <w:r>
              <w:t>Peça</w:t>
            </w:r>
            <w:r w:rsidR="005C2D2C" w:rsidRPr="008C2787">
              <w:t xml:space="preserve"> aos alunos </w:t>
            </w:r>
            <w:r w:rsidR="00DE1AF5">
              <w:t>que identifiquem</w:t>
            </w:r>
            <w:r w:rsidR="005C2D2C" w:rsidRPr="008C2787">
              <w:t xml:space="preserve"> as fichas que não representam fração e </w:t>
            </w:r>
            <w:r>
              <w:t>as</w:t>
            </w:r>
            <w:r w:rsidR="005C2D2C" w:rsidRPr="008C2787">
              <w:t xml:space="preserve"> que equivalem a um número natural. Trabalhando em duplas, um aluno escolhe duas fichas para serem adicionadas ou subtraídas</w:t>
            </w:r>
            <w:r w:rsidR="00DE1AF5">
              <w:t>,</w:t>
            </w:r>
            <w:r w:rsidR="005C2D2C" w:rsidRPr="008C2787">
              <w:t xml:space="preserve"> de modo </w:t>
            </w:r>
            <w:r w:rsidR="00996665">
              <w:t xml:space="preserve">que </w:t>
            </w:r>
            <w:r w:rsidR="005C2D2C" w:rsidRPr="008C2787">
              <w:t xml:space="preserve">o resultado seja outra peça do dominó a ser identificada pelo outro aluno. </w:t>
            </w:r>
          </w:p>
        </w:tc>
      </w:tr>
    </w:tbl>
    <w:p w:rsidR="00F52EA3" w:rsidRDefault="00F52EA3" w:rsidP="00F52EA3">
      <w:pPr>
        <w:pStyle w:val="06CREDITO"/>
        <w:jc w:val="right"/>
      </w:pPr>
      <w:r>
        <w:t>(continua)</w:t>
      </w:r>
    </w:p>
    <w:p w:rsidR="00F52EA3" w:rsidRDefault="00F17732" w:rsidP="00F52EA3">
      <w:pPr>
        <w:pStyle w:val="06CREDITO"/>
      </w:pPr>
      <w:r>
        <w:br w:type="page"/>
      </w:r>
      <w:r w:rsidR="00F52EA3">
        <w:lastRenderedPageBreak/>
        <w:t>(continuação)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18"/>
        <w:gridCol w:w="2836"/>
        <w:gridCol w:w="5066"/>
      </w:tblGrid>
      <w:tr w:rsidR="005C2D2C" w:rsidRPr="008C2787" w:rsidTr="00DE1AF5">
        <w:trPr>
          <w:trHeight w:val="1408"/>
        </w:trPr>
        <w:tc>
          <w:tcPr>
            <w:tcW w:w="1208" w:type="pct"/>
          </w:tcPr>
          <w:p w:rsidR="005C2D2C" w:rsidRPr="008C2787" w:rsidRDefault="005C2D2C" w:rsidP="007041BB">
            <w:pPr>
              <w:pStyle w:val="04TEXTOTABELAS"/>
              <w:rPr>
                <w:b/>
                <w:bCs/>
              </w:rPr>
            </w:pPr>
            <w:r w:rsidRPr="008C2787">
              <w:t>Operações (adição, subtração, multiplicação, divisão e potenciação) com números racionais</w:t>
            </w:r>
          </w:p>
        </w:tc>
        <w:tc>
          <w:tcPr>
            <w:tcW w:w="1361" w:type="pct"/>
          </w:tcPr>
          <w:p w:rsidR="005C2D2C" w:rsidRPr="008C2787" w:rsidRDefault="005C2D2C" w:rsidP="007041BB">
            <w:pPr>
              <w:pStyle w:val="04TEXTOTABELAS"/>
              <w:rPr>
                <w:b/>
                <w:color w:val="C00000"/>
              </w:rPr>
            </w:pPr>
            <w:r w:rsidRPr="008C2787">
              <w:rPr>
                <w:rStyle w:val="TextoBold"/>
                <w:szCs w:val="20"/>
              </w:rPr>
              <w:t>(EF06MA11)</w:t>
            </w:r>
            <w:r w:rsidRPr="008C2787">
              <w:rPr>
                <w:b/>
                <w:color w:val="C00000"/>
              </w:rPr>
              <w:t xml:space="preserve"> </w:t>
            </w:r>
            <w:r w:rsidRPr="008C2787">
              <w:t>Resolver e elaborar problemas com números racionais positivos na representação decimal, envolvendo as quatro operações fundamentais e a potenciação, por meio de estratégias diversas, utilizando estimativas e arredondamentos para verificar a razoabilidade de respostas, com e sem uso de calculadora.</w:t>
            </w:r>
          </w:p>
        </w:tc>
        <w:tc>
          <w:tcPr>
            <w:tcW w:w="2431" w:type="pct"/>
          </w:tcPr>
          <w:p w:rsidR="005C2D2C" w:rsidRPr="003F0EC4" w:rsidRDefault="00F17732" w:rsidP="003F0EC4">
            <w:pPr>
              <w:pStyle w:val="02TEXTOPRINCIPALBULLET"/>
            </w:pPr>
            <w:r>
              <w:t>Proponha</w:t>
            </w:r>
            <w:r w:rsidR="005C2D2C" w:rsidRPr="003F0EC4">
              <w:t xml:space="preserve"> situações</w:t>
            </w:r>
            <w:r w:rsidR="003F0EC4">
              <w:t xml:space="preserve"> </w:t>
            </w:r>
            <w:r w:rsidR="005C2D2C" w:rsidRPr="003F0EC4">
              <w:t>problema que envolvam números racionais nas operações fundam</w:t>
            </w:r>
            <w:r>
              <w:t>entais e a potenciação. Discuta</w:t>
            </w:r>
            <w:r w:rsidR="005C2D2C" w:rsidRPr="003F0EC4">
              <w:t xml:space="preserve"> com os alunos as etapas de resolução de problemas: a) entendimento do problema (o que é dado, condições, o que é pedido); b) elaboração de uma estratégia (repartir as condições, fazer uma figura ou um esquema</w:t>
            </w:r>
            <w:r w:rsidR="003F0EC4">
              <w:t>, relembrar um</w:t>
            </w:r>
            <w:r w:rsidR="005C2D2C" w:rsidRPr="003F0EC4">
              <w:t xml:space="preserve"> problema semelhante); c) execução da estratégia; d) verificação dos resultados (satisfazem as condições?)</w:t>
            </w:r>
            <w:r w:rsidR="003F0EC4">
              <w:t>.</w:t>
            </w:r>
          </w:p>
          <w:p w:rsidR="005C2D2C" w:rsidRPr="008C2787" w:rsidRDefault="00F17732" w:rsidP="007041BB">
            <w:pPr>
              <w:pStyle w:val="02TEXTOPRINCIPALBULLET"/>
            </w:pPr>
            <w:r>
              <w:t>Oriente</w:t>
            </w:r>
            <w:r w:rsidR="005C2D2C" w:rsidRPr="008C2787">
              <w:t xml:space="preserve"> os alunos </w:t>
            </w:r>
            <w:r w:rsidR="003F0EC4" w:rsidRPr="00633DCD">
              <w:t xml:space="preserve">a </w:t>
            </w:r>
            <w:r w:rsidR="005C2D2C" w:rsidRPr="00633DCD">
              <w:t>elabora</w:t>
            </w:r>
            <w:r w:rsidR="003F0EC4" w:rsidRPr="00633DCD">
              <w:t>rem</w:t>
            </w:r>
            <w:r w:rsidR="005C2D2C" w:rsidRPr="00633DCD">
              <w:t xml:space="preserve"> problemas com números racionais sobre diversos contextos do cotidian</w:t>
            </w:r>
            <w:r>
              <w:t>o. Com esses problemas, promova</w:t>
            </w:r>
            <w:r w:rsidR="005C2D2C" w:rsidRPr="00633DCD">
              <w:t xml:space="preserve"> um torneio entre dois grupos. Vence o torneio o grupo que acertar a resolução de mais problemas</w:t>
            </w:r>
            <w:r w:rsidR="005C2D2C" w:rsidRPr="008C2787">
              <w:t xml:space="preserve"> e, em </w:t>
            </w:r>
            <w:r w:rsidR="003F0EC4">
              <w:t>caso de</w:t>
            </w:r>
            <w:r w:rsidR="005C2D2C" w:rsidRPr="008C2787">
              <w:t xml:space="preserve"> empate, o que apresentar os problemas mais interessantes e as resoluções ma</w:t>
            </w:r>
            <w:r w:rsidR="00951ECC">
              <w:t>tematicamente mais elegantes.</w:t>
            </w:r>
          </w:p>
          <w:p w:rsidR="005C2D2C" w:rsidRPr="008C2787" w:rsidRDefault="00F17732" w:rsidP="007041BB">
            <w:pPr>
              <w:pStyle w:val="02TEXTOPRINCIPALBULLET"/>
            </w:pPr>
            <w:r>
              <w:t>Construa</w:t>
            </w:r>
            <w:r w:rsidR="005C2D2C" w:rsidRPr="008C2787">
              <w:t xml:space="preserve"> com os alunos </w:t>
            </w:r>
            <w:r w:rsidR="005C2D2C" w:rsidRPr="00633DCD">
              <w:t xml:space="preserve">“trenzinhos de expressões” escritos na lousa. </w:t>
            </w:r>
            <w:r>
              <w:t>A construção c</w:t>
            </w:r>
            <w:r w:rsidR="005C2D2C" w:rsidRPr="00633DCD">
              <w:t>omeça com um aluno escrevendo um número decimal</w:t>
            </w:r>
            <w:r w:rsidR="005C2D2C" w:rsidRPr="008C2787">
              <w:t xml:space="preserve">, seguido de outro que escreve, por exemplo, uma adição cuja soma é o número escrito anteriormente. Segue com outros alunos, cada um reescrevendo a expressão anterior e acrescentando, inclusive com sinais de agrupamento (parênteses, colchetes e chaves), outro cálculo ou substituindo um dos números por uma operação cujo resultado é o número substituído, até onde o achar conveniente. Depois outro aluno é convidado a iniciar a resolução, seguido de outros que, passo a passo, continuam até chegar </w:t>
            </w:r>
            <w:r w:rsidR="00996665">
              <w:t>a</w:t>
            </w:r>
            <w:r w:rsidR="00996665" w:rsidRPr="008C2787">
              <w:t xml:space="preserve">o </w:t>
            </w:r>
            <w:r w:rsidR="005C2D2C" w:rsidRPr="008C2787">
              <w:t>número inicial.</w:t>
            </w:r>
          </w:p>
          <w:p w:rsidR="005C2D2C" w:rsidRPr="00633DCD" w:rsidRDefault="005C2D2C" w:rsidP="00865D61">
            <w:pPr>
              <w:pStyle w:val="02TEXTOPRINCIPALBULLET"/>
              <w:numPr>
                <w:ilvl w:val="0"/>
                <w:numId w:val="0"/>
              </w:numPr>
              <w:ind w:left="227"/>
            </w:pPr>
          </w:p>
        </w:tc>
      </w:tr>
    </w:tbl>
    <w:p w:rsidR="00F52EA3" w:rsidRDefault="00F52EA3" w:rsidP="00F52EA3">
      <w:pPr>
        <w:pStyle w:val="06CREDITO"/>
        <w:jc w:val="right"/>
      </w:pPr>
      <w:r>
        <w:t>(continua)</w:t>
      </w:r>
    </w:p>
    <w:p w:rsidR="00F52EA3" w:rsidRDefault="00F52EA3" w:rsidP="00F52EA3">
      <w:pPr>
        <w:pStyle w:val="06CREDITO"/>
      </w:pPr>
      <w:r>
        <w:br w:type="page"/>
      </w:r>
      <w:r>
        <w:lastRenderedPageBreak/>
        <w:t>(continuação)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18"/>
        <w:gridCol w:w="2836"/>
        <w:gridCol w:w="5066"/>
      </w:tblGrid>
      <w:tr w:rsidR="00865D61" w:rsidRPr="008C2787" w:rsidTr="00DE1AF5">
        <w:trPr>
          <w:trHeight w:val="1408"/>
        </w:trPr>
        <w:tc>
          <w:tcPr>
            <w:tcW w:w="1208" w:type="pct"/>
            <w:tcBorders>
              <w:bottom w:val="nil"/>
            </w:tcBorders>
          </w:tcPr>
          <w:p w:rsidR="00865D61" w:rsidRPr="008C2787" w:rsidRDefault="00865D61" w:rsidP="007041BB">
            <w:pPr>
              <w:pStyle w:val="04TEXTOTABELAS"/>
            </w:pPr>
          </w:p>
        </w:tc>
        <w:tc>
          <w:tcPr>
            <w:tcW w:w="1361" w:type="pct"/>
            <w:tcBorders>
              <w:bottom w:val="nil"/>
            </w:tcBorders>
          </w:tcPr>
          <w:p w:rsidR="00865D61" w:rsidRPr="008C2787" w:rsidRDefault="00865D61" w:rsidP="007041BB">
            <w:pPr>
              <w:pStyle w:val="04TEXTOTABELAS"/>
              <w:rPr>
                <w:rStyle w:val="TextoBold"/>
                <w:szCs w:val="20"/>
              </w:rPr>
            </w:pPr>
          </w:p>
        </w:tc>
        <w:tc>
          <w:tcPr>
            <w:tcW w:w="2431" w:type="pct"/>
          </w:tcPr>
          <w:p w:rsidR="00865D61" w:rsidRPr="008C2787" w:rsidRDefault="00865D61" w:rsidP="00865D61">
            <w:pPr>
              <w:pStyle w:val="02TEXTOPRINCIPALBULLET"/>
            </w:pPr>
            <w:r>
              <w:t>Solicite</w:t>
            </w:r>
            <w:r w:rsidRPr="008C2787">
              <w:t xml:space="preserve"> aos alunos que </w:t>
            </w:r>
            <w:r w:rsidRPr="00633DCD">
              <w:t>tragam receitas culinárias com indicativo da</w:t>
            </w:r>
            <w:r w:rsidRPr="008C2787">
              <w:t xml:space="preserve"> quantidade </w:t>
            </w:r>
            <w:r w:rsidRPr="008C2787">
              <w:rPr>
                <w:i/>
              </w:rPr>
              <w:t>n</w:t>
            </w:r>
            <w:r w:rsidRPr="008C2787">
              <w:t xml:space="preserve"> de pessoas a que essas receitas servem. Depois</w:t>
            </w:r>
            <w:r>
              <w:t>, peça</w:t>
            </w:r>
            <w:r w:rsidRPr="008C2787">
              <w:t xml:space="preserve"> que reescrevam cada receita para outras quantidades de pessoas (o dobro de </w:t>
            </w:r>
            <w:r w:rsidRPr="00633DCD">
              <w:rPr>
                <w:i/>
              </w:rPr>
              <w:t>n</w:t>
            </w:r>
            <w:r w:rsidRPr="008C2787">
              <w:t xml:space="preserve">, o triplo de </w:t>
            </w:r>
            <w:r w:rsidRPr="00633DCD">
              <w:rPr>
                <w:i/>
              </w:rPr>
              <w:t>n</w:t>
            </w:r>
            <w:r w:rsidRPr="008C2787">
              <w:t xml:space="preserve">, a metade de </w:t>
            </w:r>
            <w:r w:rsidRPr="00633DCD">
              <w:rPr>
                <w:i/>
              </w:rPr>
              <w:t>n</w:t>
            </w:r>
            <w:r w:rsidRPr="008C2787">
              <w:t xml:space="preserve">, a terça parte de </w:t>
            </w:r>
            <w:r w:rsidRPr="00633DCD">
              <w:rPr>
                <w:i/>
              </w:rPr>
              <w:t>n</w:t>
            </w:r>
            <w:r w:rsidRPr="008C2787">
              <w:t xml:space="preserve"> etc.).</w:t>
            </w:r>
          </w:p>
          <w:p w:rsidR="00865D61" w:rsidRDefault="00865D61" w:rsidP="00865D61">
            <w:pPr>
              <w:pStyle w:val="02TEXTOPRINCIPALBULLET"/>
            </w:pPr>
            <w:r>
              <w:t>Promova</w:t>
            </w:r>
            <w:r w:rsidRPr="00633DCD">
              <w:t xml:space="preserve"> </w:t>
            </w:r>
            <w:r w:rsidRPr="00633DCD">
              <w:rPr>
                <w:rStyle w:val="TextoBold"/>
                <w:b w:val="0"/>
                <w:sz w:val="21"/>
              </w:rPr>
              <w:t>pesquisas</w:t>
            </w:r>
            <w:r w:rsidRPr="00633DCD">
              <w:t xml:space="preserve"> </w:t>
            </w:r>
            <w:r w:rsidRPr="00633DCD">
              <w:rPr>
                <w:rStyle w:val="TextoBold"/>
                <w:b w:val="0"/>
                <w:sz w:val="21"/>
              </w:rPr>
              <w:t>matemáticas</w:t>
            </w:r>
            <w:r w:rsidRPr="00633DCD">
              <w:t xml:space="preserve"> com diversidade de formas de cálculos numéricos com frações, e avaliação pelo aluno da melhor opção, a exemplo do exercício 32 da página </w:t>
            </w:r>
            <w:r>
              <w:t>193</w:t>
            </w:r>
            <w:r w:rsidRPr="00633DCD">
              <w:t xml:space="preserve"> e da seção </w:t>
            </w:r>
            <w:r w:rsidRPr="00785224">
              <w:rPr>
                <w:rStyle w:val="TextoBold"/>
                <w:b w:val="0"/>
                <w:sz w:val="21"/>
              </w:rPr>
              <w:t>Pense mais um pouco</w:t>
            </w:r>
            <w:r w:rsidRPr="00785224">
              <w:rPr>
                <w:b/>
              </w:rPr>
              <w:t xml:space="preserve"> </w:t>
            </w:r>
            <w:r w:rsidRPr="00633DCD">
              <w:t xml:space="preserve">da página </w:t>
            </w:r>
            <w:r>
              <w:t>194</w:t>
            </w:r>
            <w:r w:rsidRPr="00633DCD">
              <w:t xml:space="preserve"> do livro do </w:t>
            </w:r>
            <w:r>
              <w:t>estudante</w:t>
            </w:r>
            <w:r w:rsidRPr="00633DCD">
              <w:t>.</w:t>
            </w:r>
          </w:p>
        </w:tc>
      </w:tr>
      <w:tr w:rsidR="005C2D2C" w:rsidRPr="008C2787" w:rsidTr="00DE1AF5">
        <w:trPr>
          <w:trHeight w:val="1408"/>
        </w:trPr>
        <w:tc>
          <w:tcPr>
            <w:tcW w:w="1208" w:type="pct"/>
            <w:tcBorders>
              <w:bottom w:val="nil"/>
            </w:tcBorders>
          </w:tcPr>
          <w:p w:rsidR="005C2D2C" w:rsidRDefault="005C2D2C" w:rsidP="007041BB">
            <w:pPr>
              <w:pStyle w:val="04TEXTOTABELAS"/>
            </w:pPr>
            <w:r w:rsidRPr="008C2787">
              <w:t>Cálculo de probabilidade como a razão entre o número de resultados favoráveis e o total de resultados possíveis em um espaço amostral</w:t>
            </w:r>
            <w:r w:rsidR="00DE1AF5">
              <w:t xml:space="preserve"> </w:t>
            </w:r>
            <w:r w:rsidRPr="008C2787">
              <w:t>equiprovável</w:t>
            </w:r>
          </w:p>
          <w:p w:rsidR="007C30BE" w:rsidRPr="008C2787" w:rsidRDefault="007C30BE" w:rsidP="007041BB">
            <w:pPr>
              <w:pStyle w:val="04TEXTOTABELAS"/>
            </w:pPr>
          </w:p>
          <w:p w:rsidR="005C2D2C" w:rsidRPr="008C2787" w:rsidRDefault="005C2D2C" w:rsidP="007041BB">
            <w:pPr>
              <w:pStyle w:val="04TEXTOTABELAS"/>
              <w:rPr>
                <w:b/>
                <w:bCs/>
              </w:rPr>
            </w:pPr>
            <w:r w:rsidRPr="008C2787">
              <w:t xml:space="preserve">Cálculo de probabilidade por meio de muitas repetições de um experimento (frequências de ocorrências e probabilidade </w:t>
            </w:r>
            <w:proofErr w:type="spellStart"/>
            <w:r w:rsidRPr="008C2787">
              <w:t>frequentista</w:t>
            </w:r>
            <w:proofErr w:type="spellEnd"/>
            <w:r w:rsidRPr="008C2787">
              <w:t>)</w:t>
            </w:r>
          </w:p>
        </w:tc>
        <w:tc>
          <w:tcPr>
            <w:tcW w:w="1361" w:type="pct"/>
            <w:tcBorders>
              <w:bottom w:val="nil"/>
            </w:tcBorders>
          </w:tcPr>
          <w:p w:rsidR="005C2D2C" w:rsidRPr="008C2787" w:rsidRDefault="005C2D2C" w:rsidP="007041BB">
            <w:pPr>
              <w:pStyle w:val="04TEXTOTABELAS"/>
            </w:pPr>
            <w:r w:rsidRPr="008C2787">
              <w:rPr>
                <w:rStyle w:val="TextoBold"/>
                <w:szCs w:val="20"/>
              </w:rPr>
              <w:t>(EF06MA30)</w:t>
            </w:r>
            <w:r w:rsidRPr="008C2787">
              <w:t xml:space="preserve"> Calcular a probabilidade de um evento aleatório, expressando-a por número racional (forma fracionária, decimal e percentual) e comparar esse número com a probabilidade obtida por meio de experimentos sucessivos. </w:t>
            </w:r>
          </w:p>
          <w:p w:rsidR="005C2D2C" w:rsidRPr="008C2787" w:rsidRDefault="005C2D2C" w:rsidP="007041BB">
            <w:pPr>
              <w:pStyle w:val="04TEXTOTABELAS"/>
              <w:rPr>
                <w:b/>
              </w:rPr>
            </w:pPr>
          </w:p>
        </w:tc>
        <w:tc>
          <w:tcPr>
            <w:tcW w:w="2431" w:type="pct"/>
            <w:vMerge w:val="restart"/>
          </w:tcPr>
          <w:p w:rsidR="005C2D2C" w:rsidRPr="008C2787" w:rsidRDefault="00F17732" w:rsidP="007041BB">
            <w:pPr>
              <w:pStyle w:val="02TEXTOPRINCIPALBULLET"/>
            </w:pPr>
            <w:r>
              <w:t>Promova</w:t>
            </w:r>
            <w:r w:rsidR="005C2D2C" w:rsidRPr="007C30BE">
              <w:t xml:space="preserve"> experiências com lançamentos sucessivos de uma moeda e </w:t>
            </w:r>
            <w:r w:rsidR="00996665">
              <w:t xml:space="preserve">a </w:t>
            </w:r>
            <w:r w:rsidR="005C2D2C" w:rsidRPr="007C30BE">
              <w:t>respectiva anotação da face superior</w:t>
            </w:r>
            <w:r w:rsidR="005C2D2C" w:rsidRPr="008C2787">
              <w:t xml:space="preserve"> </w:t>
            </w:r>
            <w:r w:rsidR="007C30BE">
              <w:t>(cara ou coroa)</w:t>
            </w:r>
            <w:r w:rsidR="005C2D2C" w:rsidRPr="008C2787">
              <w:t xml:space="preserve"> </w:t>
            </w:r>
            <w:r w:rsidR="007C30BE">
              <w:t xml:space="preserve">em tabelas. </w:t>
            </w:r>
            <w:r>
              <w:t>Repita</w:t>
            </w:r>
            <w:r w:rsidR="005C2D2C" w:rsidRPr="008C2787">
              <w:t xml:space="preserve"> a experiência com baterias de quantidade de lanç</w:t>
            </w:r>
            <w:r>
              <w:t>amentos cada vez maior. Compare</w:t>
            </w:r>
            <w:r w:rsidR="005C2D2C" w:rsidRPr="008C2787">
              <w:t xml:space="preserve"> as razões de determinado evento com o total de possibilidades, obtidas nas diversas baterias, com o cálculo da p</w:t>
            </w:r>
            <w:r>
              <w:t>robabilidade desse evento. Peça</w:t>
            </w:r>
            <w:r w:rsidR="005C2D2C" w:rsidRPr="008C2787">
              <w:t xml:space="preserve"> </w:t>
            </w:r>
            <w:r w:rsidR="007C30BE">
              <w:t>a</w:t>
            </w:r>
            <w:r w:rsidR="005C2D2C" w:rsidRPr="008C2787">
              <w:t xml:space="preserve">os alunos </w:t>
            </w:r>
            <w:r w:rsidR="007C30BE">
              <w:t xml:space="preserve">que </w:t>
            </w:r>
            <w:r w:rsidR="005C2D2C" w:rsidRPr="008C2787">
              <w:t>expressem as razões também em porcentagem.</w:t>
            </w:r>
          </w:p>
          <w:p w:rsidR="005C2D2C" w:rsidRPr="008C2787" w:rsidRDefault="005C2D2C" w:rsidP="007041BB">
            <w:pPr>
              <w:pStyle w:val="02TEXTOPRINCIPALBULLET"/>
            </w:pPr>
            <w:r w:rsidRPr="007C30BE">
              <w:t>As experiências feitas</w:t>
            </w:r>
            <w:r w:rsidRPr="008C2787">
              <w:t xml:space="preserve"> com moeda podem ser </w:t>
            </w:r>
            <w:r w:rsidR="007C30BE">
              <w:t>realizadas</w:t>
            </w:r>
            <w:r w:rsidRPr="008C2787">
              <w:t xml:space="preserve"> também com outros objetos</w:t>
            </w:r>
            <w:r w:rsidR="007C30BE">
              <w:t>,</w:t>
            </w:r>
            <w:r w:rsidRPr="008C2787">
              <w:t xml:space="preserve"> como dados.</w:t>
            </w:r>
          </w:p>
          <w:p w:rsidR="005C2D2C" w:rsidRPr="008C2787" w:rsidRDefault="005C2D2C" w:rsidP="007041BB">
            <w:pPr>
              <w:pStyle w:val="02TEXTOPRINCIPALBULLET"/>
            </w:pPr>
            <w:r w:rsidRPr="008C2787">
              <w:t>Com a finalidade de avaliar os estudo</w:t>
            </w:r>
            <w:r w:rsidR="00F17732">
              <w:t>s realizados no bimestre, proponha</w:t>
            </w:r>
            <w:r w:rsidRPr="008C2787">
              <w:t xml:space="preserve"> atividades que permitam ao</w:t>
            </w:r>
            <w:r w:rsidR="00193C54">
              <w:t>s</w:t>
            </w:r>
            <w:r w:rsidRPr="008C2787">
              <w:t xml:space="preserve"> aluno</w:t>
            </w:r>
            <w:r w:rsidR="00193C54">
              <w:t>s</w:t>
            </w:r>
            <w:r w:rsidRPr="008C2787">
              <w:t xml:space="preserve"> retomar, articular e aplicar os conteúdos estudados.</w:t>
            </w:r>
          </w:p>
        </w:tc>
      </w:tr>
      <w:tr w:rsidR="005C2D2C" w:rsidRPr="008C2787" w:rsidTr="00DE1AF5">
        <w:trPr>
          <w:trHeight w:val="841"/>
        </w:trPr>
        <w:tc>
          <w:tcPr>
            <w:tcW w:w="1208" w:type="pct"/>
            <w:tcBorders>
              <w:top w:val="nil"/>
            </w:tcBorders>
          </w:tcPr>
          <w:p w:rsidR="005C2D2C" w:rsidRPr="008C2787" w:rsidRDefault="005C2D2C" w:rsidP="00F12E74">
            <w:pPr>
              <w:pStyle w:val="07Tabelatexto"/>
              <w:rPr>
                <w:rFonts w:cs="Tahoma"/>
                <w:b/>
                <w:szCs w:val="20"/>
              </w:rPr>
            </w:pPr>
          </w:p>
        </w:tc>
        <w:tc>
          <w:tcPr>
            <w:tcW w:w="1361" w:type="pct"/>
            <w:tcBorders>
              <w:top w:val="nil"/>
            </w:tcBorders>
          </w:tcPr>
          <w:p w:rsidR="005C2D2C" w:rsidRPr="008C2787" w:rsidRDefault="005C2D2C" w:rsidP="00F12E74">
            <w:pPr>
              <w:autoSpaceDE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31" w:type="pct"/>
            <w:vMerge/>
          </w:tcPr>
          <w:p w:rsidR="005C2D2C" w:rsidRPr="008C2787" w:rsidRDefault="005C2D2C" w:rsidP="00F12E74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</w:tr>
    </w:tbl>
    <w:p w:rsidR="005C2D2C" w:rsidRPr="008C2787" w:rsidRDefault="005C2D2C" w:rsidP="005C2D2C">
      <w:pPr>
        <w:rPr>
          <w:sz w:val="20"/>
          <w:szCs w:val="20"/>
        </w:rPr>
      </w:pPr>
    </w:p>
    <w:p w:rsidR="00AC44BD" w:rsidRDefault="00AC44B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:rsidR="00090E9A" w:rsidRPr="0079179C" w:rsidRDefault="00090E9A" w:rsidP="00090E9A">
      <w:pPr>
        <w:pStyle w:val="01TITULO2"/>
      </w:pPr>
      <w:bookmarkStart w:id="1" w:name="_Hlk525208455"/>
      <w:r w:rsidRPr="0079179C">
        <w:lastRenderedPageBreak/>
        <w:t>Subsídios para o trabalho</w:t>
      </w:r>
    </w:p>
    <w:p w:rsidR="00090E9A" w:rsidRPr="00D1086D" w:rsidRDefault="00090E9A" w:rsidP="00090E9A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bookmarkStart w:id="2" w:name="_Hlk526251139"/>
      <w:r>
        <w:t xml:space="preserve">APM – Associação de Professores de Matemática (Portugal). Disponível em: </w:t>
      </w:r>
      <w:hyperlink r:id="rId8" w:history="1">
        <w:r w:rsidRPr="009C720C">
          <w:rPr>
            <w:rStyle w:val="Hyperlink"/>
          </w:rPr>
          <w:t>&lt;https://wordpress.apm.pt/&gt;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r>
        <w:t xml:space="preserve">Caem – Centro de Aperfeiçoamento do Ensino da Matemática (USP). Disponível em: </w:t>
      </w:r>
      <w:hyperlink r:id="rId9" w:history="1">
        <w:r w:rsidRPr="009C720C">
          <w:rPr>
            <w:rStyle w:val="Hyperlink"/>
          </w:rPr>
          <w:t>&lt;https://www.ime.usp.br/caem/&gt;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bookmarkStart w:id="3" w:name="_GoBack"/>
      <w:bookmarkEnd w:id="3"/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10" w:history="1">
        <w:r w:rsidRPr="009C720C">
          <w:rPr>
            <w:rStyle w:val="Hyperlink"/>
          </w:rPr>
          <w:t>&lt;http://www2.fc.unesp.br/cecemca/index.htm&gt;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1" w:history="1">
        <w:r w:rsidRPr="009C720C">
          <w:rPr>
            <w:rStyle w:val="Hyperlink"/>
          </w:rPr>
          <w:t>&lt;http://www.cecimig.fae.ufmg.br/&gt;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2" w:history="1">
        <w:r w:rsidRPr="009C720C">
          <w:rPr>
            <w:rStyle w:val="Hyperlink"/>
          </w:rPr>
          <w:t>&lt;https://www.cempem.fe.unicamp.br/&gt;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3" w:history="1">
        <w:r w:rsidRPr="009C720C">
          <w:rPr>
            <w:rStyle w:val="Hyperlink"/>
          </w:rPr>
          <w:t>&lt;http://www.furb.br/cremm/portugues/index.php&gt;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4" w:history="1">
        <w:r w:rsidRPr="009C720C">
          <w:rPr>
            <w:rStyle w:val="Hyperlink"/>
          </w:rPr>
          <w:t>&lt;https://www.ufpe.br/ppgedumatec&gt;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5" w:history="1">
        <w:r w:rsidRPr="009C720C">
          <w:rPr>
            <w:rStyle w:val="Hyperlink"/>
          </w:rPr>
          <w:t>&lt;http://r1.ufrrj.br/gepem/&gt;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6" w:history="1">
        <w:r w:rsidRPr="009C720C">
          <w:rPr>
            <w:rStyle w:val="Hyperlink"/>
          </w:rPr>
          <w:t>&lt;http://www.gepeticem.ufrrj.br/portal/&gt;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r>
        <w:t xml:space="preserve">LEG – Laboratório de Ensino de Geometria da Universidade Federal Fluminense (UFF). Disponível em: </w:t>
      </w:r>
      <w:hyperlink r:id="rId17" w:history="1">
        <w:r w:rsidRPr="009C720C">
          <w:rPr>
            <w:rStyle w:val="Hyperlink"/>
          </w:rPr>
          <w:t>&lt;http://www.uff.br/?q=tags/laboratorio-de-ensino-de-geometria-leg&gt;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r>
        <w:t xml:space="preserve">LEM – Laboratório de Ensino de Matemática da Universidade de São Paulo (USP). Disponível em: </w:t>
      </w:r>
      <w:hyperlink r:id="rId18" w:history="1">
        <w:r w:rsidRPr="009C720C">
          <w:rPr>
            <w:rStyle w:val="Hyperlink"/>
          </w:rPr>
          <w:t>&lt;https://www.ime.usp.br/lem/&gt;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r>
        <w:t xml:space="preserve">LEM – Laboratório de Ensino de Matemática da Universidade Estadual de Campinas (Unicamp). Disponível em: </w:t>
      </w:r>
      <w:hyperlink r:id="rId19" w:history="1">
        <w:r w:rsidRPr="009C720C">
          <w:rPr>
            <w:rStyle w:val="Hyperlink"/>
          </w:rPr>
          <w:t>&lt;https://www.ime.unicamp.br/lem/&gt;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20" w:history="1">
        <w:r w:rsidRPr="009C720C">
          <w:rPr>
            <w:rStyle w:val="Hyperlink"/>
          </w:rPr>
          <w:t>&lt;http://lemat.mat.ufg.br/&gt;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1" w:history="1">
        <w:r w:rsidRPr="009C720C">
          <w:rPr>
            <w:rStyle w:val="Hyperlink"/>
          </w:rPr>
          <w:t>&lt;http://lemat.sites.ufsc.br/&gt;</w:t>
        </w:r>
      </w:hyperlink>
      <w:r>
        <w:t>. Acesso em: 01 out. 2018.</w:t>
      </w:r>
    </w:p>
    <w:p w:rsidR="006E212E" w:rsidRPr="003224AB" w:rsidRDefault="006E212E" w:rsidP="006E212E">
      <w:pPr>
        <w:pStyle w:val="02TEXTOPRINCIPALBULLET"/>
        <w:numPr>
          <w:ilvl w:val="0"/>
          <w:numId w:val="10"/>
        </w:numPr>
      </w:pPr>
      <w:r>
        <w:t xml:space="preserve">PPGECEM - Programa de Pós-Graduação em Ensino de Ciências e Educação Matemática da Universidade Estadual da Paraíba (UEPB). Disponível em: </w:t>
      </w:r>
      <w:hyperlink r:id="rId22" w:history="1">
        <w:r w:rsidRPr="00D306F2">
          <w:rPr>
            <w:rStyle w:val="Hyperlink"/>
          </w:rPr>
          <w:t>&lt;http://pos-graduacao.uepb.edu.br/ppgecm/&gt;</w:t>
        </w:r>
      </w:hyperlink>
      <w:r>
        <w:t xml:space="preserve">. Acesso em: </w:t>
      </w:r>
      <w:r>
        <w:br/>
        <w:t>01 out. 2018.</w:t>
      </w:r>
    </w:p>
    <w:bookmarkEnd w:id="2"/>
    <w:p w:rsidR="00090E9A" w:rsidRDefault="00090E9A" w:rsidP="00090E9A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bookmarkStart w:id="4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3" w:history="1">
        <w:r w:rsidRPr="00D306F2">
          <w:rPr>
            <w:rStyle w:val="Hyperlink"/>
          </w:rPr>
          <w:t>&lt;https://sigaa.ufrn.br/sigaa/public/programa/portal.jsf?id=134&gt;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r>
        <w:t xml:space="preserve">Projeto Fundão da Universidade Federal do Rio de Janeiro (UFRJ). Disponível em: </w:t>
      </w:r>
      <w:hyperlink r:id="rId24" w:history="1">
        <w:r w:rsidRPr="00D306F2">
          <w:rPr>
            <w:rStyle w:val="Hyperlink"/>
          </w:rPr>
          <w:t>&lt;http://www.matematica.projetofundao.ufrj.br/&gt;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r>
        <w:t xml:space="preserve">SBEM – Sociedade Brasileira de Educação Matemática. Disponível em: </w:t>
      </w:r>
      <w:hyperlink r:id="rId25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r>
        <w:t xml:space="preserve">SBM – Sociedade Brasileira de Matemática. Disponível em: </w:t>
      </w:r>
      <w:hyperlink r:id="rId26" w:history="1">
        <w:r w:rsidRPr="009A74C5">
          <w:rPr>
            <w:rStyle w:val="Hyperlink"/>
          </w:rPr>
          <w:t>&lt;https://www.sbm.org.br/&gt;</w:t>
        </w:r>
      </w:hyperlink>
      <w:r>
        <w:t>. Acesso em: 01 out. 2018.</w:t>
      </w:r>
    </w:p>
    <w:bookmarkEnd w:id="4"/>
    <w:p w:rsidR="00090E9A" w:rsidRDefault="00090E9A" w:rsidP="00090E9A">
      <w:pPr>
        <w:pStyle w:val="01TITULO3"/>
        <w:rPr>
          <w:rFonts w:cstheme="minorHAnsi"/>
        </w:rPr>
      </w:pPr>
      <w:r>
        <w:t>Livros</w:t>
      </w:r>
    </w:p>
    <w:p w:rsidR="00090E9A" w:rsidRDefault="00090E9A" w:rsidP="00090E9A">
      <w:pPr>
        <w:pStyle w:val="01TITULO4"/>
      </w:pPr>
      <w:r>
        <w:t xml:space="preserve">Números 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  <w:szCs w:val="21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:rsidR="00090E9A" w:rsidRPr="006A0B18" w:rsidRDefault="00090E9A" w:rsidP="00090E9A">
      <w:pPr>
        <w:pStyle w:val="02TEXTOPRINCIPALBULLET"/>
        <w:numPr>
          <w:ilvl w:val="0"/>
          <w:numId w:val="10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i w:val="0"/>
          <w:szCs w:val="21"/>
          <w:lang w:val="en-US"/>
        </w:rPr>
        <w:t xml:space="preserve">, </w:t>
      </w:r>
      <w:proofErr w:type="spellStart"/>
      <w:r w:rsidRPr="006733E1">
        <w:rPr>
          <w:rStyle w:val="Textoitlico"/>
          <w:i w:val="0"/>
          <w:szCs w:val="21"/>
          <w:lang w:val="en-US"/>
        </w:rPr>
        <w:t>Analúcia</w:t>
      </w:r>
      <w:proofErr w:type="spellEnd"/>
      <w:r w:rsidRPr="006733E1">
        <w:rPr>
          <w:rStyle w:val="Textoitlico"/>
          <w:i w:val="0"/>
          <w:szCs w:val="21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i w:val="0"/>
          <w:szCs w:val="21"/>
          <w:lang w:val="en-US"/>
        </w:rPr>
        <w:t xml:space="preserve">. </w:t>
      </w:r>
      <w:r w:rsidRPr="00456482">
        <w:rPr>
          <w:rStyle w:val="Textoitlico"/>
          <w:szCs w:val="21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  <w:szCs w:val="21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  <w:szCs w:val="21"/>
        </w:rPr>
        <w:t>Perspectivas em Aritmética e Álgebra para o século XXI</w:t>
      </w:r>
      <w:r>
        <w:rPr>
          <w:rStyle w:val="Textoitlico"/>
          <w:i w:val="0"/>
          <w:szCs w:val="21"/>
        </w:rPr>
        <w:t xml:space="preserve">. </w:t>
      </w:r>
      <w:r w:rsidRPr="006A0B18">
        <w:t>Campinas: Papirus, 1997.</w:t>
      </w:r>
    </w:p>
    <w:p w:rsidR="00090E9A" w:rsidRDefault="00090E9A" w:rsidP="00090E9A">
      <w:pPr>
        <w:pStyle w:val="01TITULO4"/>
      </w:pPr>
      <w:r>
        <w:t>Álgebra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ED1B15">
        <w:rPr>
          <w:lang w:val="en-US"/>
        </w:rPr>
        <w:t xml:space="preserve">BELL, Max; BUSHAW, Donald; POLLACK, Henry.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 xml:space="preserve">DINIZ, Maria </w:t>
      </w:r>
      <w:proofErr w:type="spellStart"/>
      <w:r>
        <w:rPr>
          <w:rStyle w:val="Textoitlico"/>
          <w:i w:val="0"/>
        </w:rPr>
        <w:t>Ignes</w:t>
      </w:r>
      <w:proofErr w:type="spellEnd"/>
      <w:r>
        <w:rPr>
          <w:rStyle w:val="Textoitlico"/>
          <w:i w:val="0"/>
        </w:rPr>
        <w:t xml:space="preserve">; SOUSA, Eliana </w:t>
      </w:r>
      <w:proofErr w:type="spellStart"/>
      <w:r>
        <w:rPr>
          <w:rStyle w:val="Textoitlico"/>
          <w:i w:val="0"/>
        </w:rPr>
        <w:t>Reame</w:t>
      </w:r>
      <w:proofErr w:type="spellEnd"/>
      <w:r>
        <w:rPr>
          <w:rStyle w:val="Textoitlico"/>
          <w:i w:val="0"/>
        </w:rPr>
        <w:t xml:space="preserve"> de.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Ressonâncias e dissonâncias do movimento pendular entre Álgebra e Geometria no currículo escolar brasileiro.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1993.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87165C">
        <w:rPr>
          <w:rStyle w:val="Textoitlico"/>
          <w:i w:val="0"/>
        </w:rPr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87165C">
        <w:rPr>
          <w:rStyle w:val="Textoitlico"/>
          <w:i w:val="0"/>
        </w:rPr>
        <w:t xml:space="preserve">PINTO, Renata </w:t>
      </w:r>
      <w:proofErr w:type="spellStart"/>
      <w:r w:rsidRPr="0087165C">
        <w:rPr>
          <w:rStyle w:val="Textoitlico"/>
          <w:i w:val="0"/>
        </w:rPr>
        <w:t>Anastacia</w:t>
      </w:r>
      <w:proofErr w:type="spellEnd"/>
      <w:r w:rsidRPr="0087165C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:rsidR="00090E9A" w:rsidRPr="00517A22" w:rsidRDefault="00090E9A" w:rsidP="00090E9A">
      <w:pPr>
        <w:pStyle w:val="02TEXTOPRINCIPALBULLET"/>
        <w:numPr>
          <w:ilvl w:val="0"/>
          <w:numId w:val="10"/>
        </w:numPr>
        <w:rPr>
          <w:b/>
        </w:rPr>
      </w:pPr>
      <w:r>
        <w:t>SCARLASSARI</w:t>
      </w:r>
      <w:r w:rsidRPr="0087165C">
        <w:rPr>
          <w:rStyle w:val="Textoitlico"/>
          <w:i w:val="0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:rsidR="00090E9A" w:rsidRDefault="00090E9A" w:rsidP="00090E9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090E9A" w:rsidRDefault="00090E9A" w:rsidP="00090E9A">
      <w:pPr>
        <w:pStyle w:val="01TITULO4"/>
      </w:pPr>
      <w:r>
        <w:lastRenderedPageBreak/>
        <w:t>Geometria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 xml:space="preserve">CAMPOS, Tânia Maria M.; CURI, </w:t>
      </w:r>
      <w:proofErr w:type="spellStart"/>
      <w:r>
        <w:rPr>
          <w:rStyle w:val="Textoitlico"/>
          <w:i w:val="0"/>
        </w:rPr>
        <w:t>Edda</w:t>
      </w:r>
      <w:proofErr w:type="spellEnd"/>
      <w:r>
        <w:rPr>
          <w:rStyle w:val="Textoitlico"/>
          <w:i w:val="0"/>
        </w:rPr>
        <w:t xml:space="preserve">; PIRES, </w:t>
      </w:r>
      <w:r>
        <w:t>Célia Maria C</w:t>
      </w:r>
      <w:r>
        <w:rPr>
          <w:rStyle w:val="Textoitlico"/>
          <w:i w:val="0"/>
        </w:rPr>
        <w:t xml:space="preserve">. </w:t>
      </w:r>
      <w:r w:rsidRPr="00FE7B45">
        <w:rPr>
          <w:rStyle w:val="Textoitlico"/>
        </w:rPr>
        <w:t>Espaço e forma</w:t>
      </w:r>
      <w:r>
        <w:t>. São Paulo: Proem, 2000.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:rsidR="00090E9A" w:rsidRPr="003224AB" w:rsidRDefault="00090E9A" w:rsidP="00090E9A">
      <w:pPr>
        <w:pStyle w:val="02TEXTOPRINCIPALBULLET"/>
        <w:numPr>
          <w:ilvl w:val="0"/>
          <w:numId w:val="10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PAVANELLO, Regina Maria. O abandono do ensino da Geometria no Brasil: causas e consequências.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p. 7-17, mar. 1993.</w:t>
      </w:r>
    </w:p>
    <w:p w:rsidR="00090E9A" w:rsidRDefault="00090E9A" w:rsidP="00090E9A">
      <w:pPr>
        <w:pStyle w:val="01TITULO4"/>
      </w:pPr>
      <w:r>
        <w:t>Probabilidade e estatística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5563C5">
        <w:rPr>
          <w:rStyle w:val="Textoitlico"/>
          <w:i w:val="0"/>
        </w:rPr>
        <w:t xml:space="preserve">CAZORLA, Irene Maurício; SANTANA, </w:t>
      </w:r>
      <w:proofErr w:type="spellStart"/>
      <w:r w:rsidRPr="005563C5">
        <w:rPr>
          <w:rStyle w:val="Textoitlico"/>
          <w:i w:val="0"/>
        </w:rPr>
        <w:t>Eurivalda</w:t>
      </w:r>
      <w:proofErr w:type="spellEnd"/>
      <w:r w:rsidRPr="005563C5">
        <w:rPr>
          <w:rStyle w:val="Textoitlico"/>
          <w:i w:val="0"/>
        </w:rPr>
        <w:t xml:space="preserve"> dos Santos. </w:t>
      </w:r>
      <w:r w:rsidRPr="00FE7B45">
        <w:rPr>
          <w:rStyle w:val="Textoitlico"/>
        </w:rPr>
        <w:t>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 xml:space="preserve">LANNER, Anna Regina; LOPES,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  <w:i w:val="0"/>
        </w:rPr>
        <w:t xml:space="preserve"> (</w:t>
      </w:r>
      <w:proofErr w:type="spellStart"/>
      <w:r>
        <w:rPr>
          <w:rStyle w:val="Textoitlico"/>
          <w:i w:val="0"/>
        </w:rPr>
        <w:t>Orgs</w:t>
      </w:r>
      <w:proofErr w:type="spellEnd"/>
      <w:r>
        <w:rPr>
          <w:rStyle w:val="Textoitlico"/>
          <w:i w:val="0"/>
        </w:rPr>
        <w:t xml:space="preserve">).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 xml:space="preserve">LOPES,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.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:rsidR="00090E9A" w:rsidRDefault="00090E9A" w:rsidP="00090E9A">
      <w:pPr>
        <w:pStyle w:val="01TITULO4"/>
      </w:pPr>
      <w:r>
        <w:t>Resolução de problemas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BE4542">
        <w:rPr>
          <w:rStyle w:val="Textoitlico"/>
          <w:i w:val="0"/>
        </w:rPr>
        <w:t xml:space="preserve">DANTE, Luiz Roberto.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BE4542">
        <w:rPr>
          <w:rStyle w:val="Textoitlico"/>
          <w:i w:val="0"/>
        </w:rPr>
        <w:t xml:space="preserve">DINIZ, Maria Ignez; SMOLE, Kátia </w:t>
      </w:r>
      <w:proofErr w:type="spellStart"/>
      <w:r w:rsidRPr="00BE4542">
        <w:rPr>
          <w:rStyle w:val="Textoitlico"/>
          <w:i w:val="0"/>
        </w:rPr>
        <w:t>Stocco</w:t>
      </w:r>
      <w:proofErr w:type="spellEnd"/>
      <w:r w:rsidRPr="00BE4542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BE4542">
        <w:rPr>
          <w:rStyle w:val="Textoitlico"/>
          <w:i w:val="0"/>
        </w:rPr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:rsidR="00090E9A" w:rsidRDefault="00090E9A" w:rsidP="00090E9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090E9A" w:rsidRDefault="00090E9A" w:rsidP="00090E9A">
      <w:pPr>
        <w:pStyle w:val="01TITULO4"/>
      </w:pPr>
      <w:r>
        <w:lastRenderedPageBreak/>
        <w:t>Avaliação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BURIASCO, Regina. Sobre avaliação em Matemática: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9C17F9">
        <w:rPr>
          <w:rStyle w:val="Textoitlico"/>
          <w:i w:val="0"/>
        </w:rPr>
        <w:t>CURY, Helena Noronha.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9C17F9">
        <w:rPr>
          <w:rStyle w:val="Textoitlico"/>
          <w:i w:val="0"/>
        </w:rPr>
        <w:t>HADJI, Charles.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9C17F9">
        <w:rPr>
          <w:rStyle w:val="Textoitlico"/>
          <w:i w:val="0"/>
        </w:rPr>
        <w:t>HOFFMANN, Jussara.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9C17F9">
        <w:rPr>
          <w:rStyle w:val="Textoitlico"/>
          <w:i w:val="0"/>
        </w:rPr>
        <w:t xml:space="preserve">OLINTO, Neuza </w:t>
      </w:r>
      <w:proofErr w:type="spellStart"/>
      <w:r w:rsidRPr="009C17F9">
        <w:rPr>
          <w:rStyle w:val="Textoitlico"/>
          <w:i w:val="0"/>
        </w:rPr>
        <w:t>Bertoni</w:t>
      </w:r>
      <w:proofErr w:type="spellEnd"/>
      <w:r w:rsidRPr="009C17F9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SANTOS, Vânia Maria Pereira dos (Coord.)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:rsidR="00090E9A" w:rsidRDefault="00090E9A" w:rsidP="00090E9A">
      <w:pPr>
        <w:pStyle w:val="01TITULO4"/>
      </w:pPr>
      <w:r>
        <w:t>Educação Matemática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BA0E9D">
        <w:t>D’AMBROSIO</w:t>
      </w:r>
      <w:r w:rsidRPr="00BA0E9D">
        <w:rPr>
          <w:rStyle w:val="Textoitlico"/>
        </w:rPr>
        <w:t xml:space="preserve">, </w:t>
      </w:r>
      <w:r w:rsidRPr="00BA0E9D">
        <w:rPr>
          <w:rStyle w:val="Textoitlico"/>
          <w:i w:val="0"/>
        </w:rPr>
        <w:t>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proofErr w:type="spellStart"/>
      <w:r w:rsidRPr="007B1FB1"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:rsidR="00090E9A" w:rsidRPr="003224AB" w:rsidRDefault="00090E9A" w:rsidP="00090E9A">
      <w:pPr>
        <w:pStyle w:val="02TEXTOPRINCIPALBULLET"/>
        <w:numPr>
          <w:ilvl w:val="0"/>
          <w:numId w:val="10"/>
        </w:numPr>
      </w:pPr>
      <w:r w:rsidRPr="00BA0E9D">
        <w:rPr>
          <w:rStyle w:val="Textoitlico"/>
          <w:i w:val="0"/>
        </w:rPr>
        <w:t>D</w:t>
      </w:r>
      <w:r>
        <w:rPr>
          <w:rStyle w:val="Textoitlico"/>
          <w:i w:val="0"/>
        </w:rPr>
        <w:t>’A</w:t>
      </w:r>
      <w:r w:rsidRPr="00BA0E9D">
        <w:rPr>
          <w:rStyle w:val="Textoitlico"/>
          <w:i w:val="0"/>
        </w:rPr>
        <w:t>MORE, B</w:t>
      </w:r>
      <w:r>
        <w:rPr>
          <w:rStyle w:val="Textoitlico"/>
          <w:i w:val="0"/>
        </w:rPr>
        <w:t>runo</w:t>
      </w:r>
      <w:r w:rsidRPr="00BA0E9D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 xml:space="preserve">LOPES, Celi Aparecida </w:t>
      </w:r>
      <w:proofErr w:type="spellStart"/>
      <w:r>
        <w:rPr>
          <w:rStyle w:val="Textoitlico"/>
          <w:i w:val="0"/>
        </w:rPr>
        <w:t>Espasandin</w:t>
      </w:r>
      <w:proofErr w:type="spellEnd"/>
      <w:r>
        <w:rPr>
          <w:rStyle w:val="Textoitlico"/>
          <w:i w:val="0"/>
        </w:rPr>
        <w:t xml:space="preserve">; NACARATO, Adair Mendes.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BA0E9D">
        <w:rPr>
          <w:rStyle w:val="Textoitlico"/>
          <w:i w:val="0"/>
        </w:rPr>
        <w:t>LORENZATO, Sérgio.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BA0E9D">
        <w:rPr>
          <w:rStyle w:val="Textoitlico"/>
          <w:i w:val="0"/>
        </w:rPr>
        <w:t>PARRA, Cecília; SAIZ, Irma (</w:t>
      </w:r>
      <w:proofErr w:type="spellStart"/>
      <w:r w:rsidRPr="00BA0E9D">
        <w:rPr>
          <w:rStyle w:val="Textoitlico"/>
          <w:i w:val="0"/>
        </w:rPr>
        <w:t>Orgs</w:t>
      </w:r>
      <w:proofErr w:type="spellEnd"/>
      <w:r w:rsidRPr="00BA0E9D">
        <w:rPr>
          <w:rStyle w:val="Textoitlico"/>
          <w:i w:val="0"/>
        </w:rPr>
        <w:t xml:space="preserve">.). </w:t>
      </w:r>
      <w:r w:rsidRPr="00D8166D">
        <w:rPr>
          <w:rStyle w:val="Textoitlico"/>
        </w:rPr>
        <w:t>Didática da Matemática</w:t>
      </w:r>
      <w:r>
        <w:t xml:space="preserve">: reflexões </w:t>
      </w:r>
      <w:proofErr w:type="spellStart"/>
      <w:r>
        <w:t>psicopedagógicas</w:t>
      </w:r>
      <w:proofErr w:type="spellEnd"/>
      <w:r>
        <w:t>. Porto Alegre: Artes Médicas, 1996.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:rsidR="00090E9A" w:rsidRDefault="00090E9A" w:rsidP="00090E9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090E9A" w:rsidRDefault="00090E9A" w:rsidP="00090E9A">
      <w:pPr>
        <w:pStyle w:val="01TITULO4"/>
      </w:pPr>
      <w:r>
        <w:lastRenderedPageBreak/>
        <w:t>História da Matemática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2E2F26">
        <w:rPr>
          <w:rStyle w:val="Textoitlico"/>
          <w:i w:val="0"/>
        </w:rPr>
        <w:t xml:space="preserve">BAUMGART, John K.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2E2F26">
        <w:rPr>
          <w:rStyle w:val="Textoitlico"/>
          <w:i w:val="0"/>
        </w:rPr>
        <w:t>BOYER, Carl B.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2E2F26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>_______</w:t>
      </w:r>
      <w:r w:rsidRPr="002E2F26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rPr>
          <w:rStyle w:val="Textoitlico"/>
          <w:i w:val="0"/>
        </w:rPr>
        <w:t>_______</w:t>
      </w:r>
      <w:r w:rsidRPr="002E2F26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2E2F26">
        <w:rPr>
          <w:rStyle w:val="Textoitlico"/>
          <w:i w:val="0"/>
        </w:rPr>
        <w:t xml:space="preserve">IFRAH, Georges.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 w:rsidRPr="002E2F26">
        <w:rPr>
          <w:rStyle w:val="Textoitlico"/>
          <w:i w:val="0"/>
        </w:rPr>
        <w:t>ROQUE, Tatiana.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:rsidR="00090E9A" w:rsidRDefault="00090E9A" w:rsidP="00090E9A">
      <w:pPr>
        <w:pStyle w:val="01TITULO4"/>
      </w:pPr>
      <w:r>
        <w:t>Jogos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:rsidR="00090E9A" w:rsidRPr="00B9086F" w:rsidRDefault="00090E9A" w:rsidP="00090E9A">
      <w:pPr>
        <w:pStyle w:val="02TEXTOPRINCIPALBULLET"/>
        <w:numPr>
          <w:ilvl w:val="0"/>
          <w:numId w:val="10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:rsidR="00090E9A" w:rsidRDefault="00090E9A" w:rsidP="00090E9A">
      <w:pPr>
        <w:pStyle w:val="01TITULO4"/>
      </w:pPr>
      <w:r>
        <w:t>Matemática e temas transversais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:rsidR="00090E9A" w:rsidRPr="003224AB" w:rsidRDefault="00090E9A" w:rsidP="00090E9A">
      <w:pPr>
        <w:pStyle w:val="02TEXTOPRINCIPALBULLET"/>
        <w:numPr>
          <w:ilvl w:val="0"/>
          <w:numId w:val="10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:rsidR="00090E9A" w:rsidRDefault="00090E9A" w:rsidP="00090E9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090E9A" w:rsidRDefault="00090E9A" w:rsidP="00090E9A">
      <w:pPr>
        <w:pStyle w:val="01TITULO4"/>
      </w:pPr>
      <w:r>
        <w:lastRenderedPageBreak/>
        <w:t>Tecnologia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MEDEIROS, Katia Maria de. A influência da calculadora na resolução de problemas matemáticos abertos.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>: ambientes informatizados de aprendizagem, produção e avaliação de software educativo. Campinas: Papirus, 2001.</w:t>
      </w:r>
    </w:p>
    <w:p w:rsidR="00090E9A" w:rsidRPr="006A0B18" w:rsidRDefault="00090E9A" w:rsidP="00090E9A">
      <w:pPr>
        <w:pStyle w:val="02TEXTOPRINCIPALBULLET"/>
        <w:numPr>
          <w:ilvl w:val="0"/>
          <w:numId w:val="10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:rsidR="00090E9A" w:rsidRPr="009B7568" w:rsidRDefault="00090E9A" w:rsidP="00090E9A">
      <w:pPr>
        <w:pStyle w:val="02TEXTOPRINCIPALBULLET"/>
        <w:numPr>
          <w:ilvl w:val="0"/>
          <w:numId w:val="10"/>
        </w:numPr>
        <w:rPr>
          <w:b/>
        </w:rPr>
      </w:pPr>
      <w:r>
        <w:rPr>
          <w:rStyle w:val="Textoitlico"/>
          <w:i w:val="0"/>
        </w:rPr>
        <w:t xml:space="preserve">RUBIO, Juliana de Alcântara S.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:rsidR="00090E9A" w:rsidRDefault="00090E9A" w:rsidP="00090E9A">
      <w:pPr>
        <w:pStyle w:val="02TEXTOPRINCIPALBULLET"/>
        <w:numPr>
          <w:ilvl w:val="0"/>
          <w:numId w:val="10"/>
        </w:numPr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:rsidR="00090E9A" w:rsidRDefault="00090E9A" w:rsidP="00090E9A">
      <w:pPr>
        <w:pStyle w:val="01TITULO3"/>
      </w:pPr>
      <w:r>
        <w:t>Revistas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bookmarkStart w:id="5" w:name="_Hlk526251179"/>
      <w:r w:rsidRPr="00895F3A">
        <w:rPr>
          <w:i/>
        </w:rPr>
        <w:t>BOLEMA</w:t>
      </w:r>
      <w:r>
        <w:t xml:space="preserve"> (Boletim de Educação Matemática)</w:t>
      </w:r>
    </w:p>
    <w:p w:rsidR="006E212E" w:rsidRDefault="006E212E" w:rsidP="006E212E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7" w:history="1">
        <w:r w:rsidRPr="009A74C5">
          <w:rPr>
            <w:rStyle w:val="Hyperlink"/>
          </w:rPr>
          <w:t>&lt;http://www.periodicos.rc.biblioteca.unesp.br/index.php/bolema&gt;</w:t>
        </w:r>
      </w:hyperlink>
      <w:r>
        <w:t>. Acesso em: 01 out. 2018.</w:t>
      </w:r>
    </w:p>
    <w:p w:rsidR="006E212E" w:rsidRPr="00895F3A" w:rsidRDefault="006E212E" w:rsidP="006E212E">
      <w:pPr>
        <w:pStyle w:val="02TEXTOPRINCIPALBULLET"/>
        <w:numPr>
          <w:ilvl w:val="0"/>
          <w:numId w:val="10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:rsidR="006E212E" w:rsidRDefault="006E212E" w:rsidP="006E212E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8" w:history="1">
        <w:r w:rsidRPr="009A74C5">
          <w:rPr>
            <w:rStyle w:val="Hyperlink"/>
          </w:rPr>
          <w:t>&lt;http://r1.ufrrj.br/gepem/&gt;</w:t>
        </w:r>
      </w:hyperlink>
      <w:r>
        <w:t>. Acesso em: 01 out. 2018.</w:t>
      </w:r>
    </w:p>
    <w:p w:rsidR="006E212E" w:rsidRPr="00895F3A" w:rsidRDefault="006E212E" w:rsidP="006E212E">
      <w:pPr>
        <w:pStyle w:val="02TEXTOPRINCIPALBULLET"/>
        <w:numPr>
          <w:ilvl w:val="0"/>
          <w:numId w:val="10"/>
        </w:numPr>
        <w:rPr>
          <w:b/>
          <w:i/>
        </w:rPr>
      </w:pPr>
      <w:r w:rsidRPr="00895F3A">
        <w:rPr>
          <w:i/>
        </w:rPr>
        <w:t>Educação Matemática em Revista</w:t>
      </w:r>
    </w:p>
    <w:p w:rsidR="006E212E" w:rsidRDefault="006E212E" w:rsidP="006E212E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9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:rsidR="006E212E" w:rsidRPr="00895F3A" w:rsidRDefault="006E212E" w:rsidP="006E212E">
      <w:pPr>
        <w:pStyle w:val="02TEXTOPRINCIPALBULLET"/>
        <w:numPr>
          <w:ilvl w:val="0"/>
          <w:numId w:val="10"/>
        </w:numPr>
        <w:rPr>
          <w:i/>
        </w:rPr>
      </w:pPr>
      <w:r w:rsidRPr="00895F3A">
        <w:rPr>
          <w:i/>
        </w:rPr>
        <w:t>Jornal do professor de Matemática</w:t>
      </w:r>
    </w:p>
    <w:p w:rsidR="006E212E" w:rsidRDefault="006E212E" w:rsidP="006E212E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30" w:history="1">
        <w:r w:rsidRPr="009A74C5">
          <w:rPr>
            <w:rStyle w:val="Hyperlink"/>
          </w:rPr>
          <w:t>&lt;https://www.ime.unicamp.br/lem/jpm.html&gt;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:rsidR="006E212E" w:rsidRDefault="006E212E" w:rsidP="006E212E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1" w:history="1">
        <w:r w:rsidRPr="008C5B23">
          <w:rPr>
            <w:rStyle w:val="Hyperlink"/>
          </w:rPr>
          <w:t>&lt;https://periodicos.ufsc.br/index.php/revemat&gt;</w:t>
        </w:r>
      </w:hyperlink>
      <w:r>
        <w:t>. Acesso em: 01 out. 2018.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:rsidR="006E212E" w:rsidRDefault="006E212E" w:rsidP="006E212E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2" w:history="1">
        <w:r w:rsidRPr="008C5B23">
          <w:rPr>
            <w:rStyle w:val="Hyperlink"/>
          </w:rPr>
          <w:t>&lt;https://wordpress.apm.pt/&gt;</w:t>
        </w:r>
      </w:hyperlink>
      <w:r>
        <w:t>. Acesso em: 01 out. 2018.</w:t>
      </w:r>
    </w:p>
    <w:p w:rsidR="006E212E" w:rsidRPr="00895F3A" w:rsidRDefault="006E212E" w:rsidP="006E212E">
      <w:pPr>
        <w:pStyle w:val="02TEXTOPRINCIPALBULLET"/>
        <w:numPr>
          <w:ilvl w:val="0"/>
          <w:numId w:val="10"/>
        </w:numPr>
        <w:rPr>
          <w:i/>
        </w:rPr>
      </w:pPr>
      <w:r w:rsidRPr="00895F3A">
        <w:rPr>
          <w:i/>
        </w:rPr>
        <w:t>Revista do professor de Matemática</w:t>
      </w:r>
    </w:p>
    <w:p w:rsidR="006E212E" w:rsidRDefault="006E212E" w:rsidP="006E212E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3" w:history="1">
        <w:r w:rsidRPr="008C5B23">
          <w:rPr>
            <w:rStyle w:val="Hyperlink"/>
          </w:rPr>
          <w:t>&lt;https://www.sbm.org.br/&gt;</w:t>
        </w:r>
      </w:hyperlink>
      <w:r>
        <w:t>. Acesso em: 01 out. 2018.</w:t>
      </w:r>
    </w:p>
    <w:p w:rsidR="006E212E" w:rsidRPr="00895F3A" w:rsidRDefault="006E212E" w:rsidP="006E212E">
      <w:pPr>
        <w:pStyle w:val="02TEXTOPRINCIPALBULLET"/>
        <w:numPr>
          <w:ilvl w:val="0"/>
          <w:numId w:val="10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:rsidR="006E212E" w:rsidRDefault="006E212E" w:rsidP="006E212E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4" w:history="1">
        <w:r w:rsidRPr="008C5B23">
          <w:rPr>
            <w:rStyle w:val="Hyperlink"/>
          </w:rPr>
          <w:t>&lt;https://www.cempem.fe.unicamp.br/&gt;</w:t>
        </w:r>
      </w:hyperlink>
      <w:r>
        <w:t>. Acesso em: 01 out. 2018.</w:t>
      </w:r>
    </w:p>
    <w:bookmarkEnd w:id="5"/>
    <w:p w:rsidR="00090E9A" w:rsidRDefault="00090E9A" w:rsidP="00090E9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:rsidR="00090E9A" w:rsidRPr="00513C3A" w:rsidRDefault="00090E9A" w:rsidP="00090E9A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:rsidR="006E212E" w:rsidRDefault="006E212E" w:rsidP="006E212E">
      <w:pPr>
        <w:pStyle w:val="02TEXTOPRINCIPALBULLET"/>
        <w:numPr>
          <w:ilvl w:val="0"/>
          <w:numId w:val="10"/>
        </w:numPr>
      </w:pPr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 xml:space="preserve">. Frederico </w:t>
      </w:r>
      <w:proofErr w:type="spellStart"/>
      <w:r w:rsidRPr="00513C3A">
        <w:t>Helou</w:t>
      </w:r>
      <w:proofErr w:type="spellEnd"/>
      <w:r w:rsidRPr="00513C3A">
        <w:t xml:space="preserve"> Doca de Andrade.  Disponível em: </w:t>
      </w:r>
      <w:hyperlink r:id="rId35" w:history="1">
        <w:r w:rsidRPr="008C5B23">
          <w:rPr>
            <w:rStyle w:val="Hyperlink"/>
          </w:rPr>
          <w:t>&lt;http://faef.revista.inf.br/imagens_arquivos/arquivos_destaque/ZWnxGy9CyqrIAyW_2013-6-28-12-50-7.pdf&gt;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:rsidR="006E212E" w:rsidRPr="003511C7" w:rsidRDefault="006E212E" w:rsidP="006E212E">
      <w:pPr>
        <w:pStyle w:val="02TEXTOPRINCIPALBULLET"/>
        <w:numPr>
          <w:ilvl w:val="0"/>
          <w:numId w:val="10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6" w:history="1">
        <w:r w:rsidRPr="008C5B23">
          <w:rPr>
            <w:rStyle w:val="Hyperlink"/>
          </w:rPr>
          <w:t>&lt;https://www.sbm.org.br/wp-content/uploads/2018/02/Livro_Dez_Questoes-PISA_2018.pdf&gt;</w:t>
        </w:r>
      </w:hyperlink>
      <w:r>
        <w:t>. Acesso em: 01 out. 2018.</w:t>
      </w:r>
    </w:p>
    <w:p w:rsidR="00090E9A" w:rsidRPr="00456482" w:rsidRDefault="00090E9A" w:rsidP="00090E9A">
      <w:pPr>
        <w:pStyle w:val="02TEXTOPRINCIPALBULLET"/>
        <w:numPr>
          <w:ilvl w:val="0"/>
          <w:numId w:val="0"/>
        </w:numPr>
        <w:ind w:left="227"/>
        <w:rPr>
          <w:b/>
        </w:rPr>
      </w:pPr>
    </w:p>
    <w:bookmarkEnd w:id="1"/>
    <w:p w:rsidR="007A0CF4" w:rsidRPr="00CA72E5" w:rsidRDefault="007A0CF4" w:rsidP="006211C7">
      <w:pPr>
        <w:pStyle w:val="01TITULO2"/>
      </w:pPr>
      <w:r w:rsidRPr="00032EBC">
        <w:t>Orientações adicionais</w:t>
      </w:r>
      <w:r w:rsidRPr="00CA72E5">
        <w:t xml:space="preserve"> </w:t>
      </w:r>
    </w:p>
    <w:p w:rsidR="005C2D2C" w:rsidRDefault="005C2D2C" w:rsidP="00AC44BD">
      <w:pPr>
        <w:pStyle w:val="02TEXTOPRINCIPAL"/>
        <w:ind w:firstLine="708"/>
      </w:pPr>
      <w:r w:rsidRPr="00D0709F">
        <w:t xml:space="preserve">No trabalho </w:t>
      </w:r>
      <w:r w:rsidRPr="00AC44BD">
        <w:t>com</w:t>
      </w:r>
      <w:r w:rsidRPr="00D0709F">
        <w:t xml:space="preserve"> </w:t>
      </w:r>
      <w:r w:rsidRPr="00D0709F">
        <w:rPr>
          <w:b/>
        </w:rPr>
        <w:t>números racionais na forma decimal</w:t>
      </w:r>
      <w:r w:rsidRPr="00D0709F">
        <w:t>, destaque o sistema monetário envolvendo os alunos em situações problema de compra e venda com valores com centavos. O uso de material concreto</w:t>
      </w:r>
      <w:r w:rsidR="000B5E19">
        <w:t>,</w:t>
      </w:r>
      <w:r w:rsidRPr="00D0709F">
        <w:t xml:space="preserve"> como modelos de cédulas e moedas em situações que representem a realidade</w:t>
      </w:r>
      <w:r w:rsidR="000B5E19">
        <w:t>,</w:t>
      </w:r>
      <w:r w:rsidRPr="00D0709F">
        <w:t xml:space="preserve"> será de grande importância para o desenvolvimento da noção de número decimal</w:t>
      </w:r>
      <w:r w:rsidR="00AC44BD">
        <w:t>,</w:t>
      </w:r>
      <w:r w:rsidRPr="00D0709F">
        <w:t xml:space="preserve"> assim como para </w:t>
      </w:r>
      <w:r w:rsidR="00722B75">
        <w:t>os alunos vivenciarem</w:t>
      </w:r>
      <w:r w:rsidRPr="00D0709F">
        <w:t xml:space="preserve"> o uso do sistema monetário.</w:t>
      </w:r>
    </w:p>
    <w:p w:rsidR="00212209" w:rsidRPr="00D0709F" w:rsidRDefault="00212209" w:rsidP="00AC44BD">
      <w:pPr>
        <w:pStyle w:val="02TEXTOPRINCIPAL"/>
        <w:ind w:firstLine="708"/>
      </w:pPr>
    </w:p>
    <w:p w:rsidR="00785224" w:rsidRPr="00CA72E5" w:rsidRDefault="00785224" w:rsidP="00785224">
      <w:pPr>
        <w:pStyle w:val="01TITULO2"/>
      </w:pPr>
      <w:r w:rsidRPr="00506EBE">
        <w:t>Gestão da sala de aula</w:t>
      </w:r>
    </w:p>
    <w:p w:rsidR="00785224" w:rsidRPr="00E15397" w:rsidRDefault="00785224" w:rsidP="00785224">
      <w:pPr>
        <w:pStyle w:val="02TEXTOPRINCIPAL"/>
        <w:ind w:firstLine="708"/>
      </w:pPr>
      <w:r>
        <w:t>Além de orientações em relação à</w:t>
      </w:r>
      <w:r w:rsidRPr="00E15397">
        <w:t xml:space="preserve"> forma de apresentação e disposição do ambiente e dos estudantes, passando pela organização do tempo</w:t>
      </w:r>
      <w:r>
        <w:t xml:space="preserve"> e pela</w:t>
      </w:r>
      <w:r w:rsidRPr="00E15397">
        <w:t xml:space="preserve"> antecipação de situações que podem surgir ao lo</w:t>
      </w:r>
      <w:r>
        <w:t xml:space="preserve">ngo da aula, a gestão engloba a prontidão em utilizar os meios </w:t>
      </w:r>
      <w:r w:rsidRPr="00E15397">
        <w:t>disponíveis para alcançar o objetivo de desenvolvimento de determinadas habilidades</w:t>
      </w:r>
      <w:r>
        <w:t>. O exemplo a seguir</w:t>
      </w:r>
      <w:r w:rsidRPr="00E15397">
        <w:t xml:space="preserve"> destaca a gestão do tempo, do espaço, da organização dos alunos, da educação inclusiva e das reações familiares</w:t>
      </w:r>
      <w:r>
        <w:t>.</w:t>
      </w:r>
      <w:r w:rsidRPr="00E15397">
        <w:t xml:space="preserve"> </w:t>
      </w:r>
    </w:p>
    <w:p w:rsidR="00785224" w:rsidRDefault="00785224" w:rsidP="00785224">
      <w:pPr>
        <w:pStyle w:val="02TEXTOPRINCIPAL"/>
        <w:ind w:firstLine="708"/>
      </w:pPr>
      <w:r w:rsidRPr="00D0709F">
        <w:t xml:space="preserve">O planejamento do </w:t>
      </w:r>
      <w:r w:rsidRPr="00D0709F">
        <w:rPr>
          <w:b/>
        </w:rPr>
        <w:t xml:space="preserve">tempo </w:t>
      </w:r>
      <w:r w:rsidRPr="00D0709F">
        <w:t xml:space="preserve">das atividades, da </w:t>
      </w:r>
      <w:r w:rsidRPr="00D0709F">
        <w:rPr>
          <w:b/>
        </w:rPr>
        <w:t>ocupação do espaço</w:t>
      </w:r>
      <w:r w:rsidRPr="00D0709F">
        <w:t xml:space="preserve">, dos </w:t>
      </w:r>
      <w:r w:rsidRPr="00D0709F">
        <w:rPr>
          <w:b/>
        </w:rPr>
        <w:t>recursos didáticos</w:t>
      </w:r>
      <w:r w:rsidRPr="00D0709F">
        <w:t xml:space="preserve"> reduz a improvisação e é fator relevante para a boa gestão da aula. </w:t>
      </w:r>
      <w:r w:rsidRPr="00F453EE">
        <w:t>Defina</w:t>
      </w:r>
      <w:r w:rsidRPr="00D0709F">
        <w:t xml:space="preserve"> claramente com os alunos as atividades a serem realizadas, estabeleça a organização da turma e disponibilize os recursos materiais adequados para cada situação. </w:t>
      </w:r>
    </w:p>
    <w:p w:rsidR="00785224" w:rsidRPr="00D0709F" w:rsidRDefault="00785224" w:rsidP="00785224">
      <w:pPr>
        <w:pStyle w:val="02TEXTOPRINCIPAL"/>
        <w:ind w:firstLine="708"/>
      </w:pPr>
      <w:r w:rsidRPr="00F453EE">
        <w:t xml:space="preserve">Lembre-se </w:t>
      </w:r>
      <w:r>
        <w:t xml:space="preserve">de </w:t>
      </w:r>
      <w:r w:rsidRPr="00D0709F">
        <w:t>que a simples disposição das carteiras pode facilitar o trabalho em grupo, o diálogo e a cooperação</w:t>
      </w:r>
      <w:r>
        <w:t xml:space="preserve">, o que favorece a realização de </w:t>
      </w:r>
      <w:r w:rsidRPr="00D0709F">
        <w:t xml:space="preserve">cada estratégia </w:t>
      </w:r>
      <w:r>
        <w:t>por meio de</w:t>
      </w:r>
      <w:r w:rsidRPr="00D0709F">
        <w:t xml:space="preserve"> dinâmicas diferentes. Por exemplo, leituras podem ser individuais ou compartilhadas, pesquisas</w:t>
      </w:r>
      <w:r>
        <w:t xml:space="preserve"> e</w:t>
      </w:r>
      <w:r w:rsidRPr="00D0709F">
        <w:t xml:space="preserve"> trabalhos com construção de modelos podem ser realizad</w:t>
      </w:r>
      <w:r>
        <w:t>o</w:t>
      </w:r>
      <w:r w:rsidRPr="00D0709F">
        <w:t xml:space="preserve">s </w:t>
      </w:r>
      <w:r>
        <w:t xml:space="preserve">individualmente </w:t>
      </w:r>
      <w:r w:rsidRPr="00D0709F">
        <w:t xml:space="preserve">ou </w:t>
      </w:r>
      <w:r>
        <w:t xml:space="preserve">em </w:t>
      </w:r>
      <w:r w:rsidRPr="00D0709F">
        <w:t>grupos, discussões de situações problema podem ser coletiv</w:t>
      </w:r>
      <w:r>
        <w:t>as ou em grupos menores</w:t>
      </w:r>
      <w:r w:rsidRPr="00D0709F">
        <w:t xml:space="preserve">.  </w:t>
      </w:r>
    </w:p>
    <w:p w:rsidR="00785224" w:rsidRPr="00D0709F" w:rsidRDefault="00785224" w:rsidP="00785224">
      <w:pPr>
        <w:pStyle w:val="02TEXTOPRINCIPAL"/>
        <w:ind w:firstLine="708"/>
      </w:pPr>
      <w:r w:rsidRPr="00D0709F">
        <w:t xml:space="preserve">É preciso considerar, também, a possibilidade de </w:t>
      </w:r>
      <w:r w:rsidRPr="00B86052">
        <w:rPr>
          <w:b/>
        </w:rPr>
        <w:t>os</w:t>
      </w:r>
      <w:r w:rsidRPr="00D0709F">
        <w:t xml:space="preserve"> </w:t>
      </w:r>
      <w:r w:rsidRPr="00E15397">
        <w:rPr>
          <w:b/>
        </w:rPr>
        <w:t>alunos assumirem a responsabilidade</w:t>
      </w:r>
      <w:r w:rsidRPr="00D0709F">
        <w:t xml:space="preserve"> pela disposição, ordem e limpeza da </w:t>
      </w:r>
      <w:r>
        <w:t>sala</w:t>
      </w:r>
      <w:r w:rsidRPr="00D0709F">
        <w:t xml:space="preserve">, bem como pela organização de murais para exposição de trabalhos, jornais, programação cultural. </w:t>
      </w:r>
    </w:p>
    <w:p w:rsidR="005C2D2C" w:rsidRDefault="005C2D2C" w:rsidP="00722B75">
      <w:pPr>
        <w:pStyle w:val="02TEXTOPRINCIPAL"/>
        <w:ind w:firstLine="708"/>
      </w:pPr>
      <w:r>
        <w:t>E</w:t>
      </w:r>
      <w:r w:rsidR="00082FA0">
        <w:t>m particular</w:t>
      </w:r>
      <w:r>
        <w:t xml:space="preserve"> neste bimestre</w:t>
      </w:r>
      <w:r w:rsidR="00082FA0">
        <w:t>,</w:t>
      </w:r>
      <w:r>
        <w:t xml:space="preserve"> a ênfase do conteúdo e das atividades recai sobre o cálculo numérico. Convém </w:t>
      </w:r>
      <w:r w:rsidR="00082FA0">
        <w:t>solicitar que os alunos tragam calculadoras</w:t>
      </w:r>
      <w:r w:rsidR="000B5E19">
        <w:t>,</w:t>
      </w:r>
      <w:r w:rsidR="00082FA0">
        <w:t xml:space="preserve"> que podem ser usadas </w:t>
      </w:r>
      <w:r>
        <w:t xml:space="preserve">com frequência maior em </w:t>
      </w:r>
      <w:r w:rsidR="00082FA0">
        <w:t>atividades</w:t>
      </w:r>
      <w:r>
        <w:t xml:space="preserve"> em duplas, possibilitando um trabalho cooperativo. </w:t>
      </w:r>
    </w:p>
    <w:p w:rsidR="00083C3F" w:rsidRPr="00D0709F" w:rsidRDefault="00083C3F" w:rsidP="00083C3F">
      <w:pPr>
        <w:pStyle w:val="02TEXTOPRINCIPAL"/>
        <w:ind w:firstLine="708"/>
      </w:pPr>
      <w:r w:rsidRPr="00D0709F">
        <w:t xml:space="preserve">Na perspectiva da </w:t>
      </w:r>
      <w:r w:rsidRPr="00D0709F">
        <w:rPr>
          <w:b/>
        </w:rPr>
        <w:t>educação inclusiva</w:t>
      </w:r>
      <w:r w:rsidRPr="00B86052">
        <w:t>,</w:t>
      </w:r>
      <w:r w:rsidRPr="00D0709F">
        <w:t xml:space="preserve"> é indispensável pensar em estratégias diversificadas para levar todos os </w:t>
      </w:r>
      <w:r>
        <w:t>alunos</w:t>
      </w:r>
      <w:r w:rsidRPr="00D0709F">
        <w:t>, sem exceção</w:t>
      </w:r>
      <w:r>
        <w:t>,</w:t>
      </w:r>
      <w:r w:rsidRPr="00D0709F">
        <w:t xml:space="preserve"> ao desenvolvimento e à aprendizagem. Com esse objetivo, </w:t>
      </w:r>
      <w:r w:rsidRPr="00B86052">
        <w:t>invista</w:t>
      </w:r>
      <w:r w:rsidRPr="00D0709F">
        <w:t xml:space="preserve"> no trabalho colaborativo, no compartilhamento e em momentos para discussão e reflexão de temas e questões relacionadas à diversidade e ao acolhimento.</w:t>
      </w:r>
    </w:p>
    <w:p w:rsidR="00785224" w:rsidRDefault="00785224" w:rsidP="00785224">
      <w:pPr>
        <w:pStyle w:val="02TEXTOPRINCIPAL"/>
        <w:ind w:firstLine="708"/>
      </w:pPr>
      <w:r>
        <w:t>Cuide</w:t>
      </w:r>
      <w:r w:rsidRPr="003224AB">
        <w:t xml:space="preserve"> da relação com familiares</w:t>
      </w:r>
      <w:r>
        <w:t>,</w:t>
      </w:r>
      <w:r w:rsidRPr="003224AB">
        <w:t xml:space="preserve"> informa</w:t>
      </w:r>
      <w:r>
        <w:t>ndo</w:t>
      </w:r>
      <w:r w:rsidRPr="003224AB">
        <w:t xml:space="preserve"> e envolve</w:t>
      </w:r>
      <w:r>
        <w:t>ndo</w:t>
      </w:r>
      <w:r w:rsidRPr="003224AB">
        <w:t xml:space="preserve"> os pais </w:t>
      </w:r>
      <w:r>
        <w:t xml:space="preserve">e responsáveis </w:t>
      </w:r>
      <w:r w:rsidRPr="003224AB">
        <w:t>nas questões educacionais</w:t>
      </w:r>
      <w:r>
        <w:t>,</w:t>
      </w:r>
      <w:r w:rsidRPr="003224AB">
        <w:t xml:space="preserve"> considerando suas expectativas, pontos de vista e disponibilidade para o diálogo. </w:t>
      </w:r>
      <w:r>
        <w:t>Levante</w:t>
      </w:r>
      <w:r w:rsidRPr="003224AB">
        <w:t xml:space="preserve"> as prioridades do período para propor reuniões, debates, entrevistas</w:t>
      </w:r>
      <w:r>
        <w:t>,</w:t>
      </w:r>
      <w:r w:rsidRPr="003224AB">
        <w:t xml:space="preserve"> estando sempre atento e aberto para as necessidades e questões que emergirem.</w:t>
      </w:r>
    </w:p>
    <w:p w:rsidR="00785224" w:rsidRPr="004D0046" w:rsidRDefault="00785224" w:rsidP="00785224">
      <w:pPr>
        <w:pStyle w:val="02TEXTOPRINCIPAL"/>
      </w:pPr>
      <w:r>
        <w:br w:type="page"/>
      </w:r>
    </w:p>
    <w:p w:rsidR="00DF4660" w:rsidRPr="00506EBE" w:rsidRDefault="007A0CF4" w:rsidP="006211C7">
      <w:pPr>
        <w:pStyle w:val="01TITULO2"/>
      </w:pPr>
      <w:r w:rsidRPr="00506EBE">
        <w:lastRenderedPageBreak/>
        <w:t>Acompanhamento dos alunos</w:t>
      </w:r>
    </w:p>
    <w:p w:rsidR="002663D6" w:rsidRDefault="002663D6" w:rsidP="002663D6">
      <w:pPr>
        <w:pStyle w:val="02TEXTOPRINCIPAL"/>
        <w:ind w:firstLine="708"/>
        <w:rPr>
          <w:shd w:val="clear" w:color="auto" w:fill="FFFFFF"/>
        </w:rPr>
      </w:pPr>
      <w:r>
        <w:t>Visando ao</w:t>
      </w:r>
      <w:r w:rsidRPr="00521FC9">
        <w:t xml:space="preserve"> acompanhamento constante do desempenho dos alunos</w:t>
      </w:r>
      <w:r>
        <w:t>,</w:t>
      </w:r>
      <w:r w:rsidRPr="00521FC9">
        <w:rPr>
          <w:shd w:val="clear" w:color="auto" w:fill="FFFFFF"/>
        </w:rPr>
        <w:t xml:space="preserve"> </w:t>
      </w:r>
      <w:r>
        <w:rPr>
          <w:shd w:val="clear" w:color="auto" w:fill="FFFFFF"/>
        </w:rPr>
        <w:t>é</w:t>
      </w:r>
      <w:r w:rsidRPr="00521FC9">
        <w:rPr>
          <w:shd w:val="clear" w:color="auto" w:fill="FFFFFF"/>
        </w:rPr>
        <w:t xml:space="preserve"> indispensável a observação contínua do próprio processo de trabalho no dia a dia da </w:t>
      </w:r>
      <w:r w:rsidRPr="003511C7">
        <w:rPr>
          <w:shd w:val="clear" w:color="auto" w:fill="FFFFFF"/>
        </w:rPr>
        <w:t>sala</w:t>
      </w:r>
      <w:r w:rsidRPr="00521FC9">
        <w:rPr>
          <w:shd w:val="clear" w:color="auto" w:fill="FFFFFF"/>
        </w:rPr>
        <w:t xml:space="preserve"> de aula, nas discussões coletivas, na realização de atividades em grupo ou individuais.</w:t>
      </w:r>
    </w:p>
    <w:p w:rsidR="002663D6" w:rsidRDefault="002663D6" w:rsidP="002663D6">
      <w:pPr>
        <w:pStyle w:val="02TEXTOPRINCIPAL"/>
        <w:ind w:firstLine="708"/>
      </w:pPr>
      <w:r w:rsidRPr="00521FC9">
        <w:t xml:space="preserve">Percebidas as dificuldades </w:t>
      </w:r>
      <w:r>
        <w:t xml:space="preserve">dos alunos </w:t>
      </w:r>
      <w:r w:rsidRPr="00521FC9">
        <w:t xml:space="preserve">e suas causas e tendo em vista os objetivos e conteúdos planejados para o bimestre, </w:t>
      </w:r>
      <w:r w:rsidRPr="00086557">
        <w:rPr>
          <w:b/>
        </w:rPr>
        <w:t>poderão ser propostas atividades extras</w:t>
      </w:r>
      <w:r>
        <w:rPr>
          <w:b/>
        </w:rPr>
        <w:t xml:space="preserve"> e diversificadas</w:t>
      </w:r>
      <w:r>
        <w:t xml:space="preserve"> que contribuam com as aprendizagens. </w:t>
      </w:r>
    </w:p>
    <w:p w:rsidR="005C2D2C" w:rsidRDefault="005C2D2C" w:rsidP="00083C3F">
      <w:pPr>
        <w:pStyle w:val="02TEXTOPRINCIPAL"/>
        <w:ind w:firstLine="708"/>
      </w:pPr>
      <w:r>
        <w:t xml:space="preserve">Neste bimestre, podem ser propostas atividades como as encontradas no </w:t>
      </w:r>
      <w:r w:rsidR="00083C3F">
        <w:t>livro do estudante</w:t>
      </w:r>
      <w:r>
        <w:t>: verificação de um quadrado mágico (exercício 33, página 222).</w:t>
      </w:r>
    </w:p>
    <w:p w:rsidR="005C2D2C" w:rsidRDefault="00FB7A70" w:rsidP="00FB7A70">
      <w:pPr>
        <w:pStyle w:val="02TEXTOPRINCIPAL"/>
        <w:ind w:firstLine="708"/>
      </w:pPr>
      <w:r>
        <w:t>Apresente</w:t>
      </w:r>
      <w:r w:rsidR="005C2D2C">
        <w:t xml:space="preserve"> fichas que simulem cédulas de dinheiro e moedas </w:t>
      </w:r>
      <w:r>
        <w:t>em</w:t>
      </w:r>
      <w:r w:rsidR="005C2D2C">
        <w:t xml:space="preserve"> situações de compra/venda com pagamentos/troco feitos com o material cedido.</w:t>
      </w:r>
    </w:p>
    <w:p w:rsidR="005C2D2C" w:rsidRDefault="005C2D2C" w:rsidP="00FB7A70">
      <w:pPr>
        <w:pStyle w:val="02TEXTOPRINCIPAL"/>
        <w:ind w:firstLine="708"/>
      </w:pPr>
      <w:r>
        <w:t>Form</w:t>
      </w:r>
      <w:r w:rsidR="00FB7A70">
        <w:t>e</w:t>
      </w:r>
      <w:r>
        <w:t xml:space="preserve"> duplas de alunos com rendimentos diferentes e propo</w:t>
      </w:r>
      <w:r w:rsidR="00FB7A70">
        <w:t>nha</w:t>
      </w:r>
      <w:r>
        <w:t xml:space="preserve"> cálculos com números racionais nas formas de fração e decimal para que haja troca de experiências na dupla</w:t>
      </w:r>
      <w:r w:rsidR="002663D6">
        <w:t>:</w:t>
      </w:r>
      <w:r>
        <w:t xml:space="preserve"> aquele que apreendeu os conceitos tem </w:t>
      </w:r>
      <w:r w:rsidR="00FB7A70">
        <w:t>oportunidade</w:t>
      </w:r>
      <w:r>
        <w:t xml:space="preserve"> de ensinar, o que está com dificuldade pode ter uma experiência de aprendizagem mais pragmática.</w:t>
      </w:r>
    </w:p>
    <w:p w:rsidR="006211C7" w:rsidRDefault="006211C7" w:rsidP="006211C7">
      <w:pPr>
        <w:pStyle w:val="02TEXTOPRINCIPAL"/>
      </w:pPr>
    </w:p>
    <w:p w:rsidR="00FB7A70" w:rsidRPr="00506EBE" w:rsidRDefault="00FB7A70" w:rsidP="00FB7A70">
      <w:pPr>
        <w:pStyle w:val="01TITULO2"/>
      </w:pPr>
      <w:r>
        <w:t>Habilidades essenciais para a continuidade dos estudos</w:t>
      </w:r>
    </w:p>
    <w:bookmarkEnd w:id="0"/>
    <w:p w:rsidR="00DB58B8" w:rsidRPr="00DB58B8" w:rsidRDefault="00DB58B8" w:rsidP="00DB58B8">
      <w:pPr>
        <w:pStyle w:val="02TEXTOPRINCIPAL"/>
        <w:ind w:firstLine="708"/>
      </w:pPr>
      <w:r w:rsidRPr="00DB58B8">
        <w:t xml:space="preserve">Para avançar na aprendizagem e aprimorar os conhecimentos no próximo bimestre, é essencial que os alunos tenham desenvolvido </w:t>
      </w:r>
      <w:bookmarkStart w:id="6" w:name="_Hlk522836636"/>
      <w:r w:rsidR="000B5E19">
        <w:t xml:space="preserve">as </w:t>
      </w:r>
      <w:r w:rsidRPr="00DB58B8">
        <w:t>habilidades descritas a seguir.</w:t>
      </w:r>
      <w:bookmarkEnd w:id="6"/>
    </w:p>
    <w:p w:rsidR="00DB58B8" w:rsidRPr="004A7E8F" w:rsidRDefault="00DB58B8" w:rsidP="00DB58B8">
      <w:pPr>
        <w:pStyle w:val="02TEXTOPRINCIPALBULLET"/>
      </w:pPr>
      <w:r>
        <w:t xml:space="preserve">Na Unidade Temática </w:t>
      </w:r>
      <w:r w:rsidRPr="002663D6">
        <w:rPr>
          <w:rStyle w:val="TextoBold"/>
        </w:rPr>
        <w:t>Números</w:t>
      </w:r>
      <w:r>
        <w:t>, a essência do trabalho no terceiro bimestre é levar o</w:t>
      </w:r>
      <w:r w:rsidR="00F13915">
        <w:t>s</w:t>
      </w:r>
      <w:r>
        <w:t xml:space="preserve"> aluno</w:t>
      </w:r>
      <w:r w:rsidR="00F13915">
        <w:t>s</w:t>
      </w:r>
      <w:r>
        <w:t xml:space="preserve"> a o</w:t>
      </w:r>
      <w:r w:rsidRPr="000A22DB">
        <w:t>perar</w:t>
      </w:r>
      <w:r w:rsidR="00F13915">
        <w:t>em</w:t>
      </w:r>
      <w:r w:rsidRPr="000A22DB">
        <w:t xml:space="preserve"> com números </w:t>
      </w:r>
      <w:r>
        <w:t>racion</w:t>
      </w:r>
      <w:r w:rsidRPr="000A22DB">
        <w:t>ais</w:t>
      </w:r>
      <w:r>
        <w:t xml:space="preserve"> na forma de fração e na forma decimal</w:t>
      </w:r>
      <w:r w:rsidRPr="000A22DB">
        <w:t xml:space="preserve"> (adicionar, subtrair, multiplicar, dividir, calcular potências) e aplicar as propriedades relativas a essas operações.</w:t>
      </w:r>
    </w:p>
    <w:p w:rsidR="00DB58B8" w:rsidRDefault="00F13915" w:rsidP="00DB58B8">
      <w:pPr>
        <w:pStyle w:val="02TEXTOPRINCIPALBULLET"/>
      </w:pPr>
      <w:r>
        <w:t>R</w:t>
      </w:r>
      <w:r w:rsidR="00DB58B8" w:rsidRPr="000A22DB">
        <w:t>esolver</w:t>
      </w:r>
      <w:r w:rsidR="00DB58B8">
        <w:t xml:space="preserve"> e </w:t>
      </w:r>
      <w:r w:rsidR="00DB58B8" w:rsidRPr="000A22DB">
        <w:t>elaborar problemas que envolvam cálculos</w:t>
      </w:r>
      <w:r w:rsidR="00DB58B8">
        <w:t xml:space="preserve"> exatos ou aproximados, mentais ou escritos por meio de algoritmos diversos </w:t>
      </w:r>
      <w:r w:rsidR="00DB58B8" w:rsidRPr="000A22DB">
        <w:t>ou com o uso de calculadora</w:t>
      </w:r>
      <w:r w:rsidR="00DB58B8">
        <w:t>, com números racionais (fracionários, decimais e na forma de porcentagem).</w:t>
      </w:r>
    </w:p>
    <w:p w:rsidR="00DB58B8" w:rsidRPr="004A7E8F" w:rsidRDefault="00DB58B8" w:rsidP="00DB58B8">
      <w:pPr>
        <w:pStyle w:val="02TEXTOPRINCIPALBULLET"/>
      </w:pPr>
      <w:r>
        <w:t>Dado um número racional na forma de fração, saber escrever esse número na forma decimal e vice-versa.</w:t>
      </w:r>
    </w:p>
    <w:p w:rsidR="00DB58B8" w:rsidRPr="004A7E8F" w:rsidRDefault="00DB58B8" w:rsidP="00DB58B8">
      <w:pPr>
        <w:pStyle w:val="02TEXTOPRINCIPALBULLET"/>
      </w:pPr>
      <w:r>
        <w:t>Ler, escrever e representar números racionais em figuras, no quadro de ordens e na reta numérica.</w:t>
      </w:r>
    </w:p>
    <w:p w:rsidR="00DB58B8" w:rsidRDefault="00DB58B8" w:rsidP="00DB58B8">
      <w:pPr>
        <w:pStyle w:val="02TEXTOPRINCIPALBULLET"/>
      </w:pPr>
      <w:r>
        <w:t xml:space="preserve">Comparar números racionais para estabelecer relações de igualdade, de </w:t>
      </w:r>
      <w:r w:rsidR="00E076E5">
        <w:t>“</w:t>
      </w:r>
      <w:r>
        <w:t>maior que</w:t>
      </w:r>
      <w:r w:rsidR="00E076E5">
        <w:t>”</w:t>
      </w:r>
      <w:r>
        <w:t xml:space="preserve"> e de </w:t>
      </w:r>
      <w:r w:rsidR="00E076E5">
        <w:t>“</w:t>
      </w:r>
      <w:r>
        <w:t>menor que</w:t>
      </w:r>
      <w:r w:rsidR="00E076E5">
        <w:t>”</w:t>
      </w:r>
      <w:r>
        <w:t>.</w:t>
      </w:r>
    </w:p>
    <w:p w:rsidR="00DB58B8" w:rsidRPr="004A7E8F" w:rsidRDefault="00DB58B8" w:rsidP="00DB58B8">
      <w:pPr>
        <w:pStyle w:val="02TEXTOPRINCIPALBULLET"/>
      </w:pPr>
      <w:r>
        <w:t>C</w:t>
      </w:r>
      <w:r w:rsidRPr="000A22DB">
        <w:t>alcular o valor numérico de expressões com números r</w:t>
      </w:r>
      <w:r>
        <w:t>acion</w:t>
      </w:r>
      <w:r w:rsidRPr="000A22DB">
        <w:t>ais.</w:t>
      </w:r>
    </w:p>
    <w:p w:rsidR="00DB58B8" w:rsidRPr="004A7E8F" w:rsidRDefault="00DB58B8" w:rsidP="00DB58B8">
      <w:pPr>
        <w:pStyle w:val="02TEXTOPRINCIPALBULLET"/>
      </w:pPr>
      <w:r>
        <w:t>Representar cálculos com números racionais na reta numérica.</w:t>
      </w:r>
    </w:p>
    <w:p w:rsidR="00DB58B8" w:rsidRPr="004A7E8F" w:rsidRDefault="00DB58B8" w:rsidP="00DB58B8">
      <w:pPr>
        <w:pStyle w:val="02TEXTOPRINCIPALBULLET"/>
      </w:pPr>
      <w:r>
        <w:t>R</w:t>
      </w:r>
      <w:r w:rsidRPr="000A22DB">
        <w:t>esolver</w:t>
      </w:r>
      <w:r>
        <w:t xml:space="preserve"> e </w:t>
      </w:r>
      <w:r w:rsidRPr="000A22DB">
        <w:t>elaborar problemas que envolvam</w:t>
      </w:r>
      <w:r>
        <w:t xml:space="preserve"> probabilidade.</w:t>
      </w:r>
    </w:p>
    <w:p w:rsidR="00DB58B8" w:rsidRPr="004A7E8F" w:rsidRDefault="00DB58B8" w:rsidP="00DB58B8">
      <w:pPr>
        <w:pStyle w:val="02TEXTOPRINCIPALBULLET"/>
      </w:pPr>
      <w:r>
        <w:t>Efetuar cálculos em situações de compra e de venda com valores em espécie.</w:t>
      </w:r>
    </w:p>
    <w:p w:rsidR="00DB58B8" w:rsidRPr="004A7E8F" w:rsidRDefault="00DB58B8" w:rsidP="00DB58B8">
      <w:pPr>
        <w:pStyle w:val="02TEXTOPRINCIPALBULLET"/>
      </w:pPr>
      <w:r>
        <w:t xml:space="preserve">Efetuar multiplicações e </w:t>
      </w:r>
      <w:r w:rsidR="00E076E5">
        <w:t xml:space="preserve">divisões </w:t>
      </w:r>
      <w:r>
        <w:t>por potências de dez.</w:t>
      </w:r>
    </w:p>
    <w:p w:rsidR="00DB58B8" w:rsidRPr="004A7E8F" w:rsidRDefault="00DB58B8" w:rsidP="00DB58B8">
      <w:pPr>
        <w:pStyle w:val="02TEXTOPRINCIPALBULLET"/>
      </w:pPr>
      <w:r>
        <w:t>Calcular a média aritmética de um conjunto de dados.</w:t>
      </w:r>
    </w:p>
    <w:p w:rsidR="00070435" w:rsidRPr="00032EBC" w:rsidRDefault="00070435" w:rsidP="00DB58B8">
      <w:pPr>
        <w:pStyle w:val="02TEXTOPRINCIPAL"/>
        <w:ind w:firstLine="708"/>
      </w:pPr>
    </w:p>
    <w:sectPr w:rsidR="00070435" w:rsidRPr="00032EBC" w:rsidSect="0093135C">
      <w:headerReference w:type="default" r:id="rId37"/>
      <w:footerReference w:type="default" r:id="rId3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B9" w:rsidRDefault="005532B9" w:rsidP="00093C12">
      <w:r>
        <w:separator/>
      </w:r>
    </w:p>
  </w:endnote>
  <w:endnote w:type="continuationSeparator" w:id="0">
    <w:p w:rsidR="005532B9" w:rsidRDefault="005532B9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497810" w:rsidRPr="005A1C11" w:rsidTr="00497810">
      <w:tc>
        <w:tcPr>
          <w:tcW w:w="9606" w:type="dxa"/>
        </w:tcPr>
        <w:p w:rsidR="00EC7E52" w:rsidRDefault="00EC7E52" w:rsidP="00EC7E52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785224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497810" w:rsidRPr="00754EF1" w:rsidRDefault="00497810" w:rsidP="00754EF1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:rsidR="00497810" w:rsidRPr="005A1C11" w:rsidRDefault="006850FA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497810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C671A2">
            <w:rPr>
              <w:rStyle w:val="RodapChar"/>
              <w:noProof/>
            </w:rPr>
            <w:t>6</w:t>
          </w:r>
          <w:r w:rsidRPr="005A1C11">
            <w:rPr>
              <w:rStyle w:val="RodapChar"/>
            </w:rPr>
            <w:fldChar w:fldCharType="end"/>
          </w:r>
        </w:p>
      </w:tc>
    </w:tr>
    <w:tr w:rsidR="00754EF1" w:rsidRPr="005A1C11" w:rsidTr="00497810">
      <w:tc>
        <w:tcPr>
          <w:tcW w:w="9606" w:type="dxa"/>
        </w:tcPr>
        <w:p w:rsidR="00754EF1" w:rsidRPr="00754EF1" w:rsidRDefault="00754EF1" w:rsidP="00754EF1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:rsidR="00754EF1" w:rsidRPr="005A1C11" w:rsidRDefault="00754EF1" w:rsidP="003127EB">
          <w:pPr>
            <w:pStyle w:val="Rodap"/>
            <w:rPr>
              <w:rStyle w:val="RodapChar"/>
            </w:rPr>
          </w:pPr>
        </w:p>
      </w:tc>
    </w:tr>
  </w:tbl>
  <w:p w:rsidR="00497810" w:rsidRPr="003127EB" w:rsidRDefault="00497810" w:rsidP="00312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B9" w:rsidRDefault="005532B9" w:rsidP="00093C12">
      <w:r>
        <w:separator/>
      </w:r>
    </w:p>
  </w:footnote>
  <w:footnote w:type="continuationSeparator" w:id="0">
    <w:p w:rsidR="005532B9" w:rsidRDefault="005532B9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810" w:rsidRDefault="00497810">
    <w:pPr>
      <w:pStyle w:val="Cabealho"/>
    </w:pPr>
    <w:r>
      <w:rPr>
        <w:noProof/>
        <w:lang w:eastAsia="pt-BR" w:bidi="ar-SA"/>
      </w:rPr>
      <w:drawing>
        <wp:inline distT="0" distB="0" distL="0" distR="0">
          <wp:extent cx="6524625" cy="4057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033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1488114C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AD"/>
    <w:rsid w:val="00001A40"/>
    <w:rsid w:val="0000432A"/>
    <w:rsid w:val="0000584B"/>
    <w:rsid w:val="00016937"/>
    <w:rsid w:val="00017376"/>
    <w:rsid w:val="000205CD"/>
    <w:rsid w:val="00032EBC"/>
    <w:rsid w:val="00036836"/>
    <w:rsid w:val="00036F65"/>
    <w:rsid w:val="00037F57"/>
    <w:rsid w:val="00041E4F"/>
    <w:rsid w:val="00045838"/>
    <w:rsid w:val="00046B9B"/>
    <w:rsid w:val="000508E1"/>
    <w:rsid w:val="00053649"/>
    <w:rsid w:val="000679EC"/>
    <w:rsid w:val="00070435"/>
    <w:rsid w:val="00071EBB"/>
    <w:rsid w:val="00082FA0"/>
    <w:rsid w:val="000832E1"/>
    <w:rsid w:val="0008338C"/>
    <w:rsid w:val="00083C3F"/>
    <w:rsid w:val="00086557"/>
    <w:rsid w:val="00086977"/>
    <w:rsid w:val="00090E9A"/>
    <w:rsid w:val="00093C12"/>
    <w:rsid w:val="000A06EE"/>
    <w:rsid w:val="000A1511"/>
    <w:rsid w:val="000A430A"/>
    <w:rsid w:val="000A5CAC"/>
    <w:rsid w:val="000B2FA1"/>
    <w:rsid w:val="000B5E19"/>
    <w:rsid w:val="000B7E80"/>
    <w:rsid w:val="000D685E"/>
    <w:rsid w:val="000E4089"/>
    <w:rsid w:val="000E462D"/>
    <w:rsid w:val="000F6B15"/>
    <w:rsid w:val="00106B03"/>
    <w:rsid w:val="00112DB3"/>
    <w:rsid w:val="0011317C"/>
    <w:rsid w:val="0012343C"/>
    <w:rsid w:val="00125094"/>
    <w:rsid w:val="00137696"/>
    <w:rsid w:val="00142164"/>
    <w:rsid w:val="001442D9"/>
    <w:rsid w:val="00146B6D"/>
    <w:rsid w:val="0015611C"/>
    <w:rsid w:val="0016403D"/>
    <w:rsid w:val="001649AE"/>
    <w:rsid w:val="001836E1"/>
    <w:rsid w:val="00190395"/>
    <w:rsid w:val="00193C54"/>
    <w:rsid w:val="001A1012"/>
    <w:rsid w:val="001A73EA"/>
    <w:rsid w:val="001B368F"/>
    <w:rsid w:val="001B4671"/>
    <w:rsid w:val="001B7A58"/>
    <w:rsid w:val="001C7E46"/>
    <w:rsid w:val="001D0623"/>
    <w:rsid w:val="001D166B"/>
    <w:rsid w:val="001D3B4B"/>
    <w:rsid w:val="001D7DB8"/>
    <w:rsid w:val="001E1328"/>
    <w:rsid w:val="002017CE"/>
    <w:rsid w:val="00206F60"/>
    <w:rsid w:val="00211020"/>
    <w:rsid w:val="00211A39"/>
    <w:rsid w:val="00212209"/>
    <w:rsid w:val="00221A69"/>
    <w:rsid w:val="002317FF"/>
    <w:rsid w:val="00234E8F"/>
    <w:rsid w:val="00241EAF"/>
    <w:rsid w:val="00245340"/>
    <w:rsid w:val="00247E13"/>
    <w:rsid w:val="0025156D"/>
    <w:rsid w:val="00254282"/>
    <w:rsid w:val="002663D6"/>
    <w:rsid w:val="002666D9"/>
    <w:rsid w:val="0028238F"/>
    <w:rsid w:val="002828DB"/>
    <w:rsid w:val="00295F94"/>
    <w:rsid w:val="002A2809"/>
    <w:rsid w:val="002A3362"/>
    <w:rsid w:val="002B0FF5"/>
    <w:rsid w:val="002B66C8"/>
    <w:rsid w:val="002C0854"/>
    <w:rsid w:val="002C0CFE"/>
    <w:rsid w:val="002E0C7B"/>
    <w:rsid w:val="002E5F9A"/>
    <w:rsid w:val="002F797C"/>
    <w:rsid w:val="00305D32"/>
    <w:rsid w:val="0030753C"/>
    <w:rsid w:val="003127EB"/>
    <w:rsid w:val="0032240C"/>
    <w:rsid w:val="00324080"/>
    <w:rsid w:val="0032664A"/>
    <w:rsid w:val="00326B7B"/>
    <w:rsid w:val="003346E6"/>
    <w:rsid w:val="0033752A"/>
    <w:rsid w:val="00346C07"/>
    <w:rsid w:val="00356E08"/>
    <w:rsid w:val="00371390"/>
    <w:rsid w:val="00382102"/>
    <w:rsid w:val="003871B3"/>
    <w:rsid w:val="003943C0"/>
    <w:rsid w:val="003A14F3"/>
    <w:rsid w:val="003A5C13"/>
    <w:rsid w:val="003B622B"/>
    <w:rsid w:val="003B68FA"/>
    <w:rsid w:val="003C51C9"/>
    <w:rsid w:val="003D6924"/>
    <w:rsid w:val="003E0841"/>
    <w:rsid w:val="003E2110"/>
    <w:rsid w:val="003E5E29"/>
    <w:rsid w:val="003F0EC4"/>
    <w:rsid w:val="003F61A6"/>
    <w:rsid w:val="00400329"/>
    <w:rsid w:val="0040264A"/>
    <w:rsid w:val="00412252"/>
    <w:rsid w:val="00420F25"/>
    <w:rsid w:val="00423BDE"/>
    <w:rsid w:val="00431C4A"/>
    <w:rsid w:val="00447B0E"/>
    <w:rsid w:val="00461315"/>
    <w:rsid w:val="00471791"/>
    <w:rsid w:val="00472624"/>
    <w:rsid w:val="00477A5F"/>
    <w:rsid w:val="0048127C"/>
    <w:rsid w:val="00482044"/>
    <w:rsid w:val="0048641D"/>
    <w:rsid w:val="00496006"/>
    <w:rsid w:val="00497810"/>
    <w:rsid w:val="004A43D8"/>
    <w:rsid w:val="004B2C25"/>
    <w:rsid w:val="004B6030"/>
    <w:rsid w:val="004C78D4"/>
    <w:rsid w:val="004D24B9"/>
    <w:rsid w:val="004D7825"/>
    <w:rsid w:val="004E5C02"/>
    <w:rsid w:val="004E6B03"/>
    <w:rsid w:val="004F4A3A"/>
    <w:rsid w:val="004F5420"/>
    <w:rsid w:val="004F6946"/>
    <w:rsid w:val="00506BD3"/>
    <w:rsid w:val="00506EBE"/>
    <w:rsid w:val="00514740"/>
    <w:rsid w:val="005170A1"/>
    <w:rsid w:val="005216A0"/>
    <w:rsid w:val="00521FC9"/>
    <w:rsid w:val="00522175"/>
    <w:rsid w:val="00532405"/>
    <w:rsid w:val="005330F1"/>
    <w:rsid w:val="0053547E"/>
    <w:rsid w:val="0054562D"/>
    <w:rsid w:val="00552950"/>
    <w:rsid w:val="005532B9"/>
    <w:rsid w:val="005655DE"/>
    <w:rsid w:val="005723EC"/>
    <w:rsid w:val="00581031"/>
    <w:rsid w:val="00584C5F"/>
    <w:rsid w:val="005A2710"/>
    <w:rsid w:val="005A2948"/>
    <w:rsid w:val="005C2D2C"/>
    <w:rsid w:val="005D0916"/>
    <w:rsid w:val="005F3DE3"/>
    <w:rsid w:val="005F48FE"/>
    <w:rsid w:val="00601D6E"/>
    <w:rsid w:val="00604503"/>
    <w:rsid w:val="00605CC9"/>
    <w:rsid w:val="00605F00"/>
    <w:rsid w:val="0061598A"/>
    <w:rsid w:val="006211C7"/>
    <w:rsid w:val="00622254"/>
    <w:rsid w:val="006237BA"/>
    <w:rsid w:val="00626D04"/>
    <w:rsid w:val="00627B40"/>
    <w:rsid w:val="00630C44"/>
    <w:rsid w:val="00630FA7"/>
    <w:rsid w:val="00633DCD"/>
    <w:rsid w:val="0065503A"/>
    <w:rsid w:val="006574ED"/>
    <w:rsid w:val="00663A59"/>
    <w:rsid w:val="006701B9"/>
    <w:rsid w:val="00670D2E"/>
    <w:rsid w:val="006850FA"/>
    <w:rsid w:val="00691B48"/>
    <w:rsid w:val="00692FF8"/>
    <w:rsid w:val="006951E5"/>
    <w:rsid w:val="00696264"/>
    <w:rsid w:val="006A0CA7"/>
    <w:rsid w:val="006A6BAE"/>
    <w:rsid w:val="006B0DFE"/>
    <w:rsid w:val="006B23DB"/>
    <w:rsid w:val="006B4059"/>
    <w:rsid w:val="006B5EA0"/>
    <w:rsid w:val="006C1DC4"/>
    <w:rsid w:val="006C36E2"/>
    <w:rsid w:val="006D0BEB"/>
    <w:rsid w:val="006D1A94"/>
    <w:rsid w:val="006D2ABC"/>
    <w:rsid w:val="006D61D2"/>
    <w:rsid w:val="006E212E"/>
    <w:rsid w:val="006E3DDA"/>
    <w:rsid w:val="006E4B50"/>
    <w:rsid w:val="00702400"/>
    <w:rsid w:val="007041BB"/>
    <w:rsid w:val="00716F1E"/>
    <w:rsid w:val="00722B75"/>
    <w:rsid w:val="00724E45"/>
    <w:rsid w:val="007547F3"/>
    <w:rsid w:val="00754EF1"/>
    <w:rsid w:val="00764129"/>
    <w:rsid w:val="00774F67"/>
    <w:rsid w:val="00775DAB"/>
    <w:rsid w:val="0078028F"/>
    <w:rsid w:val="00785224"/>
    <w:rsid w:val="0079165F"/>
    <w:rsid w:val="00795BBB"/>
    <w:rsid w:val="007A0CF4"/>
    <w:rsid w:val="007A1AA2"/>
    <w:rsid w:val="007A5066"/>
    <w:rsid w:val="007A5CF5"/>
    <w:rsid w:val="007B1FB1"/>
    <w:rsid w:val="007B7155"/>
    <w:rsid w:val="007C1476"/>
    <w:rsid w:val="007C30BE"/>
    <w:rsid w:val="007E076E"/>
    <w:rsid w:val="007E406E"/>
    <w:rsid w:val="008000B1"/>
    <w:rsid w:val="00800BC2"/>
    <w:rsid w:val="00805267"/>
    <w:rsid w:val="00805F14"/>
    <w:rsid w:val="0082150E"/>
    <w:rsid w:val="008253A3"/>
    <w:rsid w:val="008342A0"/>
    <w:rsid w:val="00840DF2"/>
    <w:rsid w:val="00865D61"/>
    <w:rsid w:val="00871D9B"/>
    <w:rsid w:val="008734ED"/>
    <w:rsid w:val="00884EBA"/>
    <w:rsid w:val="00887B79"/>
    <w:rsid w:val="00891F77"/>
    <w:rsid w:val="00893141"/>
    <w:rsid w:val="00896A15"/>
    <w:rsid w:val="008A026D"/>
    <w:rsid w:val="008A131C"/>
    <w:rsid w:val="008A4253"/>
    <w:rsid w:val="008A5DA0"/>
    <w:rsid w:val="008A76AC"/>
    <w:rsid w:val="008B094A"/>
    <w:rsid w:val="008B110A"/>
    <w:rsid w:val="008C2787"/>
    <w:rsid w:val="008D2203"/>
    <w:rsid w:val="008E001C"/>
    <w:rsid w:val="008F2E3D"/>
    <w:rsid w:val="008F47F7"/>
    <w:rsid w:val="008F78C8"/>
    <w:rsid w:val="00900134"/>
    <w:rsid w:val="00904146"/>
    <w:rsid w:val="00906CC4"/>
    <w:rsid w:val="009149D5"/>
    <w:rsid w:val="00917677"/>
    <w:rsid w:val="00922050"/>
    <w:rsid w:val="00926A1C"/>
    <w:rsid w:val="0093135C"/>
    <w:rsid w:val="009442F2"/>
    <w:rsid w:val="00946D92"/>
    <w:rsid w:val="00950A4A"/>
    <w:rsid w:val="00950E7E"/>
    <w:rsid w:val="00951ECC"/>
    <w:rsid w:val="00954854"/>
    <w:rsid w:val="00962657"/>
    <w:rsid w:val="00977745"/>
    <w:rsid w:val="0098423A"/>
    <w:rsid w:val="0098651C"/>
    <w:rsid w:val="009951DF"/>
    <w:rsid w:val="00995E07"/>
    <w:rsid w:val="00996665"/>
    <w:rsid w:val="00996A86"/>
    <w:rsid w:val="009A7227"/>
    <w:rsid w:val="009B0F57"/>
    <w:rsid w:val="009B2ABE"/>
    <w:rsid w:val="009C0A2F"/>
    <w:rsid w:val="009C274E"/>
    <w:rsid w:val="009C3245"/>
    <w:rsid w:val="009C3634"/>
    <w:rsid w:val="009C7EB6"/>
    <w:rsid w:val="009E29EA"/>
    <w:rsid w:val="009E4B56"/>
    <w:rsid w:val="009E71CC"/>
    <w:rsid w:val="009E7BFB"/>
    <w:rsid w:val="009F698E"/>
    <w:rsid w:val="009F797F"/>
    <w:rsid w:val="00A05BBE"/>
    <w:rsid w:val="00A16A55"/>
    <w:rsid w:val="00A16C0B"/>
    <w:rsid w:val="00A16DE9"/>
    <w:rsid w:val="00A23E3F"/>
    <w:rsid w:val="00A30353"/>
    <w:rsid w:val="00A30738"/>
    <w:rsid w:val="00A31997"/>
    <w:rsid w:val="00A32FD9"/>
    <w:rsid w:val="00A356B6"/>
    <w:rsid w:val="00A443A0"/>
    <w:rsid w:val="00A6429F"/>
    <w:rsid w:val="00A72A40"/>
    <w:rsid w:val="00A77A47"/>
    <w:rsid w:val="00A80F58"/>
    <w:rsid w:val="00A81712"/>
    <w:rsid w:val="00A93E47"/>
    <w:rsid w:val="00A96A52"/>
    <w:rsid w:val="00AB3AB5"/>
    <w:rsid w:val="00AB4DCE"/>
    <w:rsid w:val="00AB7673"/>
    <w:rsid w:val="00AC44BD"/>
    <w:rsid w:val="00AC7B5B"/>
    <w:rsid w:val="00AE3867"/>
    <w:rsid w:val="00AE534C"/>
    <w:rsid w:val="00AF057E"/>
    <w:rsid w:val="00AF564F"/>
    <w:rsid w:val="00B0007E"/>
    <w:rsid w:val="00B02C79"/>
    <w:rsid w:val="00B0670C"/>
    <w:rsid w:val="00B1123B"/>
    <w:rsid w:val="00B11A4F"/>
    <w:rsid w:val="00B344CA"/>
    <w:rsid w:val="00B36638"/>
    <w:rsid w:val="00B411FF"/>
    <w:rsid w:val="00B41221"/>
    <w:rsid w:val="00B47B63"/>
    <w:rsid w:val="00B50E04"/>
    <w:rsid w:val="00B628B0"/>
    <w:rsid w:val="00B62ADA"/>
    <w:rsid w:val="00B63637"/>
    <w:rsid w:val="00B6553C"/>
    <w:rsid w:val="00B67EC3"/>
    <w:rsid w:val="00B74F4E"/>
    <w:rsid w:val="00B77698"/>
    <w:rsid w:val="00B80AB2"/>
    <w:rsid w:val="00B8180F"/>
    <w:rsid w:val="00B91022"/>
    <w:rsid w:val="00B9684E"/>
    <w:rsid w:val="00B96A90"/>
    <w:rsid w:val="00BA04A9"/>
    <w:rsid w:val="00BA251F"/>
    <w:rsid w:val="00BB2734"/>
    <w:rsid w:val="00BB7CAD"/>
    <w:rsid w:val="00BC101D"/>
    <w:rsid w:val="00BC1F7B"/>
    <w:rsid w:val="00BC3784"/>
    <w:rsid w:val="00BC6D13"/>
    <w:rsid w:val="00BC763E"/>
    <w:rsid w:val="00BC79D6"/>
    <w:rsid w:val="00BC7D02"/>
    <w:rsid w:val="00BD537E"/>
    <w:rsid w:val="00BE0327"/>
    <w:rsid w:val="00BE7D90"/>
    <w:rsid w:val="00BF6DA0"/>
    <w:rsid w:val="00C05A2B"/>
    <w:rsid w:val="00C0650D"/>
    <w:rsid w:val="00C0670E"/>
    <w:rsid w:val="00C06CE3"/>
    <w:rsid w:val="00C157A1"/>
    <w:rsid w:val="00C157AC"/>
    <w:rsid w:val="00C16CA2"/>
    <w:rsid w:val="00C2176E"/>
    <w:rsid w:val="00C269E5"/>
    <w:rsid w:val="00C35C8D"/>
    <w:rsid w:val="00C40773"/>
    <w:rsid w:val="00C418B4"/>
    <w:rsid w:val="00C43129"/>
    <w:rsid w:val="00C439B2"/>
    <w:rsid w:val="00C50FDE"/>
    <w:rsid w:val="00C671A2"/>
    <w:rsid w:val="00C83449"/>
    <w:rsid w:val="00C90EF6"/>
    <w:rsid w:val="00CA2C92"/>
    <w:rsid w:val="00CA72E5"/>
    <w:rsid w:val="00CA7F0F"/>
    <w:rsid w:val="00CB15FA"/>
    <w:rsid w:val="00CB4433"/>
    <w:rsid w:val="00CD0A38"/>
    <w:rsid w:val="00CD26D4"/>
    <w:rsid w:val="00CD4D89"/>
    <w:rsid w:val="00CD5A25"/>
    <w:rsid w:val="00CE6E95"/>
    <w:rsid w:val="00CF557F"/>
    <w:rsid w:val="00D22582"/>
    <w:rsid w:val="00D269E7"/>
    <w:rsid w:val="00D34D18"/>
    <w:rsid w:val="00D459B1"/>
    <w:rsid w:val="00D46E84"/>
    <w:rsid w:val="00D47B48"/>
    <w:rsid w:val="00D52602"/>
    <w:rsid w:val="00D62EBF"/>
    <w:rsid w:val="00D66E72"/>
    <w:rsid w:val="00D8166D"/>
    <w:rsid w:val="00D8724D"/>
    <w:rsid w:val="00D91260"/>
    <w:rsid w:val="00D9497D"/>
    <w:rsid w:val="00D974D7"/>
    <w:rsid w:val="00DA3269"/>
    <w:rsid w:val="00DA49EC"/>
    <w:rsid w:val="00DA6B1B"/>
    <w:rsid w:val="00DA7753"/>
    <w:rsid w:val="00DB58B8"/>
    <w:rsid w:val="00DC6C04"/>
    <w:rsid w:val="00DD1047"/>
    <w:rsid w:val="00DD14FE"/>
    <w:rsid w:val="00DD4768"/>
    <w:rsid w:val="00DD5BA2"/>
    <w:rsid w:val="00DE1AF5"/>
    <w:rsid w:val="00DF4660"/>
    <w:rsid w:val="00E06CE5"/>
    <w:rsid w:val="00E07146"/>
    <w:rsid w:val="00E076E5"/>
    <w:rsid w:val="00E15397"/>
    <w:rsid w:val="00E15527"/>
    <w:rsid w:val="00E17B0A"/>
    <w:rsid w:val="00E27D54"/>
    <w:rsid w:val="00E31562"/>
    <w:rsid w:val="00E36119"/>
    <w:rsid w:val="00E438FD"/>
    <w:rsid w:val="00E46749"/>
    <w:rsid w:val="00E47089"/>
    <w:rsid w:val="00E55535"/>
    <w:rsid w:val="00E56B5C"/>
    <w:rsid w:val="00E6468F"/>
    <w:rsid w:val="00E765FB"/>
    <w:rsid w:val="00E7675A"/>
    <w:rsid w:val="00E849F5"/>
    <w:rsid w:val="00E86802"/>
    <w:rsid w:val="00E874F8"/>
    <w:rsid w:val="00E87AD5"/>
    <w:rsid w:val="00E90CF3"/>
    <w:rsid w:val="00E91190"/>
    <w:rsid w:val="00E9692F"/>
    <w:rsid w:val="00E97989"/>
    <w:rsid w:val="00EA128D"/>
    <w:rsid w:val="00EA6CCA"/>
    <w:rsid w:val="00EB0411"/>
    <w:rsid w:val="00EB753D"/>
    <w:rsid w:val="00EC7E52"/>
    <w:rsid w:val="00ED4CD8"/>
    <w:rsid w:val="00EE30D8"/>
    <w:rsid w:val="00EE5759"/>
    <w:rsid w:val="00F0232C"/>
    <w:rsid w:val="00F13915"/>
    <w:rsid w:val="00F14428"/>
    <w:rsid w:val="00F17732"/>
    <w:rsid w:val="00F22874"/>
    <w:rsid w:val="00F2392F"/>
    <w:rsid w:val="00F23C92"/>
    <w:rsid w:val="00F3368D"/>
    <w:rsid w:val="00F3784A"/>
    <w:rsid w:val="00F42C6B"/>
    <w:rsid w:val="00F43DBF"/>
    <w:rsid w:val="00F465BD"/>
    <w:rsid w:val="00F471BD"/>
    <w:rsid w:val="00F52EA3"/>
    <w:rsid w:val="00F5649D"/>
    <w:rsid w:val="00F56DB4"/>
    <w:rsid w:val="00F570B3"/>
    <w:rsid w:val="00F66022"/>
    <w:rsid w:val="00F734B2"/>
    <w:rsid w:val="00F910E6"/>
    <w:rsid w:val="00F917BD"/>
    <w:rsid w:val="00FA0A24"/>
    <w:rsid w:val="00FA398A"/>
    <w:rsid w:val="00FA54BB"/>
    <w:rsid w:val="00FB1364"/>
    <w:rsid w:val="00FB1CFF"/>
    <w:rsid w:val="00FB342E"/>
    <w:rsid w:val="00FB7A70"/>
    <w:rsid w:val="00FC0039"/>
    <w:rsid w:val="00FC6B50"/>
    <w:rsid w:val="00FD0E74"/>
    <w:rsid w:val="00FD1DB8"/>
    <w:rsid w:val="00FD68FE"/>
    <w:rsid w:val="00FE7B45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F516F1"/>
  <w15:docId w15:val="{689172AB-8209-4BD3-96CB-81E9836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135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93135C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93135C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93135C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93135C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93135C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93135C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93135C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93135C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93135C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135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135C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35C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35C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93135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135C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9313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135C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135C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35C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35C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9313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93135C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93135C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93135C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93135C"/>
    <w:pPr>
      <w:ind w:left="0" w:firstLine="0"/>
    </w:pPr>
  </w:style>
  <w:style w:type="paragraph" w:customStyle="1" w:styleId="04TextoGeral">
    <w:name w:val="04_Texto Geral"/>
    <w:basedOn w:val="Normal"/>
    <w:autoRedefine/>
    <w:qFormat/>
    <w:rsid w:val="0093135C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93135C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931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93135C"/>
    <w:rPr>
      <w:szCs w:val="21"/>
    </w:rPr>
  </w:style>
  <w:style w:type="paragraph" w:styleId="Rodap">
    <w:name w:val="footer"/>
    <w:basedOn w:val="Normal"/>
    <w:link w:val="RodapChar"/>
    <w:rsid w:val="009313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93135C"/>
    <w:rPr>
      <w:szCs w:val="21"/>
    </w:rPr>
  </w:style>
  <w:style w:type="paragraph" w:customStyle="1" w:styleId="06Tabelagravata">
    <w:name w:val="06_Tabela gravata"/>
    <w:basedOn w:val="Normal"/>
    <w:autoRedefine/>
    <w:qFormat/>
    <w:rsid w:val="0093135C"/>
    <w:pPr>
      <w:tabs>
        <w:tab w:val="left" w:pos="873"/>
      </w:tabs>
      <w:spacing w:before="30"/>
      <w:ind w:left="850"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93135C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93135C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93135C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93135C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93135C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93135C"/>
  </w:style>
  <w:style w:type="paragraph" w:customStyle="1" w:styleId="Textbody">
    <w:name w:val="Text body"/>
    <w:autoRedefine/>
    <w:rsid w:val="0093135C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93135C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93135C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93135C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3135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93135C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93135C"/>
    <w:rPr>
      <w:sz w:val="32"/>
    </w:rPr>
  </w:style>
  <w:style w:type="paragraph" w:customStyle="1" w:styleId="01TITULO4">
    <w:name w:val="01_TITULO_4"/>
    <w:basedOn w:val="01TITULO3"/>
    <w:rsid w:val="0093135C"/>
    <w:rPr>
      <w:sz w:val="28"/>
    </w:rPr>
  </w:style>
  <w:style w:type="paragraph" w:customStyle="1" w:styleId="03TITULOTABELAS1">
    <w:name w:val="03_TITULO_TABELAS_1"/>
    <w:basedOn w:val="02TEXTOPRINCIPAL"/>
    <w:rsid w:val="0093135C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3135C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3135C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3135C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93135C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3135C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3135C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3135C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93135C"/>
    <w:rPr>
      <w:sz w:val="21"/>
    </w:rPr>
  </w:style>
  <w:style w:type="paragraph" w:customStyle="1" w:styleId="04TEXTOTABELAS">
    <w:name w:val="04_TEXTO_TABELAS"/>
    <w:basedOn w:val="02TEXTOPRINCIPAL"/>
    <w:rsid w:val="0093135C"/>
    <w:pPr>
      <w:spacing w:before="0" w:after="0"/>
    </w:pPr>
  </w:style>
  <w:style w:type="paragraph" w:customStyle="1" w:styleId="05ATIVIDADES">
    <w:name w:val="05_ATIVIDADES"/>
    <w:basedOn w:val="02TEXTOITEM"/>
    <w:rsid w:val="0093135C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3135C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3135C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93135C"/>
    <w:rPr>
      <w:sz w:val="16"/>
    </w:rPr>
  </w:style>
  <w:style w:type="paragraph" w:customStyle="1" w:styleId="06LEGENDA">
    <w:name w:val="06_LEGENDA"/>
    <w:basedOn w:val="06CREDITO"/>
    <w:rsid w:val="0093135C"/>
    <w:pPr>
      <w:spacing w:before="60" w:after="60"/>
    </w:pPr>
    <w:rPr>
      <w:sz w:val="20"/>
    </w:rPr>
  </w:style>
  <w:style w:type="character" w:customStyle="1" w:styleId="A1">
    <w:name w:val="A1"/>
    <w:uiPriority w:val="99"/>
    <w:rsid w:val="0093135C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93135C"/>
    <w:rPr>
      <w:rFonts w:cs="HelveticaNeueLT Std"/>
      <w:color w:val="000000"/>
      <w:sz w:val="16"/>
      <w:szCs w:val="16"/>
    </w:rPr>
  </w:style>
  <w:style w:type="paragraph" w:customStyle="1" w:styleId="Boxetexto">
    <w:name w:val="Boxe texto"/>
    <w:next w:val="Normal"/>
    <w:link w:val="BoxetextoChar"/>
    <w:rsid w:val="0093135C"/>
    <w:pPr>
      <w:spacing w:after="0" w:line="360" w:lineRule="auto"/>
      <w:ind w:left="567" w:right="567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BoxetextoChar">
    <w:name w:val="Boxe texto Char"/>
    <w:link w:val="Boxetexto"/>
    <w:locked/>
    <w:rsid w:val="0093135C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Boxetextobullet">
    <w:name w:val="Boxe texto bullet"/>
    <w:basedOn w:val="Boxetexto"/>
    <w:autoRedefine/>
    <w:qFormat/>
    <w:rsid w:val="0093135C"/>
  </w:style>
  <w:style w:type="paragraph" w:customStyle="1" w:styleId="Boxetitulo">
    <w:name w:val="Boxe titulo"/>
    <w:qFormat/>
    <w:rsid w:val="0093135C"/>
    <w:pPr>
      <w:spacing w:after="0" w:line="240" w:lineRule="auto"/>
    </w:pPr>
    <w:rPr>
      <w:rFonts w:ascii="Times New Roman" w:eastAsia="Times New Roman" w:hAnsi="Times New Roman" w:cs="Times New Roman"/>
      <w:b/>
      <w:noProof/>
      <w:color w:val="C45911"/>
      <w:sz w:val="24"/>
      <w:szCs w:val="28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rsid w:val="0093135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93135C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93135C"/>
    <w:rPr>
      <w:rFonts w:ascii="Tahoma" w:eastAsia="SimSun" w:hAnsi="Tahoma" w:cs="Tahoma"/>
      <w:kern w:val="3"/>
      <w:sz w:val="18"/>
      <w:szCs w:val="18"/>
      <w:lang w:eastAsia="zh-CN" w:bidi="hi-IN"/>
    </w:rPr>
  </w:style>
  <w:style w:type="character" w:styleId="nfase">
    <w:name w:val="Emphasis"/>
    <w:basedOn w:val="Fontepargpadro"/>
    <w:uiPriority w:val="20"/>
    <w:qFormat/>
    <w:rsid w:val="0093135C"/>
    <w:rPr>
      <w:i/>
      <w:iCs/>
    </w:rPr>
  </w:style>
  <w:style w:type="character" w:styleId="nfaseSutil">
    <w:name w:val="Subtle Emphasis"/>
    <w:basedOn w:val="Fontepargpadro"/>
    <w:uiPriority w:val="19"/>
    <w:qFormat/>
    <w:rsid w:val="0093135C"/>
    <w:rPr>
      <w:i/>
      <w:iCs/>
      <w:color w:val="404040" w:themeColor="text1" w:themeTint="BF"/>
    </w:rPr>
  </w:style>
  <w:style w:type="paragraph" w:customStyle="1" w:styleId="Exercicioalternativas">
    <w:name w:val="Exercicio alternativas"/>
    <w:qFormat/>
    <w:rsid w:val="0093135C"/>
    <w:pPr>
      <w:spacing w:after="0" w:line="240" w:lineRule="auto"/>
    </w:pPr>
    <w:rPr>
      <w:rFonts w:ascii="Arial" w:eastAsia="Times" w:hAnsi="Arial" w:cs="Times New Roman"/>
      <w:noProof/>
      <w:color w:val="000000"/>
      <w:sz w:val="24"/>
      <w:szCs w:val="24"/>
      <w:lang w:val="en-US" w:eastAsia="pt-BR"/>
    </w:rPr>
  </w:style>
  <w:style w:type="paragraph" w:customStyle="1" w:styleId="Exercicioenunciado">
    <w:name w:val="Exercicio enunciado"/>
    <w:basedOn w:val="Exercicioalternativas"/>
    <w:qFormat/>
    <w:rsid w:val="0093135C"/>
  </w:style>
  <w:style w:type="paragraph" w:customStyle="1" w:styleId="Exercicioenunciadobullet">
    <w:name w:val="Exercicio enunciado bullet"/>
    <w:qFormat/>
    <w:rsid w:val="0093135C"/>
    <w:pPr>
      <w:spacing w:after="0" w:line="240" w:lineRule="auto"/>
    </w:pPr>
    <w:rPr>
      <w:rFonts w:ascii="Arial" w:eastAsia="Times" w:hAnsi="Arial" w:cs="Times New Roman"/>
      <w:noProof/>
      <w:color w:val="000000"/>
      <w:sz w:val="24"/>
      <w:szCs w:val="24"/>
      <w:lang w:val="en-US" w:eastAsia="pt-BR"/>
    </w:rPr>
  </w:style>
  <w:style w:type="paragraph" w:customStyle="1" w:styleId="Firstlineindent">
    <w:name w:val="First line indent"/>
    <w:basedOn w:val="Textbody"/>
    <w:rsid w:val="0093135C"/>
    <w:pPr>
      <w:ind w:firstLine="283"/>
    </w:pPr>
  </w:style>
  <w:style w:type="character" w:styleId="Forte">
    <w:name w:val="Strong"/>
    <w:basedOn w:val="Fontepargpadro"/>
    <w:uiPriority w:val="22"/>
    <w:qFormat/>
    <w:rsid w:val="0093135C"/>
    <w:rPr>
      <w:b/>
      <w:bCs/>
    </w:rPr>
  </w:style>
  <w:style w:type="character" w:customStyle="1" w:styleId="Glossariorealcemiolo">
    <w:name w:val="Glossario realce miolo"/>
    <w:uiPriority w:val="1"/>
    <w:qFormat/>
    <w:rsid w:val="0093135C"/>
    <w:rPr>
      <w:rFonts w:ascii="Calibri" w:hAnsi="Calibri"/>
      <w:b/>
      <w:color w:val="6600FF"/>
      <w:sz w:val="24"/>
    </w:rPr>
  </w:style>
  <w:style w:type="paragraph" w:customStyle="1" w:styleId="Hangingindent">
    <w:name w:val="Hanging indent"/>
    <w:basedOn w:val="Textbody"/>
    <w:rsid w:val="0093135C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93135C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3135C"/>
    <w:rPr>
      <w:color w:val="954F72" w:themeColor="followedHyperlink"/>
      <w:u w:val="single"/>
    </w:rPr>
  </w:style>
  <w:style w:type="paragraph" w:customStyle="1" w:styleId="Imagemlegenda">
    <w:name w:val="Imagem legenda"/>
    <w:link w:val="ImagemlegendaChar"/>
    <w:autoRedefine/>
    <w:qFormat/>
    <w:rsid w:val="0093135C"/>
    <w:pPr>
      <w:spacing w:after="0" w:line="240" w:lineRule="auto"/>
    </w:pPr>
    <w:rPr>
      <w:rFonts w:ascii="Arial" w:eastAsia="Times New Roman" w:hAnsi="Arial" w:cs="Times New Roman"/>
      <w:noProof/>
      <w:color w:val="7B7B7B" w:themeColor="accent3" w:themeShade="BF"/>
      <w:sz w:val="24"/>
      <w:szCs w:val="24"/>
      <w:shd w:val="clear" w:color="auto" w:fill="FFFFFF"/>
    </w:rPr>
  </w:style>
  <w:style w:type="character" w:customStyle="1" w:styleId="ImagemlegendaChar">
    <w:name w:val="Imagem legenda Char"/>
    <w:link w:val="Imagemlegenda"/>
    <w:locked/>
    <w:rsid w:val="0093135C"/>
    <w:rPr>
      <w:rFonts w:ascii="Arial" w:eastAsia="Times New Roman" w:hAnsi="Arial" w:cs="Times New Roman"/>
      <w:noProof/>
      <w:color w:val="7B7B7B" w:themeColor="accent3" w:themeShade="BF"/>
      <w:sz w:val="24"/>
      <w:szCs w:val="24"/>
    </w:rPr>
  </w:style>
  <w:style w:type="paragraph" w:customStyle="1" w:styleId="Index">
    <w:name w:val="Index"/>
    <w:rsid w:val="0093135C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93135C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 w:bidi="ta-IN"/>
    </w:rPr>
  </w:style>
  <w:style w:type="character" w:customStyle="1" w:styleId="InstrucaoarteChar">
    <w:name w:val="Instrucao arte Char"/>
    <w:link w:val="Instrucaoarte"/>
    <w:rsid w:val="0093135C"/>
    <w:rPr>
      <w:rFonts w:ascii="Verdana" w:eastAsia="Times New Roman" w:hAnsi="Verdana" w:cs="Times New Roman"/>
      <w:b/>
      <w:noProof/>
      <w:color w:val="339966"/>
      <w:lang w:eastAsia="pt-BR" w:bidi="ta-IN"/>
    </w:rPr>
  </w:style>
  <w:style w:type="paragraph" w:customStyle="1" w:styleId="Instrucaoeditorial">
    <w:name w:val="Instrucao editorial"/>
    <w:autoRedefine/>
    <w:qFormat/>
    <w:rsid w:val="0093135C"/>
    <w:pPr>
      <w:spacing w:after="0" w:line="240" w:lineRule="auto"/>
    </w:pPr>
    <w:rPr>
      <w:rFonts w:ascii="Verdana" w:eastAsia="Times New Roman" w:hAnsi="Verdana" w:cs="Times New Roman"/>
      <w:b/>
      <w:noProof/>
      <w:color w:val="538135" w:themeColor="accent6" w:themeShade="BF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93135C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93135C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93135C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character" w:customStyle="1" w:styleId="intro">
    <w:name w:val="intro"/>
    <w:basedOn w:val="Fontepargpadro"/>
    <w:rsid w:val="0093135C"/>
  </w:style>
  <w:style w:type="paragraph" w:styleId="Legenda">
    <w:name w:val="caption"/>
    <w:rsid w:val="0093135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93135C"/>
    <w:pPr>
      <w:numPr>
        <w:numId w:val="14"/>
      </w:numPr>
    </w:pPr>
  </w:style>
  <w:style w:type="numbering" w:customStyle="1" w:styleId="LFO3">
    <w:name w:val="LFO3"/>
    <w:basedOn w:val="Semlista"/>
    <w:rsid w:val="0093135C"/>
    <w:pPr>
      <w:numPr>
        <w:numId w:val="10"/>
      </w:numPr>
    </w:pPr>
  </w:style>
  <w:style w:type="paragraph" w:customStyle="1" w:styleId="ListIndent">
    <w:name w:val="List Indent"/>
    <w:basedOn w:val="Textbody"/>
    <w:rsid w:val="0093135C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93135C"/>
    <w:rPr>
      <w:rFonts w:cs="Mangal"/>
      <w:sz w:val="24"/>
    </w:rPr>
  </w:style>
  <w:style w:type="character" w:customStyle="1" w:styleId="LYBOLDLIGHT">
    <w:name w:val="LY_BOLD_LIGHT"/>
    <w:uiPriority w:val="99"/>
    <w:rsid w:val="0093135C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93135C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93135C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93135C"/>
    <w:rPr>
      <w:color w:val="808080"/>
      <w:shd w:val="clear" w:color="auto" w:fill="E6E6E6"/>
    </w:rPr>
  </w:style>
  <w:style w:type="character" w:customStyle="1" w:styleId="mi">
    <w:name w:val="mi"/>
    <w:basedOn w:val="Fontepargpadro"/>
    <w:rsid w:val="0093135C"/>
  </w:style>
  <w:style w:type="character" w:customStyle="1" w:styleId="mo">
    <w:name w:val="mo"/>
    <w:basedOn w:val="Fontepargpadro"/>
    <w:rsid w:val="0093135C"/>
  </w:style>
  <w:style w:type="paragraph" w:styleId="NormalWeb">
    <w:name w:val="Normal (Web)"/>
    <w:basedOn w:val="Normal"/>
    <w:uiPriority w:val="99"/>
    <w:semiHidden/>
    <w:unhideWhenUsed/>
    <w:rsid w:val="0093135C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rofessorresposta">
    <w:name w:val="Professor resposta"/>
    <w:link w:val="ProfessorrespostaChar"/>
    <w:qFormat/>
    <w:rsid w:val="0093135C"/>
    <w:pPr>
      <w:spacing w:after="200" w:line="240" w:lineRule="auto"/>
      <w:jc w:val="both"/>
    </w:pPr>
    <w:rPr>
      <w:rFonts w:ascii="Calibri" w:eastAsia="Times New Roman" w:hAnsi="Calibri" w:cs="Times New Roman"/>
      <w:color w:val="FF0000"/>
      <w:sz w:val="24"/>
      <w:lang w:eastAsia="pt-BR"/>
    </w:rPr>
  </w:style>
  <w:style w:type="character" w:customStyle="1" w:styleId="ProfessorrespostaChar">
    <w:name w:val="Professor resposta Char"/>
    <w:link w:val="Professorresposta"/>
    <w:rsid w:val="0093135C"/>
    <w:rPr>
      <w:rFonts w:ascii="Calibri" w:eastAsia="Times New Roman" w:hAnsi="Calibri" w:cs="Times New Roman"/>
      <w:color w:val="FF0000"/>
      <w:sz w:val="24"/>
      <w:lang w:eastAsia="pt-BR"/>
    </w:rPr>
  </w:style>
  <w:style w:type="paragraph" w:customStyle="1" w:styleId="Professorcomentario">
    <w:name w:val="Professor comentario"/>
    <w:basedOn w:val="Professorresposta"/>
    <w:qFormat/>
    <w:rsid w:val="0093135C"/>
  </w:style>
  <w:style w:type="paragraph" w:customStyle="1" w:styleId="Standard">
    <w:name w:val="Standard"/>
    <w:rsid w:val="0093135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93135C"/>
    <w:pPr>
      <w:suppressLineNumbers/>
    </w:pPr>
  </w:style>
  <w:style w:type="character" w:customStyle="1" w:styleId="SaudaoChar">
    <w:name w:val="Saudação Char"/>
    <w:basedOn w:val="Fontepargpadro"/>
    <w:link w:val="Saudao"/>
    <w:rsid w:val="0093135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caotexto">
    <w:name w:val="Secao texto"/>
    <w:link w:val="SecaotextoChar"/>
    <w:autoRedefine/>
    <w:qFormat/>
    <w:rsid w:val="0093135C"/>
    <w:pPr>
      <w:spacing w:after="120" w:line="360" w:lineRule="auto"/>
      <w:ind w:left="927"/>
    </w:pPr>
    <w:rPr>
      <w:rFonts w:ascii="Courier New" w:eastAsia="Times New Roman" w:hAnsi="Courier New" w:cs="Times New Roman"/>
      <w:noProof/>
      <w:sz w:val="24"/>
      <w:szCs w:val="24"/>
      <w:lang w:eastAsia="pt-BR"/>
    </w:rPr>
  </w:style>
  <w:style w:type="character" w:customStyle="1" w:styleId="SecaotextoChar">
    <w:name w:val="Secao texto Char"/>
    <w:link w:val="Secaotexto"/>
    <w:locked/>
    <w:rsid w:val="0093135C"/>
    <w:rPr>
      <w:rFonts w:ascii="Courier New" w:eastAsia="Times New Roman" w:hAnsi="Courier New" w:cs="Times New Roman"/>
      <w:noProof/>
      <w:sz w:val="24"/>
      <w:szCs w:val="24"/>
      <w:lang w:eastAsia="pt-BR"/>
    </w:rPr>
  </w:style>
  <w:style w:type="paragraph" w:customStyle="1" w:styleId="Secaotitulo">
    <w:name w:val="Secao titulo"/>
    <w:autoRedefine/>
    <w:qFormat/>
    <w:rsid w:val="0093135C"/>
    <w:pPr>
      <w:spacing w:after="0" w:line="240" w:lineRule="auto"/>
    </w:pPr>
    <w:rPr>
      <w:rFonts w:ascii="Arial" w:eastAsia="Times New Roman" w:hAnsi="Arial" w:cs="Times New Roman"/>
      <w:b/>
      <w:noProof/>
      <w:color w:val="CC66FF"/>
      <w:sz w:val="24"/>
      <w:szCs w:val="24"/>
      <w:lang w:eastAsia="pt-BR"/>
    </w:rPr>
  </w:style>
  <w:style w:type="paragraph" w:styleId="SemEspaamento">
    <w:name w:val="No Spacing"/>
    <w:uiPriority w:val="1"/>
    <w:qFormat/>
    <w:rsid w:val="0093135C"/>
    <w:pPr>
      <w:widowControl w:val="0"/>
      <w:spacing w:after="0" w:line="240" w:lineRule="auto"/>
    </w:pPr>
    <w:rPr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93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unhideWhenUsed/>
    <w:rsid w:val="0093135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gravata">
    <w:name w:val="Tabela gravata"/>
    <w:qFormat/>
    <w:rsid w:val="0093135C"/>
    <w:pPr>
      <w:spacing w:after="0" w:line="240" w:lineRule="auto"/>
    </w:pPr>
    <w:rPr>
      <w:rFonts w:ascii="Arial" w:eastAsia="Times New Roman" w:hAnsi="Arial" w:cs="Times New Roman"/>
      <w:b/>
      <w:sz w:val="24"/>
    </w:rPr>
  </w:style>
  <w:style w:type="paragraph" w:customStyle="1" w:styleId="TableContents">
    <w:name w:val="Table Contents"/>
    <w:basedOn w:val="Standard"/>
    <w:rsid w:val="0093135C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9313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135C"/>
    <w:pPr>
      <w:spacing w:before="55"/>
      <w:ind w:left="252"/>
      <w:jc w:val="center"/>
    </w:pPr>
  </w:style>
  <w:style w:type="paragraph" w:customStyle="1" w:styleId="Textbodyindent">
    <w:name w:val="Text body indent"/>
    <w:basedOn w:val="Textbody"/>
    <w:rsid w:val="0093135C"/>
    <w:pPr>
      <w:ind w:left="283"/>
    </w:pPr>
  </w:style>
  <w:style w:type="character" w:customStyle="1" w:styleId="Textobold0">
    <w:name w:val="Texto bold"/>
    <w:uiPriority w:val="1"/>
    <w:qFormat/>
    <w:rsid w:val="0093135C"/>
    <w:rPr>
      <w:rFonts w:ascii="Times New Roman" w:hAnsi="Times New Roman"/>
      <w:b/>
      <w:sz w:val="24"/>
    </w:rPr>
  </w:style>
  <w:style w:type="paragraph" w:customStyle="1" w:styleId="Textoboldeitlico">
    <w:name w:val="Texto bold e itálico"/>
    <w:basedOn w:val="Normal"/>
    <w:link w:val="TextoboldeitlicoChar"/>
    <w:autoRedefine/>
    <w:qFormat/>
    <w:rsid w:val="0093135C"/>
    <w:pPr>
      <w:ind w:right="4883"/>
    </w:pPr>
    <w:rPr>
      <w:b/>
      <w:i/>
    </w:rPr>
  </w:style>
  <w:style w:type="character" w:customStyle="1" w:styleId="TextoboldeitlicoChar">
    <w:name w:val="Texto bold e itálico Char"/>
    <w:basedOn w:val="Fontepargpadro"/>
    <w:link w:val="Textoboldeitlico"/>
    <w:rsid w:val="0093135C"/>
    <w:rPr>
      <w:rFonts w:ascii="Tahoma" w:eastAsia="SimSun" w:hAnsi="Tahoma" w:cs="Tahoma"/>
      <w:b/>
      <w:i/>
      <w:kern w:val="3"/>
      <w:sz w:val="21"/>
      <w:szCs w:val="21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93135C"/>
    <w:rPr>
      <w:color w:val="808080"/>
    </w:rPr>
  </w:style>
  <w:style w:type="paragraph" w:customStyle="1" w:styleId="Textofontecredito">
    <w:name w:val="Texto fonte credito"/>
    <w:basedOn w:val="Normal"/>
    <w:qFormat/>
    <w:rsid w:val="0093135C"/>
    <w:pPr>
      <w:spacing w:after="160" w:line="259" w:lineRule="auto"/>
      <w:jc w:val="right"/>
    </w:pPr>
    <w:rPr>
      <w:rFonts w:ascii="Arial" w:eastAsia="Times New Roman" w:hAnsi="Arial" w:cs="Arial"/>
      <w:color w:val="000000" w:themeColor="text1"/>
      <w:sz w:val="24"/>
      <w:szCs w:val="20"/>
    </w:rPr>
  </w:style>
  <w:style w:type="paragraph" w:customStyle="1" w:styleId="Textogeral">
    <w:name w:val="Texto geral"/>
    <w:link w:val="TextogeralChar"/>
    <w:autoRedefine/>
    <w:rsid w:val="0093135C"/>
    <w:pPr>
      <w:tabs>
        <w:tab w:val="left" w:pos="567"/>
        <w:tab w:val="left" w:pos="1134"/>
        <w:tab w:val="left" w:pos="1701"/>
      </w:tabs>
      <w:spacing w:after="120" w:line="240" w:lineRule="auto"/>
      <w:ind w:firstLine="567"/>
    </w:pPr>
    <w:rPr>
      <w:rFonts w:ascii="Arial" w:eastAsia="Arial" w:hAnsi="Arial" w:cs="Arial"/>
      <w:noProof/>
      <w:spacing w:val="-4"/>
      <w:w w:val="106"/>
      <w:sz w:val="24"/>
      <w:szCs w:val="24"/>
      <w:shd w:val="clear" w:color="auto" w:fill="FFFFFF"/>
      <w:lang w:eastAsia="pt-BR"/>
    </w:rPr>
  </w:style>
  <w:style w:type="character" w:customStyle="1" w:styleId="TextogeralChar">
    <w:name w:val="Texto geral Char"/>
    <w:link w:val="Textogeral"/>
    <w:locked/>
    <w:rsid w:val="0093135C"/>
    <w:rPr>
      <w:rFonts w:ascii="Arial" w:eastAsia="Arial" w:hAnsi="Arial" w:cs="Arial"/>
      <w:noProof/>
      <w:spacing w:val="-4"/>
      <w:w w:val="106"/>
      <w:sz w:val="24"/>
      <w:szCs w:val="24"/>
      <w:lang w:eastAsia="pt-BR"/>
    </w:rPr>
  </w:style>
  <w:style w:type="paragraph" w:customStyle="1" w:styleId="Textogeralbullet">
    <w:name w:val="Texto geral bullet"/>
    <w:link w:val="TextogeralbulletChar"/>
    <w:autoRedefine/>
    <w:qFormat/>
    <w:rsid w:val="0093135C"/>
    <w:pPr>
      <w:spacing w:after="0" w:line="240" w:lineRule="auto"/>
    </w:pPr>
    <w:rPr>
      <w:rFonts w:ascii="Arial" w:eastAsia="Arial" w:hAnsi="Arial" w:cs="Times New Roman"/>
      <w:noProof/>
      <w:color w:val="000000"/>
      <w:sz w:val="24"/>
      <w:szCs w:val="24"/>
      <w:lang w:eastAsia="pt-BR"/>
    </w:rPr>
  </w:style>
  <w:style w:type="character" w:customStyle="1" w:styleId="TextogeralbulletChar">
    <w:name w:val="Texto geral bullet Char"/>
    <w:link w:val="Textogeralbullet"/>
    <w:rsid w:val="0093135C"/>
    <w:rPr>
      <w:rFonts w:ascii="Arial" w:eastAsia="Arial" w:hAnsi="Arial" w:cs="Times New Roman"/>
      <w:noProof/>
      <w:color w:val="000000"/>
      <w:sz w:val="24"/>
      <w:szCs w:val="24"/>
      <w:lang w:eastAsia="pt-BR"/>
    </w:rPr>
  </w:style>
  <w:style w:type="paragraph" w:customStyle="1" w:styleId="TextogeralLA">
    <w:name w:val="Texto geral_LA"/>
    <w:basedOn w:val="Textogeral"/>
    <w:qFormat/>
    <w:rsid w:val="0093135C"/>
    <w:pPr>
      <w:ind w:firstLine="0"/>
    </w:pPr>
    <w:rPr>
      <w:color w:val="ED7D31" w:themeColor="accent2"/>
    </w:rPr>
  </w:style>
  <w:style w:type="character" w:customStyle="1" w:styleId="Textoitalico">
    <w:name w:val="Texto italico"/>
    <w:uiPriority w:val="1"/>
    <w:qFormat/>
    <w:rsid w:val="0093135C"/>
    <w:rPr>
      <w:rFonts w:ascii="Arial" w:hAnsi="Arial"/>
      <w:i/>
      <w:sz w:val="24"/>
    </w:rPr>
  </w:style>
  <w:style w:type="paragraph" w:customStyle="1" w:styleId="Textoliterario">
    <w:name w:val="Texto literario"/>
    <w:link w:val="TextoliterarioChar"/>
    <w:autoRedefine/>
    <w:rsid w:val="0093135C"/>
    <w:pPr>
      <w:spacing w:before="120" w:after="0" w:line="240" w:lineRule="auto"/>
      <w:ind w:left="567" w:firstLine="709"/>
    </w:pPr>
    <w:rPr>
      <w:rFonts w:ascii="Cambria" w:eastAsia="Times New Roman" w:hAnsi="Cambria" w:cs="Times New Roman"/>
      <w:noProof/>
      <w:sz w:val="24"/>
      <w:lang w:val="pt-PT" w:eastAsia="pt-BR"/>
    </w:rPr>
  </w:style>
  <w:style w:type="character" w:customStyle="1" w:styleId="TextoliterarioChar">
    <w:name w:val="Texto literario Char"/>
    <w:link w:val="Textoliterario"/>
    <w:locked/>
    <w:rsid w:val="0093135C"/>
    <w:rPr>
      <w:rFonts w:ascii="Cambria" w:eastAsia="Times New Roman" w:hAnsi="Cambria" w:cs="Times New Roman"/>
      <w:noProof/>
      <w:sz w:val="24"/>
      <w:lang w:val="pt-PT" w:eastAsia="pt-BR"/>
    </w:rPr>
  </w:style>
  <w:style w:type="paragraph" w:customStyle="1" w:styleId="Textoliterariotitulo">
    <w:name w:val="Texto literario titulo"/>
    <w:next w:val="Textoliterario"/>
    <w:autoRedefine/>
    <w:rsid w:val="0093135C"/>
    <w:pPr>
      <w:spacing w:after="0" w:line="240" w:lineRule="auto"/>
      <w:ind w:left="567"/>
    </w:pPr>
    <w:rPr>
      <w:rFonts w:ascii="Cambria" w:eastAsia="Times New Roman" w:hAnsi="Cambria" w:cs="Times New Roman"/>
      <w:b/>
      <w:color w:val="1F4E79"/>
      <w:sz w:val="24"/>
      <w:lang w:eastAsia="pt-BR"/>
    </w:rPr>
  </w:style>
  <w:style w:type="character" w:customStyle="1" w:styleId="Textosublinhado">
    <w:name w:val="Texto sublinhado"/>
    <w:basedOn w:val="Fontepargpadro"/>
    <w:uiPriority w:val="1"/>
    <w:qFormat/>
    <w:rsid w:val="0093135C"/>
    <w:rPr>
      <w:sz w:val="24"/>
      <w:u w:val="single"/>
      <w:lang w:val="en-US"/>
    </w:rPr>
  </w:style>
  <w:style w:type="character" w:customStyle="1" w:styleId="Ttulo1Char">
    <w:name w:val="Título 1 Char"/>
    <w:basedOn w:val="Fontepargpadro"/>
    <w:link w:val="Ttulo1"/>
    <w:rsid w:val="0093135C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3135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93135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93135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93135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93135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93135C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93135C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paragraph" w:customStyle="1" w:styleId="TituloCapitulo">
    <w:name w:val="Titulo Capitulo"/>
    <w:next w:val="Normal"/>
    <w:rsid w:val="0093135C"/>
    <w:pPr>
      <w:keepNext/>
      <w:keepLines/>
      <w:widowControl w:val="0"/>
      <w:suppressAutoHyphens/>
      <w:spacing w:before="240" w:after="240" w:line="440" w:lineRule="exact"/>
      <w:outlineLvl w:val="1"/>
    </w:pPr>
    <w:rPr>
      <w:rFonts w:ascii="Arial Black" w:eastAsia="Times New Roman" w:hAnsi="Arial Black" w:cs="Times New Roman"/>
      <w:noProof/>
      <w:sz w:val="32"/>
      <w:lang w:eastAsia="pt-BR"/>
    </w:rPr>
  </w:style>
  <w:style w:type="paragraph" w:customStyle="1" w:styleId="TituloPeso1">
    <w:name w:val="Titulo Peso 1"/>
    <w:next w:val="Textogeral"/>
    <w:link w:val="TituloPeso1Char"/>
    <w:rsid w:val="0093135C"/>
    <w:pPr>
      <w:keepNext/>
      <w:keepLines/>
      <w:spacing w:before="360" w:after="0" w:line="440" w:lineRule="exact"/>
      <w:contextualSpacing/>
      <w:outlineLvl w:val="2"/>
    </w:pPr>
    <w:rPr>
      <w:rFonts w:ascii="Arial Black" w:eastAsia="Times New Roman" w:hAnsi="Arial Black" w:cs="Times New Roman"/>
      <w:b/>
      <w:noProof/>
      <w:sz w:val="30"/>
      <w:szCs w:val="24"/>
      <w:u w:val="single"/>
      <w:lang w:eastAsia="pt-BR"/>
    </w:rPr>
  </w:style>
  <w:style w:type="character" w:customStyle="1" w:styleId="TituloPeso1Char">
    <w:name w:val="Titulo Peso 1 Char"/>
    <w:link w:val="TituloPeso1"/>
    <w:rsid w:val="0093135C"/>
    <w:rPr>
      <w:rFonts w:ascii="Arial Black" w:eastAsia="Times New Roman" w:hAnsi="Arial Black" w:cs="Times New Roman"/>
      <w:b/>
      <w:noProof/>
      <w:sz w:val="30"/>
      <w:szCs w:val="24"/>
      <w:u w:val="single"/>
      <w:lang w:eastAsia="pt-BR"/>
    </w:rPr>
  </w:style>
  <w:style w:type="paragraph" w:customStyle="1" w:styleId="TituloPeso2">
    <w:name w:val="Titulo Peso 2"/>
    <w:next w:val="Textogeral"/>
    <w:rsid w:val="0093135C"/>
    <w:pPr>
      <w:keepNext/>
      <w:keepLines/>
      <w:suppressAutoHyphens/>
      <w:spacing w:before="360" w:after="0" w:line="340" w:lineRule="exact"/>
      <w:outlineLvl w:val="3"/>
    </w:pPr>
    <w:rPr>
      <w:rFonts w:ascii="Arial Black" w:eastAsia="Times New Roman" w:hAnsi="Arial Black" w:cs="Times New Roman"/>
      <w:b/>
      <w:noProof/>
      <w:color w:val="000000"/>
      <w:sz w:val="28"/>
      <w:szCs w:val="32"/>
      <w:lang w:eastAsia="pt-BR"/>
    </w:rPr>
  </w:style>
  <w:style w:type="paragraph" w:customStyle="1" w:styleId="TituloPeso3">
    <w:name w:val="Titulo Peso 3"/>
    <w:next w:val="Textogeral"/>
    <w:rsid w:val="0093135C"/>
    <w:pPr>
      <w:spacing w:after="0" w:line="300" w:lineRule="exact"/>
      <w:outlineLvl w:val="4"/>
    </w:pPr>
    <w:rPr>
      <w:rFonts w:ascii="Arial Black" w:eastAsia="Times New Roman" w:hAnsi="Arial Black" w:cs="Times New Roman"/>
      <w:b/>
      <w:noProof/>
      <w:color w:val="000000"/>
      <w:sz w:val="24"/>
      <w:szCs w:val="28"/>
      <w:lang w:eastAsia="pt-BR"/>
    </w:rPr>
  </w:style>
  <w:style w:type="paragraph" w:customStyle="1" w:styleId="TituloPeso4">
    <w:name w:val="Titulo Peso 4"/>
    <w:next w:val="Textogeral"/>
    <w:qFormat/>
    <w:rsid w:val="0093135C"/>
    <w:pPr>
      <w:spacing w:after="0" w:line="240" w:lineRule="auto"/>
    </w:pPr>
    <w:rPr>
      <w:rFonts w:ascii="Arial Black" w:eastAsia="Times New Roman" w:hAnsi="Arial Black" w:cs="Times New Roman"/>
      <w:b/>
      <w:noProof/>
      <w:color w:val="767171"/>
      <w:sz w:val="24"/>
      <w:lang w:eastAsia="pt-BR"/>
    </w:rPr>
  </w:style>
  <w:style w:type="paragraph" w:customStyle="1" w:styleId="TituloUnidade">
    <w:name w:val="Titulo Unidade"/>
    <w:rsid w:val="0093135C"/>
    <w:pPr>
      <w:keepNext/>
      <w:keepLines/>
      <w:suppressAutoHyphens/>
      <w:spacing w:before="240" w:after="240" w:line="500" w:lineRule="exact"/>
      <w:outlineLvl w:val="0"/>
    </w:pPr>
    <w:rPr>
      <w:rFonts w:ascii="Arial Black" w:eastAsia="Times New Roman" w:hAnsi="Arial Black" w:cs="Times New Roman"/>
      <w:noProof/>
      <w:sz w:val="36"/>
      <w:szCs w:val="48"/>
      <w:u w:val="thick"/>
      <w:lang w:eastAsia="pt-BR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31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rb.br/cremm/portugues/index.php" TargetMode="External"/><Relationship Id="rId18" Type="http://schemas.openxmlformats.org/officeDocument/2006/relationships/hyperlink" Target="https://www.ime.usp.br/lem/" TargetMode="External"/><Relationship Id="rId26" Type="http://schemas.openxmlformats.org/officeDocument/2006/relationships/hyperlink" Target="https://www.sbm.org.br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lemat.sites.ufsc.br/" TargetMode="External"/><Relationship Id="rId34" Type="http://schemas.openxmlformats.org/officeDocument/2006/relationships/hyperlink" Target="https://www.cempem.fe.unicamp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mpem.fe.unicamp.br/" TargetMode="External"/><Relationship Id="rId17" Type="http://schemas.openxmlformats.org/officeDocument/2006/relationships/hyperlink" Target="http://www.uff.br/?q=tags/laboratorio-de-ensino-de-geometria-leg" TargetMode="External"/><Relationship Id="rId25" Type="http://schemas.openxmlformats.org/officeDocument/2006/relationships/hyperlink" Target="http://www.sbembrasil.org.br/sbembrasil/" TargetMode="External"/><Relationship Id="rId33" Type="http://schemas.openxmlformats.org/officeDocument/2006/relationships/hyperlink" Target="https://www.sbm.org.br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epeticem.ufrrj.br/portal/" TargetMode="External"/><Relationship Id="rId20" Type="http://schemas.openxmlformats.org/officeDocument/2006/relationships/hyperlink" Target="http://lemat.mat.ufg.br/" TargetMode="External"/><Relationship Id="rId29" Type="http://schemas.openxmlformats.org/officeDocument/2006/relationships/hyperlink" Target="http://www.sbembrasil.org.br/sbembras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imig.fae.ufmg.br/" TargetMode="External"/><Relationship Id="rId24" Type="http://schemas.openxmlformats.org/officeDocument/2006/relationships/hyperlink" Target="http://www.matematica.projetofundao.ufrj.br/" TargetMode="External"/><Relationship Id="rId32" Type="http://schemas.openxmlformats.org/officeDocument/2006/relationships/hyperlink" Target="https://wordpress.apm.pt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1.ufrrj.br/gepem/" TargetMode="External"/><Relationship Id="rId23" Type="http://schemas.openxmlformats.org/officeDocument/2006/relationships/hyperlink" Target="https://sigaa.ufrn.br/sigaa/public/programa/portal.jsf?id=134" TargetMode="External"/><Relationship Id="rId28" Type="http://schemas.openxmlformats.org/officeDocument/2006/relationships/hyperlink" Target="http://r1.ufrrj.br/gepem/" TargetMode="External"/><Relationship Id="rId36" Type="http://schemas.openxmlformats.org/officeDocument/2006/relationships/hyperlink" Target="https://www.sbm.org.br/wp-content/uploads/2018/02/Livro_Dez_Questoes-PISA_2018.pdf" TargetMode="External"/><Relationship Id="rId10" Type="http://schemas.openxmlformats.org/officeDocument/2006/relationships/hyperlink" Target="http://www2.fc.unesp.br/cecemca/index.htm" TargetMode="External"/><Relationship Id="rId19" Type="http://schemas.openxmlformats.org/officeDocument/2006/relationships/hyperlink" Target="https://www.ime.unicamp.br/lem/" TargetMode="External"/><Relationship Id="rId31" Type="http://schemas.openxmlformats.org/officeDocument/2006/relationships/hyperlink" Target="https://periodicos.ufsc.br/index.php/reve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e.usp.br/caem/" TargetMode="External"/><Relationship Id="rId14" Type="http://schemas.openxmlformats.org/officeDocument/2006/relationships/hyperlink" Target="https://www.ufpe.br/ppgedumatec" TargetMode="External"/><Relationship Id="rId22" Type="http://schemas.openxmlformats.org/officeDocument/2006/relationships/hyperlink" Target="http://pos-graduacao.uepb.edu.br/ppgecm/" TargetMode="External"/><Relationship Id="rId27" Type="http://schemas.openxmlformats.org/officeDocument/2006/relationships/hyperlink" Target="http://www.periodicos.rc.biblioteca.unesp.br/index.php/bolema" TargetMode="External"/><Relationship Id="rId30" Type="http://schemas.openxmlformats.org/officeDocument/2006/relationships/hyperlink" Target="https://www.ime.unicamp.br/lem/jpm.html" TargetMode="External"/><Relationship Id="rId35" Type="http://schemas.openxmlformats.org/officeDocument/2006/relationships/hyperlink" Target="http://faef.revista.inf.br/imagens_arquivos/arquivos_destaque/ZWnxGy9CyqrIAyW_2013-6-28-12-50-7.pdf" TargetMode="External"/><Relationship Id="rId8" Type="http://schemas.openxmlformats.org/officeDocument/2006/relationships/hyperlink" Target="https://wordpress.apm.p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D0C8-28F7-43E9-8DE2-70348E4A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4536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darmartoli@gmail.com</dc:creator>
  <cp:lastModifiedBy>Aderson Assis de Oliveira Filho</cp:lastModifiedBy>
  <cp:revision>20</cp:revision>
  <cp:lastPrinted>2018-06-21T13:43:00Z</cp:lastPrinted>
  <dcterms:created xsi:type="dcterms:W3CDTF">2018-08-30T11:18:00Z</dcterms:created>
  <dcterms:modified xsi:type="dcterms:W3CDTF">2018-10-11T22:33:00Z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-1550817883</vt:i4>
  </property>
  <property fmtid="{D5CDD505-2E9C-101B-9397-08002B2CF9AE}" pid="3" name="_NewReviewCycle">
    <vt:lpwstr/>
  </property>
  <property fmtid="{D5CDD505-2E9C-101B-9397-08002B2CF9AE}" pid="4" name="_EmailSubject">
    <vt:lpwstr>Material em Word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