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71F8" w14:textId="382C4380" w:rsidR="00F516E6" w:rsidRPr="00536F46" w:rsidRDefault="00F516E6" w:rsidP="00A80AF7">
      <w:pPr>
        <w:pStyle w:val="01TITULO1"/>
      </w:pPr>
      <w:bookmarkStart w:id="0" w:name="_Hlk515792518"/>
      <w:r w:rsidRPr="00792D1D">
        <w:t>PLANO DE DESENVOLVIMENTO</w:t>
      </w:r>
      <w:r>
        <w:t xml:space="preserve"> </w:t>
      </w:r>
    </w:p>
    <w:p w14:paraId="54DC28C2" w14:textId="048211E1" w:rsidR="00F516E6" w:rsidRDefault="00F516E6" w:rsidP="00F516E6">
      <w:pPr>
        <w:pStyle w:val="01TITULO1"/>
      </w:pPr>
      <w:r>
        <w:t>7</w:t>
      </w:r>
      <w:r w:rsidRPr="00792D1D">
        <w:t>º ano</w:t>
      </w:r>
      <w:r w:rsidR="00592D99">
        <w:t xml:space="preserve"> –</w:t>
      </w:r>
      <w:r w:rsidR="00B55BF4">
        <w:t xml:space="preserve"> </w:t>
      </w:r>
      <w:r w:rsidR="00592D99">
        <w:t>Bimestre 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8"/>
        <w:gridCol w:w="2409"/>
        <w:gridCol w:w="2309"/>
        <w:gridCol w:w="3324"/>
      </w:tblGrid>
      <w:tr w:rsidR="00F516E6" w:rsidRPr="00BB7CAD" w14:paraId="7F57BACB" w14:textId="77777777" w:rsidTr="0004771B">
        <w:trPr>
          <w:trHeight w:val="908"/>
        </w:trPr>
        <w:tc>
          <w:tcPr>
            <w:tcW w:w="1141" w:type="pct"/>
          </w:tcPr>
          <w:bookmarkEnd w:id="0"/>
          <w:p w14:paraId="4BAC2C07" w14:textId="117D3A15" w:rsidR="00F516E6" w:rsidRPr="009F020F" w:rsidRDefault="00F516E6" w:rsidP="00F516E6">
            <w:pPr>
              <w:pStyle w:val="03TITULOTABELAS1"/>
              <w:rPr>
                <w:rFonts w:cstheme="minorHAnsi"/>
                <w:bCs/>
                <w:sz w:val="20"/>
                <w:szCs w:val="20"/>
              </w:rPr>
            </w:pPr>
            <w:r w:rsidRPr="00237A06">
              <w:t xml:space="preserve">Capítulos do livro do </w:t>
            </w:r>
            <w:r>
              <w:t>estudante</w:t>
            </w:r>
          </w:p>
        </w:tc>
        <w:tc>
          <w:tcPr>
            <w:tcW w:w="1156" w:type="pct"/>
          </w:tcPr>
          <w:p w14:paraId="2721EF6C" w14:textId="0C29EB1C" w:rsidR="00F516E6" w:rsidRDefault="00F516E6" w:rsidP="00F516E6">
            <w:pPr>
              <w:pStyle w:val="03TITULOTABELAS1"/>
              <w:rPr>
                <w:rFonts w:cstheme="minorHAnsi"/>
                <w:bCs/>
                <w:sz w:val="20"/>
              </w:rPr>
            </w:pPr>
            <w:r w:rsidRPr="00237A06">
              <w:t xml:space="preserve">Unidade </w:t>
            </w:r>
            <w:r>
              <w:t>T</w:t>
            </w:r>
            <w:r w:rsidRPr="00237A06">
              <w:t>emática da BNCC</w:t>
            </w:r>
          </w:p>
        </w:tc>
        <w:tc>
          <w:tcPr>
            <w:tcW w:w="1108" w:type="pct"/>
          </w:tcPr>
          <w:p w14:paraId="3F2D3C7B" w14:textId="1A33A876" w:rsidR="00F516E6" w:rsidRDefault="00F516E6" w:rsidP="00F516E6">
            <w:pPr>
              <w:pStyle w:val="03TITULOTABELAS1"/>
            </w:pPr>
            <w:r w:rsidRPr="00237A06">
              <w:t>Objetos de conhecimento</w:t>
            </w:r>
          </w:p>
          <w:p w14:paraId="5BEAC4C5" w14:textId="45761413" w:rsidR="00F516E6" w:rsidRPr="000E7E7B" w:rsidRDefault="00F516E6" w:rsidP="00F516E6">
            <w:pPr>
              <w:pStyle w:val="03TITULOTABELAS1"/>
              <w:rPr>
                <w:rFonts w:cstheme="minorHAnsi"/>
                <w:color w:val="414142"/>
                <w:sz w:val="20"/>
                <w:szCs w:val="20"/>
              </w:rPr>
            </w:pPr>
            <w:r w:rsidRPr="00237A06">
              <w:t>da BNCC</w:t>
            </w:r>
          </w:p>
        </w:tc>
        <w:tc>
          <w:tcPr>
            <w:tcW w:w="1595" w:type="pct"/>
          </w:tcPr>
          <w:p w14:paraId="588B9ECB" w14:textId="5DECEB20" w:rsidR="00F516E6" w:rsidRPr="000E7E7B" w:rsidRDefault="00F516E6" w:rsidP="00F516E6">
            <w:pPr>
              <w:pStyle w:val="03TITULOTABELAS1"/>
              <w:rPr>
                <w:rFonts w:cstheme="minorHAnsi"/>
                <w:color w:val="C00000"/>
                <w:sz w:val="20"/>
                <w:szCs w:val="20"/>
              </w:rPr>
            </w:pPr>
            <w:r w:rsidRPr="00237A06">
              <w:t>Habilidades da BNCC</w:t>
            </w:r>
          </w:p>
        </w:tc>
      </w:tr>
      <w:tr w:rsidR="00F516E6" w:rsidRPr="00BB7CAD" w14:paraId="05409BCE" w14:textId="77777777" w:rsidTr="0004771B">
        <w:trPr>
          <w:trHeight w:val="1229"/>
        </w:trPr>
        <w:tc>
          <w:tcPr>
            <w:tcW w:w="1141" w:type="pct"/>
            <w:vMerge w:val="restart"/>
          </w:tcPr>
          <w:p w14:paraId="768C5AA5" w14:textId="77777777" w:rsidR="00F516E6" w:rsidRPr="00592D99" w:rsidRDefault="00F516E6" w:rsidP="00592D99">
            <w:pPr>
              <w:pStyle w:val="04TEXTOTABELAS"/>
              <w:rPr>
                <w:rStyle w:val="TextoBold"/>
              </w:rPr>
            </w:pPr>
            <w:r w:rsidRPr="00592D99">
              <w:rPr>
                <w:rStyle w:val="TextoBold"/>
              </w:rPr>
              <w:t>Capítulo 7 – Sistemas de equações</w:t>
            </w:r>
          </w:p>
          <w:p w14:paraId="6904E4D3" w14:textId="43C6300E" w:rsidR="00F516E6" w:rsidRDefault="00A80AF7" w:rsidP="00592D99">
            <w:pPr>
              <w:pStyle w:val="04TEXTOTABELAS"/>
            </w:pPr>
            <w:r>
              <w:t xml:space="preserve">1. </w:t>
            </w:r>
            <w:r w:rsidR="00F516E6">
              <w:t>Par ordenado e plano</w:t>
            </w:r>
            <w:r>
              <w:t xml:space="preserve"> </w:t>
            </w:r>
            <w:r w:rsidR="00F516E6">
              <w:t>cartesiano</w:t>
            </w:r>
          </w:p>
          <w:p w14:paraId="4613836E" w14:textId="439B8A27" w:rsidR="00F516E6" w:rsidRDefault="00A80AF7" w:rsidP="00592D99">
            <w:pPr>
              <w:pStyle w:val="04TEXTOTABELAS"/>
              <w:rPr>
                <w:color w:val="221E1F"/>
              </w:rPr>
            </w:pPr>
            <w:r>
              <w:t xml:space="preserve">2. </w:t>
            </w:r>
            <w:r w:rsidR="00F516E6" w:rsidRPr="00F82560">
              <w:rPr>
                <w:color w:val="221E1F"/>
              </w:rPr>
              <w:t xml:space="preserve">Equações do </w:t>
            </w:r>
            <w:r w:rsidR="00B910AF">
              <w:rPr>
                <w:color w:val="221E1F"/>
              </w:rPr>
              <w:br/>
            </w:r>
            <w:r w:rsidR="00F516E6" w:rsidRPr="00F82560">
              <w:rPr>
                <w:color w:val="221E1F"/>
              </w:rPr>
              <w:t>1</w:t>
            </w:r>
            <w:r w:rsidR="00F516E6">
              <w:rPr>
                <w:rStyle w:val="A7"/>
                <w:rFonts w:cstheme="minorHAnsi"/>
                <w:sz w:val="20"/>
                <w:szCs w:val="20"/>
                <w:u w:val="none"/>
              </w:rPr>
              <w:t xml:space="preserve">º </w:t>
            </w:r>
            <w:r w:rsidR="00F516E6" w:rsidRPr="00F82560">
              <w:rPr>
                <w:color w:val="221E1F"/>
              </w:rPr>
              <w:t>grau</w:t>
            </w:r>
            <w:r w:rsidR="00F516E6">
              <w:rPr>
                <w:color w:val="221E1F"/>
              </w:rPr>
              <w:t xml:space="preserve"> com duas incógnitas</w:t>
            </w:r>
          </w:p>
          <w:p w14:paraId="2FF94C0A" w14:textId="18E8C643" w:rsidR="00F516E6" w:rsidRPr="00C5023C" w:rsidRDefault="00A80AF7" w:rsidP="00592D99">
            <w:pPr>
              <w:pStyle w:val="04TEXTOTABELAS"/>
              <w:rPr>
                <w:color w:val="221E1F"/>
              </w:rPr>
            </w:pPr>
            <w:r>
              <w:t xml:space="preserve">3. </w:t>
            </w:r>
            <w:r w:rsidR="00F516E6">
              <w:rPr>
                <w:color w:val="221E1F"/>
              </w:rPr>
              <w:t>Sistemas de e</w:t>
            </w:r>
            <w:r w:rsidR="00F516E6" w:rsidRPr="00F82560">
              <w:rPr>
                <w:color w:val="221E1F"/>
              </w:rPr>
              <w:t>quações</w:t>
            </w:r>
            <w:r>
              <w:rPr>
                <w:color w:val="221E1F"/>
              </w:rPr>
              <w:t xml:space="preserve"> </w:t>
            </w:r>
            <w:r w:rsidR="00F516E6" w:rsidRPr="00F82560">
              <w:rPr>
                <w:color w:val="221E1F"/>
              </w:rPr>
              <w:t>do 1</w:t>
            </w:r>
            <w:r w:rsidR="00F516E6">
              <w:rPr>
                <w:rStyle w:val="A7"/>
                <w:rFonts w:cstheme="minorHAnsi"/>
                <w:sz w:val="20"/>
                <w:szCs w:val="20"/>
                <w:u w:val="none"/>
              </w:rPr>
              <w:t xml:space="preserve">º </w:t>
            </w:r>
            <w:r w:rsidR="00F516E6" w:rsidRPr="00F82560">
              <w:rPr>
                <w:color w:val="221E1F"/>
              </w:rPr>
              <w:t>grau</w:t>
            </w:r>
            <w:r w:rsidR="00F516E6">
              <w:rPr>
                <w:color w:val="221E1F"/>
              </w:rPr>
              <w:t xml:space="preserve"> com duas</w:t>
            </w:r>
            <w:r>
              <w:rPr>
                <w:color w:val="221E1F"/>
              </w:rPr>
              <w:t xml:space="preserve"> </w:t>
            </w:r>
            <w:r w:rsidR="00F516E6">
              <w:rPr>
                <w:color w:val="221E1F"/>
              </w:rPr>
              <w:t>incógnitas</w:t>
            </w:r>
          </w:p>
          <w:p w14:paraId="79BD9326" w14:textId="6B65023A" w:rsidR="00F516E6" w:rsidRDefault="00F516E6" w:rsidP="00592D99">
            <w:pPr>
              <w:pStyle w:val="04TEXTOTABELAS"/>
            </w:pPr>
            <w:r>
              <w:t>•</w:t>
            </w:r>
            <w:r w:rsidR="00A80AF7">
              <w:t xml:space="preserve"> Possibilidades e </w:t>
            </w:r>
            <w:r>
              <w:t>probabilidades</w:t>
            </w:r>
          </w:p>
          <w:p w14:paraId="0CF4A3AE" w14:textId="77777777" w:rsidR="00F516E6" w:rsidRDefault="00F516E6" w:rsidP="00592D99">
            <w:pPr>
              <w:pStyle w:val="04TEXTOTABELAS"/>
            </w:pPr>
            <w:r>
              <w:t>•</w:t>
            </w:r>
            <w:r w:rsidR="00F67E27">
              <w:t xml:space="preserve"> Interpretando um gráfico de linha</w:t>
            </w:r>
            <w:r w:rsidR="00D73730">
              <w:t xml:space="preserve"> (seções</w:t>
            </w:r>
            <w:r w:rsidR="00D73730" w:rsidRPr="00403B28">
              <w:t xml:space="preserve"> </w:t>
            </w:r>
            <w:r w:rsidR="00D73730" w:rsidRPr="000309E9">
              <w:t>Trabalhando a informação</w:t>
            </w:r>
            <w:r w:rsidR="00D73730" w:rsidRPr="00403B28">
              <w:t>)</w:t>
            </w:r>
          </w:p>
          <w:p w14:paraId="4A02BA58" w14:textId="0AFA4FD6" w:rsidR="00B55BF4" w:rsidRPr="00BB7CAD" w:rsidRDefault="00B55BF4" w:rsidP="00592D99">
            <w:pPr>
              <w:pStyle w:val="04TEXTOTABELAS"/>
            </w:pPr>
          </w:p>
        </w:tc>
        <w:tc>
          <w:tcPr>
            <w:tcW w:w="1156" w:type="pct"/>
          </w:tcPr>
          <w:p w14:paraId="6229CFB6" w14:textId="7D5FA089" w:rsidR="00F516E6" w:rsidRPr="003C1863" w:rsidRDefault="003C1863" w:rsidP="00592D99">
            <w:pPr>
              <w:pStyle w:val="04TEXTOTABELAS"/>
              <w:rPr>
                <w:b/>
                <w:sz w:val="20"/>
              </w:rPr>
            </w:pPr>
            <w:r>
              <w:rPr>
                <w:rStyle w:val="TextoBold"/>
              </w:rPr>
              <w:t>Álgebra</w:t>
            </w:r>
          </w:p>
          <w:p w14:paraId="791262FD" w14:textId="77777777" w:rsidR="00F516E6" w:rsidRPr="00BB7CAD" w:rsidRDefault="00F516E6" w:rsidP="00592D99">
            <w:pPr>
              <w:pStyle w:val="04TEXTOTABELAS"/>
            </w:pPr>
          </w:p>
        </w:tc>
        <w:tc>
          <w:tcPr>
            <w:tcW w:w="1108" w:type="pct"/>
          </w:tcPr>
          <w:p w14:paraId="516C7700" w14:textId="77777777" w:rsidR="00F516E6" w:rsidRPr="00592D99" w:rsidRDefault="00F516E6" w:rsidP="00592D99">
            <w:pPr>
              <w:pStyle w:val="04TEXTOTABELAS"/>
            </w:pPr>
            <w:r w:rsidRPr="00592D99">
              <w:t>Equações polinomiais do 1º grau</w:t>
            </w:r>
          </w:p>
          <w:p w14:paraId="491E14D7" w14:textId="77777777" w:rsidR="00F516E6" w:rsidRPr="00592D99" w:rsidRDefault="00F516E6" w:rsidP="00592D99">
            <w:pPr>
              <w:pStyle w:val="04TEXTOTABELAS"/>
            </w:pPr>
          </w:p>
        </w:tc>
        <w:tc>
          <w:tcPr>
            <w:tcW w:w="1595" w:type="pct"/>
          </w:tcPr>
          <w:p w14:paraId="333EA4AF" w14:textId="5347B594" w:rsidR="00F516E6" w:rsidRPr="00592D99" w:rsidRDefault="00F516E6" w:rsidP="00592D99">
            <w:pPr>
              <w:pStyle w:val="04TEXTOTABELAS"/>
            </w:pPr>
            <w:r w:rsidRPr="00CD409E">
              <w:rPr>
                <w:rStyle w:val="TextoBold"/>
              </w:rPr>
              <w:t>(EF07MA18)</w:t>
            </w:r>
            <w:r w:rsidRPr="00592D99">
              <w:t xml:space="preserve"> Resolver e elaborar problemas que possam ser representados por equações polinomiais de 1º grau, redutíveis à forma </w:t>
            </w:r>
            <w:proofErr w:type="spellStart"/>
            <w:r w:rsidRPr="00592D99">
              <w:t>a</w:t>
            </w:r>
            <w:r w:rsidRPr="00207E74">
              <w:rPr>
                <w:rStyle w:val="Textoitlico"/>
              </w:rPr>
              <w:t>x</w:t>
            </w:r>
            <w:proofErr w:type="spellEnd"/>
            <w:r w:rsidRPr="00592D99">
              <w:t xml:space="preserve"> + b = c, fazendo uso</w:t>
            </w:r>
            <w:r w:rsidR="00F67E27">
              <w:t xml:space="preserve"> das propriedades da igualdade.</w:t>
            </w:r>
          </w:p>
        </w:tc>
      </w:tr>
      <w:tr w:rsidR="00F516E6" w:rsidRPr="00BB7CAD" w14:paraId="4A5C8606" w14:textId="77777777" w:rsidTr="0004771B">
        <w:trPr>
          <w:trHeight w:val="1512"/>
        </w:trPr>
        <w:tc>
          <w:tcPr>
            <w:tcW w:w="1141" w:type="pct"/>
            <w:vMerge/>
          </w:tcPr>
          <w:p w14:paraId="1AA5D33A" w14:textId="77777777" w:rsidR="00F516E6" w:rsidRPr="009F020F" w:rsidRDefault="00F516E6" w:rsidP="00592D99">
            <w:pPr>
              <w:pStyle w:val="04TEXTOTABELAS"/>
              <w:rPr>
                <w:bCs/>
              </w:rPr>
            </w:pPr>
          </w:p>
        </w:tc>
        <w:tc>
          <w:tcPr>
            <w:tcW w:w="1156" w:type="pct"/>
          </w:tcPr>
          <w:p w14:paraId="66A5240C" w14:textId="77777777" w:rsidR="00F516E6" w:rsidRPr="00592D99" w:rsidRDefault="00F516E6" w:rsidP="00592D99">
            <w:pPr>
              <w:pStyle w:val="04TEXTOTABELAS"/>
              <w:rPr>
                <w:rStyle w:val="TextoBold"/>
              </w:rPr>
            </w:pPr>
            <w:r w:rsidRPr="00592D99">
              <w:rPr>
                <w:rStyle w:val="TextoBold"/>
              </w:rPr>
              <w:t>Probabilidade e estatística</w:t>
            </w:r>
          </w:p>
          <w:p w14:paraId="6864C13D" w14:textId="77777777" w:rsidR="00F516E6" w:rsidRDefault="00F516E6" w:rsidP="00592D99">
            <w:pPr>
              <w:pStyle w:val="04TEXTOTABELAS"/>
              <w:rPr>
                <w:bCs/>
              </w:rPr>
            </w:pPr>
          </w:p>
        </w:tc>
        <w:tc>
          <w:tcPr>
            <w:tcW w:w="1108" w:type="pct"/>
          </w:tcPr>
          <w:p w14:paraId="7C563C0A" w14:textId="77777777" w:rsidR="00F516E6" w:rsidRPr="00592D99" w:rsidRDefault="00F516E6" w:rsidP="00592D99">
            <w:pPr>
              <w:pStyle w:val="04TEXTOTABELAS"/>
            </w:pPr>
            <w:r w:rsidRPr="00592D99">
              <w:t>Experimentos aleatórios: espaço amostral e estimativa de probabilidade por meio de frequência de ocorrências</w:t>
            </w:r>
          </w:p>
        </w:tc>
        <w:tc>
          <w:tcPr>
            <w:tcW w:w="1595" w:type="pct"/>
          </w:tcPr>
          <w:p w14:paraId="00D6C552" w14:textId="5A1F9BDE" w:rsidR="00F516E6" w:rsidRPr="00592D99" w:rsidRDefault="00F516E6" w:rsidP="00592D99">
            <w:pPr>
              <w:pStyle w:val="04TEXTOTABELAS"/>
            </w:pPr>
            <w:r w:rsidRPr="00CD409E">
              <w:rPr>
                <w:rStyle w:val="TextoBold"/>
              </w:rPr>
              <w:t>(EF07MA34)</w:t>
            </w:r>
            <w:r w:rsidRPr="00592D99">
              <w:t xml:space="preserve"> Planejar e realizar experimentos aleatórios ou sim</w:t>
            </w:r>
            <w:r w:rsidR="00F67E27">
              <w:t xml:space="preserve">ulações que envolvem cálculo de </w:t>
            </w:r>
            <w:r w:rsidRPr="00592D99">
              <w:t>probabilidades ou estimativas por mei</w:t>
            </w:r>
            <w:r w:rsidR="00F67E27">
              <w:t>o de frequência de ocorrências.</w:t>
            </w:r>
          </w:p>
        </w:tc>
      </w:tr>
      <w:tr w:rsidR="00F516E6" w:rsidRPr="00BB7CAD" w14:paraId="676D2BDD" w14:textId="77777777" w:rsidTr="0004771B">
        <w:trPr>
          <w:trHeight w:val="1719"/>
        </w:trPr>
        <w:tc>
          <w:tcPr>
            <w:tcW w:w="1141" w:type="pct"/>
            <w:vMerge w:val="restart"/>
          </w:tcPr>
          <w:p w14:paraId="5A8E669A" w14:textId="77777777" w:rsidR="00F516E6" w:rsidRPr="00CD409E" w:rsidRDefault="00F516E6" w:rsidP="00592D99">
            <w:pPr>
              <w:pStyle w:val="04TEXTOTABELAS"/>
              <w:rPr>
                <w:rStyle w:val="TextoBold"/>
              </w:rPr>
            </w:pPr>
            <w:r w:rsidRPr="00CD409E">
              <w:rPr>
                <w:rStyle w:val="TextoBold"/>
              </w:rPr>
              <w:t>Capítulo 8 – Simetria e ângulos</w:t>
            </w:r>
          </w:p>
          <w:p w14:paraId="221A78D7" w14:textId="2BCF96EF" w:rsidR="00F516E6" w:rsidRPr="009D51B7" w:rsidRDefault="00A80AF7" w:rsidP="00592D99">
            <w:pPr>
              <w:pStyle w:val="04TEXTOTABELAS"/>
              <w:rPr>
                <w:color w:val="221E1F"/>
              </w:rPr>
            </w:pPr>
            <w:r>
              <w:t xml:space="preserve">1. </w:t>
            </w:r>
            <w:r w:rsidR="00F516E6" w:rsidRPr="009D51B7">
              <w:rPr>
                <w:color w:val="221E1F"/>
              </w:rPr>
              <w:t>Reconhecendo a</w:t>
            </w:r>
            <w:r w:rsidR="00CD409E">
              <w:rPr>
                <w:color w:val="221E1F"/>
              </w:rPr>
              <w:t xml:space="preserve"> </w:t>
            </w:r>
            <w:r w:rsidR="00F516E6" w:rsidRPr="009D51B7">
              <w:rPr>
                <w:color w:val="221E1F"/>
              </w:rPr>
              <w:t xml:space="preserve">simetria </w:t>
            </w:r>
          </w:p>
          <w:p w14:paraId="0068C947" w14:textId="7DA23306" w:rsidR="00F516E6" w:rsidRPr="009D51B7" w:rsidRDefault="00A80AF7" w:rsidP="00592D99">
            <w:pPr>
              <w:pStyle w:val="04TEXTOTABELAS"/>
              <w:rPr>
                <w:color w:val="221E1F"/>
              </w:rPr>
            </w:pPr>
            <w:r>
              <w:t xml:space="preserve">2. </w:t>
            </w:r>
            <w:r w:rsidR="00F516E6" w:rsidRPr="009D51B7">
              <w:rPr>
                <w:color w:val="221E1F"/>
              </w:rPr>
              <w:t>Simetria em relação a</w:t>
            </w:r>
            <w:r>
              <w:rPr>
                <w:color w:val="221E1F"/>
              </w:rPr>
              <w:t xml:space="preserve"> </w:t>
            </w:r>
            <w:r w:rsidR="00F516E6" w:rsidRPr="009D51B7">
              <w:rPr>
                <w:color w:val="221E1F"/>
              </w:rPr>
              <w:t xml:space="preserve">uma reta </w:t>
            </w:r>
          </w:p>
          <w:p w14:paraId="0DD36401" w14:textId="0CF2B8C8" w:rsidR="00F516E6" w:rsidRPr="009D51B7" w:rsidRDefault="00A80AF7" w:rsidP="00592D99">
            <w:pPr>
              <w:pStyle w:val="04TEXTOTABELAS"/>
              <w:rPr>
                <w:color w:val="221E1F"/>
              </w:rPr>
            </w:pPr>
            <w:r>
              <w:t xml:space="preserve">3. </w:t>
            </w:r>
            <w:r>
              <w:rPr>
                <w:color w:val="221E1F"/>
              </w:rPr>
              <w:t xml:space="preserve">Transformações </w:t>
            </w:r>
            <w:r w:rsidR="00F516E6" w:rsidRPr="009D51B7">
              <w:rPr>
                <w:color w:val="221E1F"/>
              </w:rPr>
              <w:t xml:space="preserve">geométricas </w:t>
            </w:r>
          </w:p>
          <w:p w14:paraId="39FE87E7" w14:textId="37A79A8E" w:rsidR="00F516E6" w:rsidRPr="003C1863" w:rsidRDefault="00A9536F" w:rsidP="00592D99">
            <w:pPr>
              <w:pStyle w:val="04TEXTOTABELAS"/>
              <w:rPr>
                <w:color w:val="221E1F"/>
              </w:rPr>
            </w:pPr>
            <w:r>
              <w:t xml:space="preserve">4. </w:t>
            </w:r>
            <w:r w:rsidR="00F516E6" w:rsidRPr="009D51B7">
              <w:rPr>
                <w:color w:val="221E1F"/>
              </w:rPr>
              <w:t>Transformações geométricas no plano</w:t>
            </w:r>
            <w:r w:rsidR="00CD409E">
              <w:rPr>
                <w:color w:val="221E1F"/>
              </w:rPr>
              <w:t xml:space="preserve"> </w:t>
            </w:r>
            <w:r w:rsidR="003C1863">
              <w:rPr>
                <w:color w:val="221E1F"/>
              </w:rPr>
              <w:t xml:space="preserve">cartesiano </w:t>
            </w:r>
          </w:p>
          <w:p w14:paraId="74B07F9B" w14:textId="77777777" w:rsidR="00F516E6" w:rsidRPr="000A06EE" w:rsidRDefault="00F516E6" w:rsidP="00592D99">
            <w:pPr>
              <w:pStyle w:val="04TEXTOTABELAS"/>
            </w:pPr>
          </w:p>
        </w:tc>
        <w:tc>
          <w:tcPr>
            <w:tcW w:w="1156" w:type="pct"/>
            <w:vMerge w:val="restart"/>
          </w:tcPr>
          <w:p w14:paraId="75B7D16F" w14:textId="19B9F31A" w:rsidR="00F516E6" w:rsidRPr="003C1863" w:rsidRDefault="003C1863" w:rsidP="00592D99">
            <w:pPr>
              <w:pStyle w:val="04TEXTOTABELAS"/>
              <w:rPr>
                <w:b/>
                <w:sz w:val="20"/>
              </w:rPr>
            </w:pPr>
            <w:r>
              <w:rPr>
                <w:rStyle w:val="TextoBold"/>
              </w:rPr>
              <w:t>Geometria</w:t>
            </w:r>
          </w:p>
          <w:p w14:paraId="27EA7827" w14:textId="77777777" w:rsidR="00F516E6" w:rsidRPr="00BB7CAD" w:rsidRDefault="00F516E6" w:rsidP="00592D99">
            <w:pPr>
              <w:pStyle w:val="04TEXTOTABELAS"/>
            </w:pPr>
          </w:p>
        </w:tc>
        <w:tc>
          <w:tcPr>
            <w:tcW w:w="1108" w:type="pct"/>
          </w:tcPr>
          <w:p w14:paraId="69102823" w14:textId="4626240F" w:rsidR="00F516E6" w:rsidRPr="00592D99" w:rsidRDefault="00AE66EC" w:rsidP="00AE66EC">
            <w:pPr>
              <w:pStyle w:val="04TEXTOTABELAS"/>
            </w:pPr>
            <w:r w:rsidRPr="00592D99">
              <w:t xml:space="preserve">Transformações geométricas de polígonos no plano cartesiano: multiplicação das coordenadas por </w:t>
            </w:r>
            <w:r>
              <w:t xml:space="preserve">um número inteiro e obtenção de </w:t>
            </w:r>
            <w:r w:rsidRPr="00592D99">
              <w:t>simétricos</w:t>
            </w:r>
            <w:r>
              <w:t xml:space="preserve"> </w:t>
            </w:r>
            <w:r w:rsidRPr="00592D99">
              <w:t xml:space="preserve">em relação aos eixos e à origem </w:t>
            </w:r>
          </w:p>
        </w:tc>
        <w:tc>
          <w:tcPr>
            <w:tcW w:w="1595" w:type="pct"/>
          </w:tcPr>
          <w:p w14:paraId="454617C4" w14:textId="77777777" w:rsidR="00AE66EC" w:rsidRDefault="00AE66EC" w:rsidP="00AE66EC">
            <w:pPr>
              <w:pStyle w:val="04TEXTOTABELAS"/>
            </w:pPr>
            <w:r w:rsidRPr="00CD409E">
              <w:rPr>
                <w:rStyle w:val="TextoBold"/>
              </w:rPr>
              <w:t>(EF07MA20)</w:t>
            </w:r>
            <w:r w:rsidRPr="00592D99">
              <w:t xml:space="preserve"> </w:t>
            </w:r>
            <w:r>
              <w:t xml:space="preserve">Reconhecer e </w:t>
            </w:r>
            <w:r w:rsidRPr="00592D99">
              <w:t xml:space="preserve">representar, no plano cartesiano, o </w:t>
            </w:r>
            <w:r>
              <w:t>simétrico de figuras em relação aos eixos e à origem.</w:t>
            </w:r>
          </w:p>
          <w:p w14:paraId="2BE0BADB" w14:textId="464BDBFE" w:rsidR="00F516E6" w:rsidRPr="00592D99" w:rsidRDefault="00F516E6" w:rsidP="00592D99">
            <w:pPr>
              <w:pStyle w:val="04TEXTOTABELAS"/>
            </w:pPr>
          </w:p>
        </w:tc>
      </w:tr>
      <w:tr w:rsidR="00F516E6" w:rsidRPr="00BB7CAD" w14:paraId="1AA87ABF" w14:textId="77777777" w:rsidTr="0004771B">
        <w:tc>
          <w:tcPr>
            <w:tcW w:w="1141" w:type="pct"/>
            <w:vMerge/>
          </w:tcPr>
          <w:p w14:paraId="6238A1FD" w14:textId="77777777" w:rsidR="00F516E6" w:rsidRPr="00BB7CAD" w:rsidRDefault="00F516E6" w:rsidP="00592D99">
            <w:pPr>
              <w:pStyle w:val="04TEXTOTABELAS"/>
            </w:pPr>
          </w:p>
        </w:tc>
        <w:tc>
          <w:tcPr>
            <w:tcW w:w="1156" w:type="pct"/>
            <w:vMerge/>
          </w:tcPr>
          <w:p w14:paraId="31AB458C" w14:textId="77777777" w:rsidR="00F516E6" w:rsidRPr="00BB7CAD" w:rsidRDefault="00F516E6" w:rsidP="00592D99">
            <w:pPr>
              <w:pStyle w:val="04TEXTOTABELAS"/>
            </w:pPr>
          </w:p>
        </w:tc>
        <w:tc>
          <w:tcPr>
            <w:tcW w:w="1108" w:type="pct"/>
          </w:tcPr>
          <w:p w14:paraId="64F29CA0" w14:textId="3CDEB6ED" w:rsidR="00F516E6" w:rsidRPr="00592D99" w:rsidRDefault="00AE66EC" w:rsidP="00592D99">
            <w:pPr>
              <w:pStyle w:val="04TEXTOTABELAS"/>
            </w:pPr>
            <w:r w:rsidRPr="00592D99">
              <w:t>Simetrias de translação, rotação e reflexão</w:t>
            </w:r>
          </w:p>
        </w:tc>
        <w:tc>
          <w:tcPr>
            <w:tcW w:w="1595" w:type="pct"/>
          </w:tcPr>
          <w:p w14:paraId="035CD01C" w14:textId="2D0A9F22" w:rsidR="00AE66EC" w:rsidRPr="00592D99" w:rsidRDefault="00AE66EC" w:rsidP="00592D99">
            <w:pPr>
              <w:pStyle w:val="04TEXTOTABELAS"/>
            </w:pPr>
            <w:r w:rsidRPr="00CD409E">
              <w:rPr>
                <w:rStyle w:val="TextoBold"/>
              </w:rPr>
              <w:t>(EF07MA21)</w:t>
            </w:r>
            <w:r w:rsidRPr="00592D99">
              <w:t xml:space="preserve"> Reconhecer e construir figuras obtidas por simetrias de translação, rotação e reflexão, usando instrumentos de desenho ou </w:t>
            </w:r>
            <w:r w:rsidRPr="00207E74">
              <w:rPr>
                <w:i/>
              </w:rPr>
              <w:t>softwares</w:t>
            </w:r>
            <w:r w:rsidRPr="00592D99">
              <w:t xml:space="preserve"> de geometria dinâmica e vincular esse estudo a representações planas de obras de arte, elementos arquitetônicos, entre outros.</w:t>
            </w:r>
          </w:p>
        </w:tc>
      </w:tr>
    </w:tbl>
    <w:p w14:paraId="5BE03F79" w14:textId="77777777" w:rsidR="0004771B" w:rsidRDefault="0004771B" w:rsidP="0004771B">
      <w:pPr>
        <w:pStyle w:val="06CREDITO"/>
        <w:jc w:val="right"/>
      </w:pPr>
      <w:r>
        <w:t>(continua)</w:t>
      </w:r>
    </w:p>
    <w:p w14:paraId="53B51C44" w14:textId="77777777" w:rsidR="0004771B" w:rsidRDefault="00F85EAE" w:rsidP="0004771B">
      <w:pPr>
        <w:pStyle w:val="06CREDITO"/>
      </w:pPr>
      <w:r>
        <w:rPr>
          <w:rFonts w:cstheme="minorHAnsi"/>
          <w:color w:val="221E1F"/>
          <w:sz w:val="20"/>
          <w:szCs w:val="20"/>
        </w:rPr>
        <w:br w:type="page"/>
      </w:r>
      <w:r w:rsidR="0004771B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78"/>
        <w:gridCol w:w="2409"/>
        <w:gridCol w:w="2267"/>
        <w:gridCol w:w="3366"/>
      </w:tblGrid>
      <w:tr w:rsidR="00F85EAE" w:rsidRPr="00E01D42" w14:paraId="2DC7C539" w14:textId="77777777" w:rsidTr="00A913C9">
        <w:trPr>
          <w:trHeight w:val="2001"/>
        </w:trPr>
        <w:tc>
          <w:tcPr>
            <w:tcW w:w="1141" w:type="pct"/>
            <w:vMerge w:val="restart"/>
          </w:tcPr>
          <w:p w14:paraId="5463B05F" w14:textId="77777777" w:rsidR="00F85EAE" w:rsidRPr="00927F76" w:rsidRDefault="00F85EAE" w:rsidP="00F85EAE">
            <w:pPr>
              <w:pStyle w:val="04TEXTOTABELAS"/>
              <w:rPr>
                <w:rStyle w:val="TextoBold"/>
              </w:rPr>
            </w:pPr>
            <w:r w:rsidRPr="00927F76">
              <w:rPr>
                <w:rStyle w:val="TextoBold"/>
              </w:rPr>
              <w:t>Capítulo 9 – Razões, proporções e porcentagem</w:t>
            </w:r>
          </w:p>
          <w:p w14:paraId="0F721258" w14:textId="77777777" w:rsidR="00F85EAE" w:rsidRPr="009D51B7" w:rsidRDefault="00F85EAE" w:rsidP="00F85EAE">
            <w:pPr>
              <w:pStyle w:val="04TEXTOTABELAS"/>
              <w:rPr>
                <w:rFonts w:ascii="Neo Sans Std" w:hAnsi="Neo Sans Std" w:cs="Neo Sans Std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</w:t>
            </w:r>
            <w:r w:rsidRPr="009D51B7">
              <w:rPr>
                <w:color w:val="221E1F"/>
              </w:rPr>
              <w:t>O conceito de razão</w:t>
            </w:r>
          </w:p>
          <w:p w14:paraId="263667AD" w14:textId="77777777" w:rsidR="00F85EAE" w:rsidRDefault="00F85EAE" w:rsidP="00F85EAE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 xml:space="preserve">2. </w:t>
            </w:r>
            <w:r w:rsidRPr="009D51B7">
              <w:rPr>
                <w:color w:val="221E1F"/>
              </w:rPr>
              <w:t>Razão entre grandezas</w:t>
            </w:r>
            <w:r>
              <w:rPr>
                <w:color w:val="221E1F"/>
              </w:rPr>
              <w:t xml:space="preserve"> </w:t>
            </w:r>
            <w:r w:rsidRPr="009D51B7">
              <w:rPr>
                <w:color w:val="221E1F"/>
              </w:rPr>
              <w:t xml:space="preserve">de mesma natureza </w:t>
            </w:r>
          </w:p>
          <w:p w14:paraId="10342A0C" w14:textId="77777777" w:rsidR="00F85EAE" w:rsidRDefault="00F85EAE" w:rsidP="00F85EAE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 xml:space="preserve">3. </w:t>
            </w:r>
            <w:r w:rsidRPr="009D51B7">
              <w:rPr>
                <w:color w:val="221E1F"/>
              </w:rPr>
              <w:t xml:space="preserve">Proporção </w:t>
            </w:r>
          </w:p>
          <w:p w14:paraId="3C3DCBCD" w14:textId="77777777" w:rsidR="00F85EAE" w:rsidRDefault="00F85EAE" w:rsidP="00F85EAE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 xml:space="preserve">4. </w:t>
            </w:r>
            <w:r w:rsidRPr="009D51B7">
              <w:rPr>
                <w:color w:val="221E1F"/>
              </w:rPr>
              <w:t>Propriedade fundamental da</w:t>
            </w:r>
            <w:r>
              <w:rPr>
                <w:color w:val="221E1F"/>
              </w:rPr>
              <w:t>s</w:t>
            </w:r>
            <w:r w:rsidRPr="009D51B7">
              <w:rPr>
                <w:color w:val="221E1F"/>
              </w:rPr>
              <w:t xml:space="preserve"> proporç</w:t>
            </w:r>
            <w:r>
              <w:rPr>
                <w:color w:val="221E1F"/>
              </w:rPr>
              <w:t>ões</w:t>
            </w:r>
            <w:r w:rsidRPr="009D51B7">
              <w:rPr>
                <w:color w:val="221E1F"/>
              </w:rPr>
              <w:t xml:space="preserve"> </w:t>
            </w:r>
          </w:p>
          <w:p w14:paraId="29C04F37" w14:textId="77777777" w:rsidR="00F85EAE" w:rsidRPr="009D51B7" w:rsidRDefault="00F85EAE" w:rsidP="00F85EAE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 xml:space="preserve">5. </w:t>
            </w:r>
            <w:r w:rsidRPr="009D51B7">
              <w:rPr>
                <w:color w:val="221E1F"/>
              </w:rPr>
              <w:t xml:space="preserve">Porcentagem </w:t>
            </w:r>
          </w:p>
          <w:p w14:paraId="51ABBF5B" w14:textId="77777777" w:rsidR="00F85EAE" w:rsidRPr="009D51B7" w:rsidRDefault="00F85EAE" w:rsidP="00F85EAE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>6. Acréscimos e descontos</w:t>
            </w:r>
          </w:p>
          <w:p w14:paraId="7C2387B3" w14:textId="000F927D" w:rsidR="00F85EAE" w:rsidRPr="00F67E27" w:rsidRDefault="00F85EAE" w:rsidP="009F2CF1">
            <w:pPr>
              <w:pStyle w:val="04TEXTOTABELAS"/>
              <w:rPr>
                <w:color w:val="221E1F"/>
              </w:rPr>
            </w:pPr>
            <w:r>
              <w:rPr>
                <w:color w:val="221E1F"/>
              </w:rPr>
              <w:t>• Construindo um gráfico de setores</w:t>
            </w:r>
            <w:r w:rsidR="00D73730">
              <w:rPr>
                <w:color w:val="221E1F"/>
              </w:rPr>
              <w:t xml:space="preserve"> </w:t>
            </w:r>
            <w:r w:rsidR="00D73730">
              <w:t>(seção</w:t>
            </w:r>
            <w:r w:rsidR="00D73730" w:rsidRPr="00403B28">
              <w:t xml:space="preserve"> </w:t>
            </w:r>
            <w:r w:rsidR="00D73730" w:rsidRPr="000309E9">
              <w:t>Trabalhando a informação</w:t>
            </w:r>
            <w:r w:rsidR="00D73730" w:rsidRPr="00403B28">
              <w:t>)</w:t>
            </w:r>
          </w:p>
        </w:tc>
        <w:tc>
          <w:tcPr>
            <w:tcW w:w="1156" w:type="pct"/>
            <w:vMerge w:val="restart"/>
          </w:tcPr>
          <w:p w14:paraId="7A19C5F3" w14:textId="18E9EED5" w:rsidR="00F85EAE" w:rsidRPr="002E275A" w:rsidRDefault="00F85EAE" w:rsidP="009F2CF1">
            <w:pPr>
              <w:rPr>
                <w:b/>
                <w:sz w:val="20"/>
                <w:szCs w:val="20"/>
              </w:rPr>
            </w:pPr>
            <w:r w:rsidRPr="002E275A">
              <w:rPr>
                <w:b/>
                <w:sz w:val="20"/>
                <w:szCs w:val="20"/>
              </w:rPr>
              <w:t>Números</w:t>
            </w:r>
          </w:p>
        </w:tc>
        <w:tc>
          <w:tcPr>
            <w:tcW w:w="1088" w:type="pct"/>
          </w:tcPr>
          <w:p w14:paraId="1EA172D2" w14:textId="154FE43A" w:rsidR="00F85EAE" w:rsidRPr="00F67E27" w:rsidRDefault="00F85EAE" w:rsidP="009F2CF1">
            <w:r w:rsidRPr="00592D99">
              <w:t>Fração e seus significados: como parte de inteiros, resultado da divisão, razão e operador</w:t>
            </w:r>
          </w:p>
        </w:tc>
        <w:tc>
          <w:tcPr>
            <w:tcW w:w="1615" w:type="pct"/>
          </w:tcPr>
          <w:p w14:paraId="1E54943E" w14:textId="2923D30C" w:rsidR="00F85EAE" w:rsidRPr="00F85EAE" w:rsidRDefault="00F85EAE" w:rsidP="00B7284E">
            <w:pPr>
              <w:pStyle w:val="04TEXTOTABELAS"/>
              <w:rPr>
                <w:b/>
                <w:sz w:val="20"/>
              </w:rPr>
            </w:pPr>
            <w:r w:rsidRPr="00086C29">
              <w:rPr>
                <w:rStyle w:val="TextoBold"/>
              </w:rPr>
              <w:t>(EF07MA09)</w:t>
            </w:r>
            <w:r w:rsidRPr="00592D99">
              <w:t xml:space="preserve"> Utilizar, na resolução de problemas, a associação entre razão e fração, como a</w:t>
            </w:r>
            <w:r w:rsidR="00B7284E">
              <w:t xml:space="preserve"> </w:t>
            </w:r>
            <w:r w:rsidRPr="00592D99">
              <w:t>fração 2/3 para expressar a razão de duas partes de uma grandeza para três partes da mesma</w:t>
            </w:r>
            <w:r w:rsidR="00B7284E">
              <w:t xml:space="preserve"> </w:t>
            </w:r>
            <w:r w:rsidRPr="00592D99">
              <w:t>ou três partes de outra grandeza.</w:t>
            </w:r>
          </w:p>
        </w:tc>
      </w:tr>
      <w:tr w:rsidR="00F85EAE" w:rsidRPr="00E01D42" w14:paraId="759CF88C" w14:textId="77777777" w:rsidTr="00A913C9">
        <w:trPr>
          <w:trHeight w:val="2662"/>
        </w:trPr>
        <w:tc>
          <w:tcPr>
            <w:tcW w:w="1141" w:type="pct"/>
            <w:vMerge/>
          </w:tcPr>
          <w:p w14:paraId="61D73631" w14:textId="77777777" w:rsidR="00F85EAE" w:rsidRPr="00927F76" w:rsidRDefault="00F85EAE" w:rsidP="00F85EAE">
            <w:pPr>
              <w:pStyle w:val="04TEXTOTABELAS"/>
              <w:rPr>
                <w:rStyle w:val="TextoBold"/>
              </w:rPr>
            </w:pPr>
          </w:p>
        </w:tc>
        <w:tc>
          <w:tcPr>
            <w:tcW w:w="1156" w:type="pct"/>
            <w:vMerge/>
          </w:tcPr>
          <w:p w14:paraId="1846ECB7" w14:textId="77777777" w:rsidR="00F85EAE" w:rsidRDefault="00F85EAE" w:rsidP="009F2CF1">
            <w:pPr>
              <w:rPr>
                <w:b/>
              </w:rPr>
            </w:pPr>
          </w:p>
        </w:tc>
        <w:tc>
          <w:tcPr>
            <w:tcW w:w="1088" w:type="pct"/>
          </w:tcPr>
          <w:p w14:paraId="73F3E612" w14:textId="771AE725" w:rsidR="00F85EAE" w:rsidRPr="00592D99" w:rsidRDefault="00D870A0" w:rsidP="00D870A0">
            <w:pPr>
              <w:pStyle w:val="04TEXTOTABELAS"/>
            </w:pPr>
            <w:r>
              <w:t>Números racionais na representação fracionária e na decimal: usos, ordenação e associação com pontos da reta numérica e operações</w:t>
            </w:r>
          </w:p>
        </w:tc>
        <w:tc>
          <w:tcPr>
            <w:tcW w:w="1615" w:type="pct"/>
          </w:tcPr>
          <w:p w14:paraId="6ECE2637" w14:textId="222A889D" w:rsidR="00F85EAE" w:rsidRPr="00F67E27" w:rsidRDefault="00F85EAE" w:rsidP="00F85EAE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F85EAE">
              <w:rPr>
                <w:rStyle w:val="TextoBold"/>
              </w:rPr>
              <w:t>(EF07MA12)</w:t>
            </w:r>
            <w:r w:rsidRPr="00592D99">
              <w:t xml:space="preserve"> Resolver e elaborar problemas que envolvam as operações com números racionais.</w:t>
            </w:r>
          </w:p>
        </w:tc>
      </w:tr>
    </w:tbl>
    <w:p w14:paraId="41D9BCAB" w14:textId="56DB3D53" w:rsidR="00541A08" w:rsidRDefault="00541A08">
      <w:pPr>
        <w:autoSpaceDN/>
        <w:spacing w:after="160" w:line="259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41FE7B" w14:textId="77777777" w:rsidR="00681B62" w:rsidRDefault="00681B62" w:rsidP="00681B62">
      <w:pPr>
        <w:pStyle w:val="01TITULO2"/>
      </w:pPr>
      <w:r w:rsidRPr="0079165F">
        <w:lastRenderedPageBreak/>
        <w:t>Habilidades e práticas pedagógicas</w:t>
      </w:r>
    </w:p>
    <w:p w14:paraId="33CC8A38" w14:textId="77777777" w:rsidR="00067016" w:rsidRDefault="00067016" w:rsidP="009F020F">
      <w:pPr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7"/>
        <w:gridCol w:w="2897"/>
        <w:gridCol w:w="5066"/>
      </w:tblGrid>
      <w:tr w:rsidR="00FF197F" w:rsidRPr="00D0709F" w14:paraId="2CB2C633" w14:textId="77777777" w:rsidTr="00A913C9">
        <w:trPr>
          <w:trHeight w:val="440"/>
        </w:trPr>
        <w:tc>
          <w:tcPr>
            <w:tcW w:w="1179" w:type="pct"/>
          </w:tcPr>
          <w:p w14:paraId="5927D099" w14:textId="413BD103" w:rsidR="00A27379" w:rsidRPr="00D0709F" w:rsidRDefault="00A27379" w:rsidP="00A27379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6424EA">
              <w:rPr>
                <w:b/>
              </w:rPr>
              <w:t>Objetos de conhecimento da BNCC</w:t>
            </w:r>
          </w:p>
        </w:tc>
        <w:tc>
          <w:tcPr>
            <w:tcW w:w="1390" w:type="pct"/>
          </w:tcPr>
          <w:p w14:paraId="677A6DAC" w14:textId="3788BD08" w:rsidR="00A27379" w:rsidRPr="00D0709F" w:rsidRDefault="00A27379" w:rsidP="00A27379">
            <w:pPr>
              <w:spacing w:after="160" w:line="259" w:lineRule="auto"/>
              <w:jc w:val="center"/>
              <w:rPr>
                <w:rFonts w:cstheme="minorHAnsi"/>
                <w:b/>
                <w:sz w:val="20"/>
              </w:rPr>
            </w:pPr>
            <w:r w:rsidRPr="006424EA">
              <w:rPr>
                <w:b/>
              </w:rPr>
              <w:t>Habilidades da</w:t>
            </w:r>
            <w:r w:rsidRPr="006424EA">
              <w:rPr>
                <w:b/>
              </w:rPr>
              <w:br/>
              <w:t>BNCC</w:t>
            </w:r>
          </w:p>
        </w:tc>
        <w:tc>
          <w:tcPr>
            <w:tcW w:w="2431" w:type="pct"/>
          </w:tcPr>
          <w:p w14:paraId="5ECE557F" w14:textId="15337A99" w:rsidR="00A27379" w:rsidRPr="00D0709F" w:rsidRDefault="00A27379" w:rsidP="00A27379">
            <w:pPr>
              <w:jc w:val="center"/>
              <w:rPr>
                <w:rFonts w:cstheme="minorHAnsi"/>
                <w:b/>
                <w:sz w:val="20"/>
              </w:rPr>
            </w:pPr>
            <w:r w:rsidRPr="006424EA">
              <w:rPr>
                <w:b/>
              </w:rPr>
              <w:t>Práticas pedagógicas</w:t>
            </w:r>
          </w:p>
        </w:tc>
      </w:tr>
      <w:tr w:rsidR="00A27379" w:rsidRPr="00D0709F" w14:paraId="0D4B01B3" w14:textId="77777777" w:rsidTr="00A913C9">
        <w:trPr>
          <w:trHeight w:val="440"/>
        </w:trPr>
        <w:tc>
          <w:tcPr>
            <w:tcW w:w="1179" w:type="pct"/>
          </w:tcPr>
          <w:p w14:paraId="71106E5A" w14:textId="64001E57" w:rsidR="00A27379" w:rsidRDefault="00FF197F" w:rsidP="00A27379">
            <w:pPr>
              <w:pStyle w:val="04TEXTOTABELAS"/>
            </w:pPr>
            <w:r>
              <w:t>Equações polinomiais do 1º grau</w:t>
            </w:r>
          </w:p>
        </w:tc>
        <w:tc>
          <w:tcPr>
            <w:tcW w:w="1390" w:type="pct"/>
          </w:tcPr>
          <w:p w14:paraId="1E665CB9" w14:textId="5BE9B971" w:rsidR="00A27379" w:rsidRPr="00CF6D8F" w:rsidRDefault="00A27379" w:rsidP="00A27379">
            <w:pPr>
              <w:pStyle w:val="04TEXTOTABELAS"/>
            </w:pPr>
            <w:r w:rsidRPr="00DE2A36">
              <w:rPr>
                <w:rStyle w:val="TextoBold"/>
              </w:rPr>
              <w:t>(EF07MA18)</w:t>
            </w:r>
            <w:r w:rsidRPr="00DE2A36">
              <w:t xml:space="preserve"> Resolver e elaborar problemas que possam ser representados por equações polinomiais de 1º grau, redutíveis à forma </w:t>
            </w:r>
            <w:proofErr w:type="spellStart"/>
            <w:r w:rsidRPr="00DE2A36">
              <w:t>a</w:t>
            </w:r>
            <w:r w:rsidRPr="0004771B">
              <w:rPr>
                <w:rStyle w:val="Textoitlico"/>
              </w:rPr>
              <w:t>x</w:t>
            </w:r>
            <w:proofErr w:type="spellEnd"/>
            <w:r w:rsidRPr="00DE2A36">
              <w:t xml:space="preserve"> + b = c, fazendo uso das propriedades da igualdade.</w:t>
            </w:r>
          </w:p>
        </w:tc>
        <w:tc>
          <w:tcPr>
            <w:tcW w:w="2431" w:type="pct"/>
          </w:tcPr>
          <w:p w14:paraId="57FFD995" w14:textId="6E797D26" w:rsidR="00A27379" w:rsidRPr="00DE2A36" w:rsidRDefault="00A27379" w:rsidP="00A913C9">
            <w:pPr>
              <w:pStyle w:val="02TEXTOPRINCIPALBULLET"/>
            </w:pPr>
            <w:r w:rsidRPr="00DE2A36">
              <w:t>Apresent</w:t>
            </w:r>
            <w:r w:rsidR="00A913C9">
              <w:t>e</w:t>
            </w:r>
            <w:r w:rsidRPr="00DE2A36">
              <w:t xml:space="preserve"> uma lista com ilustrações de balança</w:t>
            </w:r>
            <w:r w:rsidR="00A913C9">
              <w:t>s de dois pratos</w:t>
            </w:r>
            <w:r w:rsidRPr="00DE2A36">
              <w:t xml:space="preserve"> nivelada</w:t>
            </w:r>
            <w:r w:rsidR="00A913C9">
              <w:t>s</w:t>
            </w:r>
            <w:r w:rsidRPr="00DE2A36">
              <w:t xml:space="preserve">, </w:t>
            </w:r>
            <w:r w:rsidR="00A913C9">
              <w:t>nas quais</w:t>
            </w:r>
            <w:r w:rsidRPr="00DE2A36">
              <w:t xml:space="preserve"> </w:t>
            </w:r>
            <w:r w:rsidR="00A913C9">
              <w:t>estejam</w:t>
            </w:r>
            <w:r w:rsidRPr="00DE2A36">
              <w:t xml:space="preserve"> </w:t>
            </w:r>
            <w:r w:rsidR="00A913C9">
              <w:t>distribuídos nos pratos</w:t>
            </w:r>
            <w:r w:rsidRPr="00DE2A36">
              <w:t xml:space="preserve"> pesos com a massa registrada, em grama ou em quilograma, e </w:t>
            </w:r>
            <w:r w:rsidR="00A913C9">
              <w:t>também objetos idênticos. Proponha</w:t>
            </w:r>
            <w:r w:rsidRPr="00DE2A36">
              <w:t xml:space="preserve"> aos alunos </w:t>
            </w:r>
            <w:r w:rsidR="00A913C9">
              <w:t>que obtenham</w:t>
            </w:r>
            <w:r w:rsidRPr="00DE2A36">
              <w:t xml:space="preserve"> a massa de um desses objetos</w:t>
            </w:r>
            <w:r w:rsidR="00A913C9" w:rsidRPr="00DE2A36">
              <w:t xml:space="preserve"> para cada ilustração</w:t>
            </w:r>
            <w:r w:rsidRPr="00DE2A36">
              <w:t>.</w:t>
            </w:r>
          </w:p>
        </w:tc>
      </w:tr>
      <w:tr w:rsidR="00A27379" w:rsidRPr="00D0709F" w14:paraId="39180C29" w14:textId="77777777" w:rsidTr="00A913C9">
        <w:trPr>
          <w:trHeight w:val="440"/>
        </w:trPr>
        <w:tc>
          <w:tcPr>
            <w:tcW w:w="1179" w:type="pct"/>
          </w:tcPr>
          <w:p w14:paraId="74A1A163" w14:textId="330CF483" w:rsidR="00A27379" w:rsidRPr="00D0709F" w:rsidRDefault="00A27379" w:rsidP="00A27379">
            <w:pPr>
              <w:pStyle w:val="04TEXTOTABELAS"/>
            </w:pPr>
            <w:r w:rsidRPr="00592D99">
              <w:t>Experimentos aleatórios: espaço amostral e estimativa de probabilidade por meio de frequência de ocorrências</w:t>
            </w:r>
            <w:r>
              <w:t xml:space="preserve"> </w:t>
            </w:r>
          </w:p>
        </w:tc>
        <w:tc>
          <w:tcPr>
            <w:tcW w:w="1390" w:type="pct"/>
          </w:tcPr>
          <w:p w14:paraId="580C3040" w14:textId="71688F9E" w:rsidR="00A27379" w:rsidRPr="00DE2A36" w:rsidRDefault="00A27379" w:rsidP="00DE2A36">
            <w:pPr>
              <w:pStyle w:val="04TEXTOTABELAS"/>
            </w:pPr>
            <w:r w:rsidRPr="00DE2A36">
              <w:rPr>
                <w:rStyle w:val="TextoBold"/>
              </w:rPr>
              <w:t>(EF07MA34)</w:t>
            </w:r>
            <w:r w:rsidRPr="00DE2A36">
              <w:t xml:space="preserve"> Planejar e realizar experimentos aleatórios ou simulações que envolvem cálculo de</w:t>
            </w:r>
            <w:r w:rsidR="0004771B">
              <w:t xml:space="preserve"> </w:t>
            </w:r>
            <w:r w:rsidRPr="00DE2A36">
              <w:t>probabilidades ou estimativas por meio de frequência de ocorrências.</w:t>
            </w:r>
          </w:p>
          <w:p w14:paraId="1D115ADA" w14:textId="77777777" w:rsidR="00A27379" w:rsidRPr="00D0709F" w:rsidRDefault="00A27379" w:rsidP="00A27379">
            <w:pPr>
              <w:pStyle w:val="04TEXTOTABELAS"/>
            </w:pPr>
          </w:p>
        </w:tc>
        <w:tc>
          <w:tcPr>
            <w:tcW w:w="2431" w:type="pct"/>
          </w:tcPr>
          <w:p w14:paraId="66A3F6F7" w14:textId="43D290E0" w:rsidR="00A27379" w:rsidRDefault="00A27379" w:rsidP="00DE2A36">
            <w:pPr>
              <w:pStyle w:val="02TEXTOPRINCIPALBULLET"/>
            </w:pPr>
            <w:r>
              <w:t xml:space="preserve">A exemplo da </w:t>
            </w:r>
            <w:r w:rsidRPr="008B14EA">
              <w:t xml:space="preserve">atividade </w:t>
            </w:r>
            <w:r w:rsidR="00A913C9">
              <w:t xml:space="preserve">da </w:t>
            </w:r>
            <w:proofErr w:type="gramStart"/>
            <w:r w:rsidR="00A913C9">
              <w:t xml:space="preserve">seção </w:t>
            </w:r>
            <w:r w:rsidRPr="008B14EA">
              <w:t>Trabalhando</w:t>
            </w:r>
            <w:proofErr w:type="gramEnd"/>
            <w:r w:rsidRPr="008B14EA">
              <w:t xml:space="preserve"> a informação</w:t>
            </w:r>
            <w:r w:rsidR="00A913C9">
              <w:t>, página</w:t>
            </w:r>
            <w:r w:rsidRPr="008B14EA">
              <w:t xml:space="preserve"> </w:t>
            </w:r>
            <w:r w:rsidR="008B14EA">
              <w:t>165</w:t>
            </w:r>
            <w:r w:rsidRPr="008B14EA">
              <w:t xml:space="preserve"> do livro </w:t>
            </w:r>
            <w:r w:rsidR="008B14EA">
              <w:t>do estudante</w:t>
            </w:r>
            <w:r>
              <w:t>, propo</w:t>
            </w:r>
            <w:r w:rsidR="00A913C9">
              <w:t>nha</w:t>
            </w:r>
            <w:r>
              <w:t xml:space="preserve"> o cálculo da </w:t>
            </w:r>
            <w:r w:rsidRPr="00287B15">
              <w:t>probabilidade de eventos em situações</w:t>
            </w:r>
            <w:r w:rsidR="00A913C9">
              <w:t xml:space="preserve"> </w:t>
            </w:r>
            <w:r w:rsidRPr="00287B15">
              <w:t>problema fornecidas</w:t>
            </w:r>
            <w:r>
              <w:t xml:space="preserve"> após a determinação do espaço amostral.</w:t>
            </w:r>
          </w:p>
          <w:p w14:paraId="7EEF302C" w14:textId="7811C876" w:rsidR="00A27379" w:rsidRPr="00D0709F" w:rsidRDefault="00A913C9" w:rsidP="00A913C9">
            <w:pPr>
              <w:pStyle w:val="02TEXTOPRINCIPALBULLET"/>
            </w:pPr>
            <w:r>
              <w:t>Proponha</w:t>
            </w:r>
            <w:r w:rsidR="00A27379">
              <w:t xml:space="preserve"> atividades em duplas</w:t>
            </w:r>
            <w:r>
              <w:t>, nas quais</w:t>
            </w:r>
            <w:r w:rsidR="00A27379">
              <w:t xml:space="preserve"> um aluno </w:t>
            </w:r>
            <w:r w:rsidR="00A27379" w:rsidRPr="00925B41">
              <w:t xml:space="preserve">lança um dado hexagonal por </w:t>
            </w:r>
            <w:r w:rsidR="00A27379" w:rsidRPr="00925B41">
              <w:rPr>
                <w:i/>
              </w:rPr>
              <w:t>n</w:t>
            </w:r>
            <w:r w:rsidR="00A27379" w:rsidRPr="00925B41">
              <w:t xml:space="preserve"> vezes</w:t>
            </w:r>
            <w:r w:rsidR="00A27379">
              <w:t xml:space="preserve"> (definir </w:t>
            </w:r>
            <w:r w:rsidR="00A27379" w:rsidRPr="00287B15">
              <w:rPr>
                <w:i/>
              </w:rPr>
              <w:t>n</w:t>
            </w:r>
            <w:r w:rsidR="00A27379">
              <w:t>)</w:t>
            </w:r>
            <w:r w:rsidR="00772690">
              <w:t>,</w:t>
            </w:r>
            <w:r w:rsidR="00A27379">
              <w:t xml:space="preserve"> enquanto o outro anota em uma tabela o número da face de cima (convém que os alunos se alt</w:t>
            </w:r>
            <w:r>
              <w:t>ernem na atividade). Estabeleça</w:t>
            </w:r>
            <w:r w:rsidR="00A27379">
              <w:t>, para cada dupla, determinado evento, por exemplo, o número da face superior é um número primo. Após o enésimo lançamento</w:t>
            </w:r>
            <w:r>
              <w:t>,</w:t>
            </w:r>
            <w:r w:rsidR="00A27379">
              <w:t xml:space="preserve"> </w:t>
            </w:r>
            <w:r>
              <w:t>devem calcular</w:t>
            </w:r>
            <w:r w:rsidR="00A27379">
              <w:t xml:space="preserve"> a razão entre a frequência de ocorrência do evento e </w:t>
            </w:r>
            <w:r w:rsidR="00A27379" w:rsidRPr="00287B15">
              <w:rPr>
                <w:i/>
              </w:rPr>
              <w:t>n</w:t>
            </w:r>
            <w:r w:rsidR="00A27379">
              <w:t xml:space="preserve">. A seguir, </w:t>
            </w:r>
            <w:r>
              <w:t>comparam</w:t>
            </w:r>
            <w:r w:rsidR="00A27379">
              <w:t xml:space="preserve"> essa razão com a probabilidade estimada para o evento. </w:t>
            </w:r>
          </w:p>
        </w:tc>
      </w:tr>
      <w:tr w:rsidR="00A27379" w:rsidRPr="00D0709F" w14:paraId="0C181B68" w14:textId="77777777" w:rsidTr="00A913C9">
        <w:trPr>
          <w:trHeight w:val="2677"/>
        </w:trPr>
        <w:tc>
          <w:tcPr>
            <w:tcW w:w="1179" w:type="pct"/>
          </w:tcPr>
          <w:p w14:paraId="49345A69" w14:textId="60ABB535" w:rsidR="00A27379" w:rsidRDefault="00A27379" w:rsidP="00CD22C7">
            <w:pPr>
              <w:pStyle w:val="04TEXTOTABELAS"/>
            </w:pPr>
            <w:r w:rsidRPr="00592D99">
              <w:t>Transformações geométricas de polígonos no plano cartesiano: multiplicação das coordenadas por um número inteiro e obtenção de simétricos</w:t>
            </w:r>
            <w:r w:rsidR="00CD22C7">
              <w:t xml:space="preserve"> </w:t>
            </w:r>
            <w:r w:rsidRPr="00592D99">
              <w:t>em relação aos eixos e à origem</w:t>
            </w:r>
            <w:r>
              <w:t xml:space="preserve"> </w:t>
            </w:r>
          </w:p>
        </w:tc>
        <w:tc>
          <w:tcPr>
            <w:tcW w:w="1390" w:type="pct"/>
          </w:tcPr>
          <w:p w14:paraId="47A620A9" w14:textId="600360BE" w:rsidR="00A27379" w:rsidRPr="00DE2A36" w:rsidRDefault="00A27379" w:rsidP="00DE2A36">
            <w:pPr>
              <w:pStyle w:val="04TEXTOTABELAS"/>
            </w:pPr>
            <w:r w:rsidRPr="00DE2A36">
              <w:rPr>
                <w:rStyle w:val="TextoBold"/>
              </w:rPr>
              <w:t>(EF07MA20)</w:t>
            </w:r>
            <w:r w:rsidRPr="00DE2A36">
              <w:t xml:space="preserve"> </w:t>
            </w:r>
            <w:r w:rsidR="00DE2A36">
              <w:t xml:space="preserve">Reconhecer e </w:t>
            </w:r>
            <w:r w:rsidRPr="00DE2A36">
              <w:t>representar, no plano cartesiano, o simétrico de figuras em relação</w:t>
            </w:r>
            <w:r w:rsidR="00957744">
              <w:t xml:space="preserve"> </w:t>
            </w:r>
            <w:r w:rsidRPr="00DE2A36">
              <w:t>aos eixos e à origem.</w:t>
            </w:r>
          </w:p>
          <w:p w14:paraId="787D52EC" w14:textId="690A72BA" w:rsidR="00A27379" w:rsidRPr="00D0709F" w:rsidRDefault="00A27379" w:rsidP="00A27379">
            <w:pPr>
              <w:pStyle w:val="04TEXTOTABELAS"/>
              <w:rPr>
                <w:color w:val="C45911" w:themeColor="accent2" w:themeShade="BF"/>
                <w:szCs w:val="20"/>
              </w:rPr>
            </w:pPr>
          </w:p>
        </w:tc>
        <w:tc>
          <w:tcPr>
            <w:tcW w:w="2431" w:type="pct"/>
          </w:tcPr>
          <w:p w14:paraId="4BD02B40" w14:textId="3DD6E5F5" w:rsidR="00A27379" w:rsidRPr="00FF197F" w:rsidRDefault="00CD22C7" w:rsidP="00CD22C7">
            <w:pPr>
              <w:pStyle w:val="02TEXTOPRINCIPALBULLET"/>
            </w:pPr>
            <w:r>
              <w:t>Distribua</w:t>
            </w:r>
            <w:r w:rsidR="00A27379" w:rsidRPr="00925B41">
              <w:t xml:space="preserve"> </w:t>
            </w:r>
            <w:r>
              <w:t xml:space="preserve">aos alunos folhas de </w:t>
            </w:r>
            <w:r w:rsidR="00A27379" w:rsidRPr="00925B41">
              <w:t>papel quadriculado com traçado de eixos do plano cartesiano e com uma figura simples desenhada</w:t>
            </w:r>
            <w:r>
              <w:t xml:space="preserve"> em um dos quadrantes. Solicite</w:t>
            </w:r>
            <w:r w:rsidR="00A27379" w:rsidRPr="00925B41">
              <w:t xml:space="preserve"> a construção das simétricas da figura dada em relação aos eixos </w:t>
            </w:r>
            <w:r w:rsidR="00A27379" w:rsidRPr="00925B41">
              <w:rPr>
                <w:i/>
              </w:rPr>
              <w:t xml:space="preserve">x </w:t>
            </w:r>
            <w:r w:rsidR="00A27379" w:rsidRPr="00925B41">
              <w:t xml:space="preserve">e </w:t>
            </w:r>
            <w:r w:rsidR="00A27379" w:rsidRPr="00925B41">
              <w:rPr>
                <w:i/>
              </w:rPr>
              <w:t>y</w:t>
            </w:r>
            <w:r w:rsidR="00A27379" w:rsidRPr="00925B41">
              <w:t xml:space="preserve"> por meio de uma translação, de uma reflexão e de uma rotação</w:t>
            </w:r>
            <w:r>
              <w:t xml:space="preserve"> (a </w:t>
            </w:r>
            <w:r w:rsidR="00A27379" w:rsidRPr="00925B41">
              <w:t xml:space="preserve">exemplo das </w:t>
            </w:r>
            <w:r w:rsidR="00A27379" w:rsidRPr="007700B5">
              <w:t xml:space="preserve">páginas </w:t>
            </w:r>
            <w:r w:rsidR="008B14EA" w:rsidRPr="007700B5">
              <w:t>186</w:t>
            </w:r>
            <w:r w:rsidR="008B14EA">
              <w:t xml:space="preserve"> a 188</w:t>
            </w:r>
            <w:r w:rsidR="00A27379" w:rsidRPr="00925B41">
              <w:t xml:space="preserve"> do livro </w:t>
            </w:r>
            <w:r w:rsidR="008B14EA">
              <w:t>do estudante</w:t>
            </w:r>
            <w:r>
              <w:t>)</w:t>
            </w:r>
            <w:r w:rsidR="00A27379" w:rsidRPr="00925B41">
              <w:t xml:space="preserve">.  </w:t>
            </w:r>
          </w:p>
        </w:tc>
      </w:tr>
    </w:tbl>
    <w:p w14:paraId="069EE714" w14:textId="77777777" w:rsidR="0004771B" w:rsidRDefault="0004771B" w:rsidP="0004771B">
      <w:pPr>
        <w:pStyle w:val="06CREDITO"/>
        <w:jc w:val="right"/>
      </w:pPr>
      <w:r>
        <w:t>(continua)</w:t>
      </w:r>
    </w:p>
    <w:p w14:paraId="782F5699" w14:textId="77777777" w:rsidR="0004771B" w:rsidRDefault="00FF0514" w:rsidP="0004771B">
      <w:pPr>
        <w:pStyle w:val="06CREDITO"/>
      </w:pPr>
      <w:r>
        <w:br w:type="page"/>
      </w:r>
      <w:r w:rsidR="0004771B"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7"/>
        <w:gridCol w:w="2897"/>
        <w:gridCol w:w="5066"/>
      </w:tblGrid>
      <w:tr w:rsidR="00A913C9" w:rsidRPr="00D0709F" w14:paraId="1E222347" w14:textId="77777777" w:rsidTr="003D3EEA">
        <w:trPr>
          <w:trHeight w:val="440"/>
        </w:trPr>
        <w:tc>
          <w:tcPr>
            <w:tcW w:w="1179" w:type="pct"/>
            <w:tcBorders>
              <w:bottom w:val="single" w:sz="4" w:space="0" w:color="auto"/>
            </w:tcBorders>
          </w:tcPr>
          <w:p w14:paraId="21093BF6" w14:textId="1D9EA492" w:rsidR="00A913C9" w:rsidRDefault="00A913C9" w:rsidP="0027608E">
            <w:pPr>
              <w:pStyle w:val="04TEXTOTABELAS"/>
            </w:pPr>
            <w:r w:rsidRPr="00592D99">
              <w:t>Simetrias de translação, rotação e reflexão</w:t>
            </w:r>
          </w:p>
          <w:p w14:paraId="7A4E0383" w14:textId="77777777" w:rsidR="00A913C9" w:rsidRPr="00D0709F" w:rsidRDefault="00A913C9" w:rsidP="0027608E">
            <w:pPr>
              <w:pStyle w:val="04TEXTOTABELAS"/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1DE9ACCE" w14:textId="77777777" w:rsidR="00A913C9" w:rsidRPr="00DE2A36" w:rsidRDefault="00A913C9" w:rsidP="0027608E">
            <w:pPr>
              <w:pStyle w:val="04TEXTOTABELAS"/>
            </w:pPr>
            <w:r w:rsidRPr="00DE2A36">
              <w:rPr>
                <w:rStyle w:val="TextoBold"/>
              </w:rPr>
              <w:t>(EF07MA21)</w:t>
            </w:r>
            <w:r w:rsidRPr="00DE2A36">
              <w:t xml:space="preserve"> Reconhecer e construir figuras obtidas por simetrias de translação, rotação e reflexão, usando instrumentos de desenho ou </w:t>
            </w:r>
            <w:r w:rsidRPr="00207E74">
              <w:rPr>
                <w:i/>
              </w:rPr>
              <w:t>softwares</w:t>
            </w:r>
            <w:r w:rsidRPr="00DE2A36">
              <w:t xml:space="preserve"> de geometria dinâmica e vincular esse estudo a representações planas de obras de arte, elementos arquitetônicos, entre outros.</w:t>
            </w:r>
          </w:p>
        </w:tc>
        <w:tc>
          <w:tcPr>
            <w:tcW w:w="2431" w:type="pct"/>
            <w:tcBorders>
              <w:bottom w:val="single" w:sz="4" w:space="0" w:color="auto"/>
            </w:tcBorders>
          </w:tcPr>
          <w:p w14:paraId="28972A30" w14:textId="6AFF8A2B" w:rsidR="00A913C9" w:rsidRPr="00925B41" w:rsidRDefault="00A913C9" w:rsidP="0027608E">
            <w:pPr>
              <w:pStyle w:val="02TEXTOPRINCIPALBULLET"/>
            </w:pPr>
            <w:r w:rsidRPr="00925B41">
              <w:t xml:space="preserve">A exemplo da </w:t>
            </w:r>
            <w:r w:rsidRPr="00ED29B1">
              <w:t>atividade 15, p</w:t>
            </w:r>
            <w:r w:rsidR="00ED29B1">
              <w:t>ágina</w:t>
            </w:r>
            <w:r w:rsidRPr="00ED29B1">
              <w:t xml:space="preserve"> </w:t>
            </w:r>
            <w:r w:rsidR="00ED29B1">
              <w:t>183</w:t>
            </w:r>
            <w:r w:rsidRPr="00925B41">
              <w:t xml:space="preserve"> do livro </w:t>
            </w:r>
            <w:r>
              <w:t>do estudante</w:t>
            </w:r>
            <w:r w:rsidR="00ED29B1">
              <w:t xml:space="preserve">, </w:t>
            </w:r>
            <w:r w:rsidRPr="00925B41">
              <w:t>solicit</w:t>
            </w:r>
            <w:r w:rsidR="00ED29B1">
              <w:t>e</w:t>
            </w:r>
            <w:r w:rsidRPr="00925B41">
              <w:t xml:space="preserve"> aos alunos que escrevam no caderno todas as letras de forma do nosso alfabeto que </w:t>
            </w:r>
            <w:r w:rsidRPr="00925B41">
              <w:rPr>
                <w:rFonts w:cs="Amasis MT Std"/>
              </w:rPr>
              <w:t xml:space="preserve">aparecem inalteradas quando vistas em um espelho colocado verticalmente sobre uma mesa. A seguir, reserve cerca de </w:t>
            </w:r>
            <w:r w:rsidR="00B910AF">
              <w:rPr>
                <w:rFonts w:cs="Amasis MT Std"/>
              </w:rPr>
              <w:br/>
            </w:r>
            <w:proofErr w:type="gramStart"/>
            <w:r w:rsidRPr="00925B41">
              <w:rPr>
                <w:rFonts w:cs="Amasis MT Std"/>
                <w:i/>
              </w:rPr>
              <w:t>n</w:t>
            </w:r>
            <w:proofErr w:type="gramEnd"/>
            <w:r w:rsidRPr="00925B41">
              <w:rPr>
                <w:rFonts w:cs="Amasis MT Std"/>
              </w:rPr>
              <w:t xml:space="preserve"> minutos (definir </w:t>
            </w:r>
            <w:r w:rsidRPr="00925B41">
              <w:rPr>
                <w:rFonts w:cs="Amasis MT Std"/>
                <w:i/>
              </w:rPr>
              <w:t>n</w:t>
            </w:r>
            <w:r w:rsidRPr="00925B41">
              <w:rPr>
                <w:rFonts w:cs="Amasis MT Std"/>
              </w:rPr>
              <w:t xml:space="preserve">) para que em grupo os alunos escrevam o maior número possível de palavras. </w:t>
            </w:r>
            <w:r w:rsidR="00ED29B1">
              <w:rPr>
                <w:rFonts w:cs="Amasis MT Std"/>
              </w:rPr>
              <w:t>Ao terminar o tempo</w:t>
            </w:r>
            <w:r w:rsidRPr="00925B41">
              <w:rPr>
                <w:rFonts w:cs="Amasis MT Std"/>
              </w:rPr>
              <w:t>, um representante de cada grupo escreve na lousa as palavras encontradas pelo grupo.</w:t>
            </w:r>
          </w:p>
          <w:p w14:paraId="4A3A34A0" w14:textId="2F271485" w:rsidR="00A913C9" w:rsidRPr="00925B41" w:rsidRDefault="00A913C9" w:rsidP="0027608E">
            <w:pPr>
              <w:pStyle w:val="02TEXTOPRINCIPALBULLET"/>
            </w:pPr>
            <w:r w:rsidRPr="00925B41">
              <w:t>Solicit</w:t>
            </w:r>
            <w:r w:rsidR="00ED29B1">
              <w:t>e</w:t>
            </w:r>
            <w:r w:rsidRPr="00925B41">
              <w:t xml:space="preserve"> aos alunos que tracem uma reta em um papel quadriculado e, à esquerda </w:t>
            </w:r>
            <w:r w:rsidR="00ED29B1">
              <w:t>dela,</w:t>
            </w:r>
            <w:r w:rsidRPr="00925B41">
              <w:t xml:space="preserve"> façam um desenho qualquer. Depois</w:t>
            </w:r>
            <w:r w:rsidR="00ED29B1">
              <w:t>,</w:t>
            </w:r>
            <w:r w:rsidRPr="00925B41">
              <w:t xml:space="preserve"> do lado direito da reta, </w:t>
            </w:r>
            <w:r w:rsidR="00ED29B1">
              <w:t xml:space="preserve">peça a eles que </w:t>
            </w:r>
            <w:r w:rsidRPr="00925B41">
              <w:t>desenh</w:t>
            </w:r>
            <w:r w:rsidR="00ED29B1">
              <w:t>em</w:t>
            </w:r>
            <w:r w:rsidRPr="00925B41">
              <w:t xml:space="preserve"> a simétrica da figura inicial. Essa atividade deve ser realizada com a mão que o aluno tem por hábito escrever. </w:t>
            </w:r>
            <w:r w:rsidR="00ED29B1">
              <w:t>D</w:t>
            </w:r>
            <w:r w:rsidRPr="00925B41">
              <w:t xml:space="preserve">eve ser repetida, com outra figura, agora </w:t>
            </w:r>
            <w:r w:rsidR="00ED29B1">
              <w:t>usando</w:t>
            </w:r>
            <w:r w:rsidRPr="00925B41">
              <w:t xml:space="preserve"> a outra mão.</w:t>
            </w:r>
          </w:p>
          <w:p w14:paraId="7B238E97" w14:textId="7249DFA3" w:rsidR="00A913C9" w:rsidRPr="00A14901" w:rsidRDefault="00A913C9" w:rsidP="00A14901">
            <w:pPr>
              <w:pStyle w:val="02TEXTOPRINCIPALBULLET"/>
            </w:pPr>
            <w:r w:rsidRPr="00A14901">
              <w:t>Propo</w:t>
            </w:r>
            <w:r w:rsidR="00ED29B1" w:rsidRPr="00A14901">
              <w:t>nha</w:t>
            </w:r>
            <w:r w:rsidRPr="00A14901">
              <w:t xml:space="preserve"> a </w:t>
            </w:r>
            <w:r w:rsidR="00ED29B1" w:rsidRPr="00A14901">
              <w:t>elaboração</w:t>
            </w:r>
            <w:r w:rsidRPr="00A14901">
              <w:t xml:space="preserve"> de um quadro, composição (paisagem, reprodução de cena do cotidiano etc.) com colagem de elementos</w:t>
            </w:r>
            <w:r w:rsidR="00ED29B1" w:rsidRPr="00A14901">
              <w:t xml:space="preserve"> em cartolina</w:t>
            </w:r>
            <w:r w:rsidRPr="00A14901">
              <w:t>, recortados em outros papéis, que apresentam simetria</w:t>
            </w:r>
            <w:r w:rsidR="00ED29B1" w:rsidRPr="00A14901">
              <w:t>. Promova</w:t>
            </w:r>
            <w:r w:rsidRPr="00A14901">
              <w:t xml:space="preserve"> uma exposição desses quadros.  </w:t>
            </w:r>
          </w:p>
        </w:tc>
      </w:tr>
      <w:tr w:rsidR="00A27379" w:rsidRPr="00D0709F" w14:paraId="459F97AE" w14:textId="77777777" w:rsidTr="003D3EEA">
        <w:trPr>
          <w:trHeight w:val="440"/>
        </w:trPr>
        <w:tc>
          <w:tcPr>
            <w:tcW w:w="1179" w:type="pct"/>
            <w:tcBorders>
              <w:bottom w:val="single" w:sz="4" w:space="0" w:color="auto"/>
            </w:tcBorders>
          </w:tcPr>
          <w:p w14:paraId="20AA3433" w14:textId="56425680" w:rsidR="00A27379" w:rsidRDefault="00A27379" w:rsidP="00A27379">
            <w:r w:rsidRPr="00592D99">
              <w:t>Fração e seus significados: como parte de inteiros, resultado da divisão, razão e operador</w:t>
            </w:r>
          </w:p>
          <w:p w14:paraId="13E02081" w14:textId="77777777" w:rsidR="00A27379" w:rsidRDefault="00A27379" w:rsidP="00A27379">
            <w:pPr>
              <w:pStyle w:val="04TEXTOTABELAS"/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14:paraId="4DB1BB31" w14:textId="7C4F57E8" w:rsidR="00A27379" w:rsidRPr="00957744" w:rsidRDefault="00A27379" w:rsidP="00957744">
            <w:pPr>
              <w:pStyle w:val="04TEXTOTABELAS"/>
            </w:pPr>
            <w:r w:rsidRPr="00957744">
              <w:rPr>
                <w:rStyle w:val="TextoBold"/>
              </w:rPr>
              <w:t>(EF07MA09)</w:t>
            </w:r>
            <w:r w:rsidRPr="00957744">
              <w:t xml:space="preserve"> Utilizar, na resolução de problemas, a associação entre razão e fração, como a</w:t>
            </w:r>
            <w:r w:rsidR="00957744">
              <w:t xml:space="preserve"> </w:t>
            </w:r>
            <w:r w:rsidRPr="00957744">
              <w:t>fração 2/3 para expressar a razão de duas partes de uma gra</w:t>
            </w:r>
            <w:r w:rsidR="00957744">
              <w:t xml:space="preserve">ndeza para três partes da mesma </w:t>
            </w:r>
            <w:r w:rsidRPr="00957744">
              <w:t>ou três partes de outra grandeza.</w:t>
            </w:r>
          </w:p>
        </w:tc>
        <w:tc>
          <w:tcPr>
            <w:tcW w:w="2431" w:type="pct"/>
            <w:tcBorders>
              <w:bottom w:val="single" w:sz="4" w:space="0" w:color="auto"/>
            </w:tcBorders>
          </w:tcPr>
          <w:p w14:paraId="2FFA15F2" w14:textId="18D0179E" w:rsidR="00A27379" w:rsidRPr="00087C1E" w:rsidRDefault="00A14901" w:rsidP="00087C1E">
            <w:pPr>
              <w:pStyle w:val="02TEXTOPRINCIPALBULLET"/>
            </w:pPr>
            <w:r w:rsidRPr="00087C1E">
              <w:t>Em grupos, s</w:t>
            </w:r>
            <w:r w:rsidR="00A27379" w:rsidRPr="00087C1E">
              <w:t>olicit</w:t>
            </w:r>
            <w:r w:rsidRPr="00087C1E">
              <w:t>e</w:t>
            </w:r>
            <w:r w:rsidR="00A27379" w:rsidRPr="00087C1E">
              <w:t xml:space="preserve"> aos alunos que </w:t>
            </w:r>
            <w:r w:rsidR="00087C1E">
              <w:t xml:space="preserve">acompanhem as </w:t>
            </w:r>
            <w:r w:rsidR="009C6CB7">
              <w:t>descrições das cenas</w:t>
            </w:r>
            <w:r w:rsidR="00087C1E">
              <w:t xml:space="preserve"> e ilustrem</w:t>
            </w:r>
            <w:r w:rsidR="00A27379" w:rsidRPr="00087C1E">
              <w:t xml:space="preserve"> uma história em quadrinhos (uma cena para cada grupo)</w:t>
            </w:r>
            <w:r w:rsidRPr="00087C1E">
              <w:t>.</w:t>
            </w:r>
            <w:r w:rsidR="00A27379" w:rsidRPr="00087C1E">
              <w:t xml:space="preserve"> </w:t>
            </w:r>
            <w:r w:rsidRPr="00087C1E">
              <w:t>Oriente-os</w:t>
            </w:r>
            <w:r w:rsidR="00A27379" w:rsidRPr="00087C1E">
              <w:t xml:space="preserve"> para que os personagens fiquem parecidos em todos os quadri</w:t>
            </w:r>
            <w:r w:rsidRPr="00087C1E">
              <w:t>nhos e sigam o roteiro proposto a seguir.</w:t>
            </w:r>
          </w:p>
          <w:p w14:paraId="2828A0A2" w14:textId="1BBAAB79" w:rsidR="00A27379" w:rsidRPr="00087C1E" w:rsidRDefault="00A27379" w:rsidP="00087C1E">
            <w:pPr>
              <w:pStyle w:val="02TEXTOPRINCIPALBULLET"/>
            </w:pPr>
            <w:r w:rsidRPr="00087C1E">
              <w:t>Cena 1</w:t>
            </w:r>
            <w:r w:rsidR="00A14901" w:rsidRPr="00087C1E">
              <w:t>:</w:t>
            </w:r>
            <w:r w:rsidRPr="00087C1E">
              <w:t xml:space="preserve"> Bruna e Diego voltam de uma pescaria, cada um carregando uma sacola com peixes</w:t>
            </w:r>
            <w:r w:rsidR="000E4E3D" w:rsidRPr="00087C1E">
              <w:t>, comentando que a pescaria foi um sucesso.</w:t>
            </w:r>
            <w:r w:rsidRPr="00087C1E">
              <w:t xml:space="preserve"> </w:t>
            </w:r>
          </w:p>
          <w:p w14:paraId="39A737C6" w14:textId="6FB7571F" w:rsidR="00A27379" w:rsidRPr="00087C1E" w:rsidRDefault="00A27379" w:rsidP="00087C1E">
            <w:pPr>
              <w:pStyle w:val="02TEXTOPRINCIPALBULLET"/>
            </w:pPr>
            <w:r w:rsidRPr="00087C1E">
              <w:t>Cena 2</w:t>
            </w:r>
            <w:r w:rsidR="000E4E3D" w:rsidRPr="00087C1E">
              <w:t>:</w:t>
            </w:r>
            <w:r w:rsidRPr="00087C1E">
              <w:t xml:space="preserve"> </w:t>
            </w:r>
            <w:r w:rsidR="000E4E3D" w:rsidRPr="00087C1E">
              <w:t xml:space="preserve">Eles levam seus peixes para </w:t>
            </w:r>
            <w:r w:rsidRPr="00087C1E">
              <w:t>Antônio pesa</w:t>
            </w:r>
            <w:r w:rsidR="000E4E3D" w:rsidRPr="00087C1E">
              <w:t>r</w:t>
            </w:r>
            <w:r w:rsidRPr="00087C1E">
              <w:t xml:space="preserve"> </w:t>
            </w:r>
            <w:r w:rsidR="000E4E3D" w:rsidRPr="00087C1E">
              <w:t>em uma</w:t>
            </w:r>
            <w:r w:rsidRPr="00087C1E">
              <w:t xml:space="preserve"> balança. Antônio</w:t>
            </w:r>
            <w:r w:rsidR="000E4E3D" w:rsidRPr="00087C1E">
              <w:t xml:space="preserve"> diz que </w:t>
            </w:r>
            <w:r w:rsidRPr="00087C1E">
              <w:t>Bruna pescou 3,2 kg</w:t>
            </w:r>
            <w:r w:rsidR="000E4E3D" w:rsidRPr="00087C1E">
              <w:t xml:space="preserve"> e Diego pescou 4 kg. </w:t>
            </w:r>
          </w:p>
          <w:p w14:paraId="306FA1D1" w14:textId="6B421948" w:rsidR="00A27379" w:rsidRPr="00087C1E" w:rsidRDefault="00A27379" w:rsidP="0004771B">
            <w:pPr>
              <w:pStyle w:val="02TEXTOPRINCIPALBULLET"/>
            </w:pPr>
            <w:r w:rsidRPr="00087C1E">
              <w:t>Cena 3</w:t>
            </w:r>
            <w:r w:rsidR="000E4E3D" w:rsidRPr="00087C1E">
              <w:t>:</w:t>
            </w:r>
            <w:r w:rsidRPr="00087C1E">
              <w:t xml:space="preserve"> Antônio </w:t>
            </w:r>
            <w:r w:rsidR="000E4E3D" w:rsidRPr="00087C1E">
              <w:t>coloca</w:t>
            </w:r>
            <w:r w:rsidRPr="00087C1E">
              <w:t xml:space="preserve"> na balança uma sacola diferente das anteriores, com os peixes já limpos</w:t>
            </w:r>
            <w:r w:rsidR="000E4E3D" w:rsidRPr="00087C1E">
              <w:t>. Ele</w:t>
            </w:r>
            <w:r w:rsidRPr="00087C1E">
              <w:t xml:space="preserve"> </w:t>
            </w:r>
            <w:r w:rsidR="000E4E3D" w:rsidRPr="00087C1E">
              <w:t>diz a</w:t>
            </w:r>
            <w:r w:rsidRPr="00087C1E">
              <w:t xml:space="preserve"> Bruna, Diego e </w:t>
            </w:r>
            <w:r w:rsidR="000E4E3D" w:rsidRPr="00087C1E">
              <w:t xml:space="preserve">sua </w:t>
            </w:r>
            <w:r w:rsidRPr="00087C1E">
              <w:t xml:space="preserve">ajudante </w:t>
            </w:r>
            <w:r w:rsidR="000E4E3D" w:rsidRPr="00087C1E">
              <w:t>que o</w:t>
            </w:r>
            <w:r w:rsidRPr="00087C1E">
              <w:t xml:space="preserve"> total f</w:t>
            </w:r>
            <w:r w:rsidR="000E4E3D" w:rsidRPr="00087C1E">
              <w:t>oi de 5,76 kg de peixes limpos.</w:t>
            </w:r>
            <w:r w:rsidRPr="00087C1E">
              <w:t xml:space="preserve"> Bruna </w:t>
            </w:r>
            <w:r w:rsidR="000E4E3D" w:rsidRPr="00087C1E">
              <w:t>fica espantada por ele ter juntado tudo.</w:t>
            </w:r>
          </w:p>
        </w:tc>
      </w:tr>
    </w:tbl>
    <w:p w14:paraId="5FF4C091" w14:textId="77777777" w:rsidR="0004771B" w:rsidRDefault="0004771B" w:rsidP="0004771B">
      <w:pPr>
        <w:pStyle w:val="06CREDITO"/>
        <w:jc w:val="right"/>
      </w:pPr>
      <w:r>
        <w:t>(continua)</w:t>
      </w:r>
    </w:p>
    <w:p w14:paraId="31059C4E" w14:textId="77777777" w:rsidR="0004771B" w:rsidRDefault="0004771B" w:rsidP="0004771B">
      <w:pPr>
        <w:pStyle w:val="06CREDITO"/>
      </w:pPr>
      <w:r>
        <w:br w:type="page"/>
      </w:r>
      <w:r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7"/>
        <w:gridCol w:w="2897"/>
        <w:gridCol w:w="5066"/>
      </w:tblGrid>
      <w:tr w:rsidR="0004771B" w:rsidRPr="00D0709F" w14:paraId="5DD45A2D" w14:textId="77777777" w:rsidTr="003D3EEA">
        <w:trPr>
          <w:trHeight w:val="440"/>
        </w:trPr>
        <w:tc>
          <w:tcPr>
            <w:tcW w:w="1179" w:type="pct"/>
          </w:tcPr>
          <w:p w14:paraId="16F5F8AA" w14:textId="6145C4C6" w:rsidR="0004771B" w:rsidRPr="00592D99" w:rsidRDefault="0004771B" w:rsidP="00A27379"/>
        </w:tc>
        <w:tc>
          <w:tcPr>
            <w:tcW w:w="1390" w:type="pct"/>
          </w:tcPr>
          <w:p w14:paraId="7551521E" w14:textId="77777777" w:rsidR="0004771B" w:rsidRPr="00957744" w:rsidRDefault="0004771B" w:rsidP="00957744">
            <w:pPr>
              <w:pStyle w:val="04TEXTOTABELAS"/>
              <w:rPr>
                <w:rStyle w:val="TextoBold"/>
              </w:rPr>
            </w:pPr>
          </w:p>
        </w:tc>
        <w:tc>
          <w:tcPr>
            <w:tcW w:w="2431" w:type="pct"/>
          </w:tcPr>
          <w:p w14:paraId="54F74C89" w14:textId="77777777" w:rsidR="0004771B" w:rsidRPr="0004771B" w:rsidRDefault="0004771B" w:rsidP="0004771B">
            <w:pPr>
              <w:pStyle w:val="02TEXTOPRINCIPALBULLET"/>
            </w:pPr>
            <w:r w:rsidRPr="0004771B">
              <w:t>Cena 4: Diego então pergunta como farão agora para dividir os peixes. Bruna afirma: “Você pescou mais; então, tem de pegar mais do que eu.”. A ajudante de Antônio se propõe a ajudar, sugerindo compararem quanto pescaram.</w:t>
            </w:r>
          </w:p>
          <w:p w14:paraId="434C3A1C" w14:textId="2652DB22" w:rsidR="00207E74" w:rsidRPr="0004771B" w:rsidRDefault="00A27379" w:rsidP="0004771B">
            <w:pPr>
              <w:pStyle w:val="02TEXTOPRINCIPALBULLET"/>
            </w:pPr>
            <w:r w:rsidRPr="0004771B">
              <w:t>Cena 5</w:t>
            </w:r>
            <w:r w:rsidR="00025C65" w:rsidRPr="0004771B">
              <w:t>: A ajudante explica:</w:t>
            </w:r>
            <w:r w:rsidRPr="0004771B">
              <w:t xml:space="preserve"> “3,2 dividido por 4 é igual a 0,8. E</w:t>
            </w:r>
            <w:r w:rsidR="003D3EEA">
              <w:t xml:space="preserve"> 0,8 = 8/10 = 4/5.</w:t>
            </w:r>
            <w:r w:rsidR="00207E74" w:rsidRPr="0004771B">
              <w:t>”</w:t>
            </w:r>
          </w:p>
          <w:p w14:paraId="5E5E0C67" w14:textId="4EDC5322" w:rsidR="0004771B" w:rsidRPr="0004771B" w:rsidRDefault="0004771B" w:rsidP="0004771B">
            <w:pPr>
              <w:pStyle w:val="02TEXTOPRINCIPALBULLET"/>
            </w:pPr>
            <w:r w:rsidRPr="0004771B">
              <w:t xml:space="preserve">Neste momento, explique aos alunos que a razão entre a massa de peixes que Bruna pescou e a que Diego pescou é de 4 para 5. Então, dividindo a massa total de peixes limpos em 9 partes iguais, 4 delas pertencem a Bruna, e as outras </w:t>
            </w:r>
            <w:bookmarkStart w:id="1" w:name="_GoBack"/>
            <w:bookmarkEnd w:id="1"/>
            <w:r w:rsidRPr="0004771B">
              <w:t>5 partes pertencem a Diego. Apresente uma demonstração desenhando na lousa um retângulo formado por 9 quadradinhos enfileirados, dos quais 5 são pintados de vermelho e os outros 4, pintados de amarelo.</w:t>
            </w:r>
          </w:p>
          <w:p w14:paraId="590EA927" w14:textId="77777777" w:rsidR="0004771B" w:rsidRPr="0004771B" w:rsidRDefault="0004771B" w:rsidP="0004771B">
            <w:pPr>
              <w:pStyle w:val="02TEXTOPRINCIPALBULLET"/>
            </w:pPr>
            <w:r w:rsidRPr="0004771B">
              <w:t>Então, ao dividir 5,76 por 9, obtemos o valor de uma das partes da massa total. Proponha o uso de uma calculadora para fazer 5,76 dividido por 9, que dá 0,64.</w:t>
            </w:r>
          </w:p>
          <w:p w14:paraId="227C1FED" w14:textId="40173F6F" w:rsidR="0004771B" w:rsidRPr="0004771B" w:rsidRDefault="0004771B" w:rsidP="0004771B">
            <w:pPr>
              <w:pStyle w:val="02TEXTOPRINCIPALBULLET"/>
            </w:pPr>
            <w:r w:rsidRPr="0004771B">
              <w:t xml:space="preserve">Discuta com os alunos a conclusão dessa situação: Diego fica com 5 partes, ou seja, </w:t>
            </w:r>
            <w:r w:rsidR="003D3EEA">
              <w:br/>
            </w:r>
            <w:r w:rsidRPr="0004771B">
              <w:t xml:space="preserve">3,2 kg, porque 5 vezes 0,64 dá 3,2. Bruna tem direito a 4 partes, ficando com 2,56 kg, porque </w:t>
            </w:r>
            <w:r w:rsidR="003D3EEA">
              <w:br/>
            </w:r>
            <w:r w:rsidRPr="0004771B">
              <w:t>4 vezes 0,64 dá 2,56.</w:t>
            </w:r>
          </w:p>
          <w:p w14:paraId="0EE18A03" w14:textId="77777777" w:rsidR="0004771B" w:rsidRPr="0004771B" w:rsidRDefault="0004771B" w:rsidP="0004771B">
            <w:pPr>
              <w:pStyle w:val="02TEXTOPRINCIPALBULLET"/>
            </w:pPr>
            <w:r w:rsidRPr="0004771B">
              <w:t xml:space="preserve">Cena 6: Proponha que eles registrem os cálculos e a conclusão em balões de fala para cada personagem. </w:t>
            </w:r>
          </w:p>
          <w:p w14:paraId="7D78506E" w14:textId="77777777" w:rsidR="0004771B" w:rsidRPr="0004771B" w:rsidRDefault="0004771B" w:rsidP="0004771B">
            <w:pPr>
              <w:pStyle w:val="02TEXTOPRINCIPALBULLET"/>
            </w:pPr>
            <w:r w:rsidRPr="0004771B">
              <w:t xml:space="preserve">Cena 7: Sugira que ilustrem a última cena como quiserem. </w:t>
            </w:r>
          </w:p>
          <w:p w14:paraId="4BC84A39" w14:textId="0BB286C6" w:rsidR="0004771B" w:rsidRPr="00087C1E" w:rsidRDefault="0004771B" w:rsidP="0004771B">
            <w:pPr>
              <w:pStyle w:val="02TEXTOPRINCIPALBULLET"/>
            </w:pPr>
            <w:r w:rsidRPr="0004771B">
              <w:t>Promova uma exposição dos quadrinhos.</w:t>
            </w:r>
          </w:p>
        </w:tc>
      </w:tr>
    </w:tbl>
    <w:p w14:paraId="007A98BD" w14:textId="77777777" w:rsidR="0004771B" w:rsidRDefault="0004771B" w:rsidP="0004771B">
      <w:pPr>
        <w:pStyle w:val="06CREDITO"/>
        <w:jc w:val="right"/>
      </w:pPr>
      <w:r>
        <w:t>(continua)</w:t>
      </w:r>
    </w:p>
    <w:p w14:paraId="3DDB0BEE" w14:textId="77777777" w:rsidR="0004771B" w:rsidRDefault="0004771B" w:rsidP="0004771B">
      <w:pPr>
        <w:pStyle w:val="06CREDITO"/>
      </w:pPr>
      <w:r>
        <w:rPr>
          <w:rFonts w:eastAsia="SimSun"/>
        </w:rPr>
        <w:br w:type="page"/>
      </w:r>
      <w:r>
        <w:lastRenderedPageBreak/>
        <w:t>(continuação)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57"/>
        <w:gridCol w:w="2897"/>
        <w:gridCol w:w="5066"/>
      </w:tblGrid>
      <w:tr w:rsidR="00A27379" w:rsidRPr="00D0709F" w14:paraId="51F0381C" w14:textId="77777777" w:rsidTr="00A913C9">
        <w:trPr>
          <w:trHeight w:val="440"/>
        </w:trPr>
        <w:tc>
          <w:tcPr>
            <w:tcW w:w="1179" w:type="pct"/>
          </w:tcPr>
          <w:p w14:paraId="674E73B1" w14:textId="3F4A2CA9" w:rsidR="00A27379" w:rsidRPr="00957744" w:rsidRDefault="00A27379" w:rsidP="00957744">
            <w:pPr>
              <w:pStyle w:val="04TEXTOTABELAS"/>
            </w:pPr>
            <w:r w:rsidRPr="00957744">
              <w:t>Números racionais na representação fracionária e na decimal: usos, ordenação e associação com pontos da reta numérica e operações</w:t>
            </w:r>
          </w:p>
          <w:p w14:paraId="103F8BCB" w14:textId="5193AF82" w:rsidR="00A27379" w:rsidRPr="00957744" w:rsidRDefault="00A27379" w:rsidP="00957744">
            <w:pPr>
              <w:pStyle w:val="04TEXTOTABELAS"/>
            </w:pPr>
          </w:p>
        </w:tc>
        <w:tc>
          <w:tcPr>
            <w:tcW w:w="1390" w:type="pct"/>
          </w:tcPr>
          <w:p w14:paraId="23409DC9" w14:textId="57295FF9" w:rsidR="00A27379" w:rsidRPr="00957744" w:rsidRDefault="00A27379" w:rsidP="00957744">
            <w:pPr>
              <w:pStyle w:val="04TEXTOTABELAS"/>
            </w:pPr>
            <w:r w:rsidRPr="006C41FE">
              <w:rPr>
                <w:rStyle w:val="TextoBold"/>
              </w:rPr>
              <w:t>(EF07MA12)</w:t>
            </w:r>
            <w:r w:rsidRPr="00957744">
              <w:t xml:space="preserve"> Resolver e elaborar problemas que envolvam as operações com números racionais.</w:t>
            </w:r>
          </w:p>
        </w:tc>
        <w:tc>
          <w:tcPr>
            <w:tcW w:w="2431" w:type="pct"/>
          </w:tcPr>
          <w:p w14:paraId="6953C31A" w14:textId="12A2F80B" w:rsidR="00A27379" w:rsidRPr="00925B41" w:rsidRDefault="00D30515" w:rsidP="00957744">
            <w:pPr>
              <w:pStyle w:val="02TEXTOPRINCIPALBULLET"/>
            </w:pPr>
            <w:r>
              <w:t>Apresente</w:t>
            </w:r>
            <w:r w:rsidR="00A27379" w:rsidRPr="00925B41">
              <w:t xml:space="preserve"> um </w:t>
            </w:r>
            <w:proofErr w:type="spellStart"/>
            <w:r>
              <w:t>escalímetro</w:t>
            </w:r>
            <w:proofErr w:type="spellEnd"/>
            <w:r>
              <w:t xml:space="preserve"> e explique</w:t>
            </w:r>
            <w:r w:rsidR="00A27379" w:rsidRPr="00925B41">
              <w:t xml:space="preserve"> seu uso.</w:t>
            </w:r>
          </w:p>
          <w:p w14:paraId="4D709FA6" w14:textId="5433FB9B" w:rsidR="00A27379" w:rsidRPr="00925B41" w:rsidRDefault="00D30515" w:rsidP="00957744">
            <w:pPr>
              <w:pStyle w:val="02TEXTOPRINCIPALBULLET"/>
            </w:pPr>
            <w:r>
              <w:t>Apresente um</w:t>
            </w:r>
            <w:r w:rsidR="00A27379" w:rsidRPr="00925B41">
              <w:t xml:space="preserve"> mapa do Brasil ou do </w:t>
            </w:r>
            <w:r>
              <w:t>E</w:t>
            </w:r>
            <w:r w:rsidR="00A27379" w:rsidRPr="00925B41">
              <w:t>stado</w:t>
            </w:r>
            <w:r>
              <w:t xml:space="preserve"> onde moram, com escala,</w:t>
            </w:r>
            <w:r w:rsidR="00A27379" w:rsidRPr="00925B41">
              <w:t xml:space="preserve"> e solicit</w:t>
            </w:r>
            <w:r>
              <w:t>e</w:t>
            </w:r>
            <w:r w:rsidR="00A27379" w:rsidRPr="00925B41">
              <w:t xml:space="preserve"> o cálculo de distâncias, em quilômetro, entre duas cidades. </w:t>
            </w:r>
          </w:p>
          <w:p w14:paraId="74A99006" w14:textId="171EF9A1" w:rsidR="00A27379" w:rsidRPr="00925B41" w:rsidRDefault="00A27379" w:rsidP="00957744">
            <w:pPr>
              <w:pStyle w:val="02TEXTOPRINCIPALBULLET"/>
            </w:pPr>
            <w:r w:rsidRPr="00925B41">
              <w:t>Apresent</w:t>
            </w:r>
            <w:r w:rsidR="00D30515">
              <w:t>e a</w:t>
            </w:r>
            <w:r w:rsidRPr="00925B41">
              <w:t xml:space="preserve"> planta baixa de </w:t>
            </w:r>
            <w:r w:rsidR="00D30515">
              <w:t xml:space="preserve">uma </w:t>
            </w:r>
            <w:r w:rsidRPr="00925B41">
              <w:t>casa, com escala, e solicit</w:t>
            </w:r>
            <w:r w:rsidR="00D30515">
              <w:t>e</w:t>
            </w:r>
            <w:r w:rsidRPr="00925B41">
              <w:t xml:space="preserve"> o cálculo das medidas, em metro, dos cômodos dessa casa. </w:t>
            </w:r>
          </w:p>
          <w:p w14:paraId="4E09F438" w14:textId="77777777" w:rsidR="00A27379" w:rsidRDefault="00D30515" w:rsidP="00BE03AF">
            <w:pPr>
              <w:pStyle w:val="02TEXTOPRINCIPALBULLET"/>
            </w:pPr>
            <w:r>
              <w:t>Proponha</w:t>
            </w:r>
            <w:r w:rsidR="00A27379" w:rsidRPr="00925B41">
              <w:t xml:space="preserve"> </w:t>
            </w:r>
            <w:r>
              <w:t>situações</w:t>
            </w:r>
            <w:r w:rsidR="00A27379" w:rsidRPr="00925B41">
              <w:t xml:space="preserve"> como</w:t>
            </w:r>
            <w:r>
              <w:t xml:space="preserve"> as apresentadas </w:t>
            </w:r>
            <w:r w:rsidR="00BE03AF">
              <w:t xml:space="preserve">no livro do estudante </w:t>
            </w:r>
            <w:r>
              <w:t xml:space="preserve">nas páginas </w:t>
            </w:r>
            <w:r w:rsidR="00BE03AF">
              <w:t>206 e 207, 210 a 212, 215 e 217.</w:t>
            </w:r>
          </w:p>
          <w:p w14:paraId="71AB412C" w14:textId="383C57B8" w:rsidR="00F135EF" w:rsidRPr="00957744" w:rsidRDefault="00F135EF" w:rsidP="00C842B8">
            <w:pPr>
              <w:pStyle w:val="02TEXTOPRINCIPALBULLET"/>
            </w:pPr>
            <w:r w:rsidRPr="00925B41">
              <w:t xml:space="preserve">Com a finalidade de avaliar os estudos realizados no bimestre, </w:t>
            </w:r>
            <w:r w:rsidR="00C842B8">
              <w:t>proponha</w:t>
            </w:r>
            <w:r w:rsidR="00C842B8" w:rsidRPr="00925B41">
              <w:t xml:space="preserve"> </w:t>
            </w:r>
            <w:r w:rsidRPr="00925B41">
              <w:t>atividades que permitam ao aluno retomar, articular e aplicar os conteúdos</w:t>
            </w:r>
            <w:r>
              <w:t xml:space="preserve"> estudados.</w:t>
            </w:r>
          </w:p>
        </w:tc>
      </w:tr>
    </w:tbl>
    <w:p w14:paraId="647CE5D0" w14:textId="77777777" w:rsidR="0071131B" w:rsidRDefault="0071131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03B28283" w14:textId="77777777" w:rsidR="00207E74" w:rsidRDefault="00207E74" w:rsidP="00207E74">
      <w:pPr>
        <w:pStyle w:val="01TITULO2"/>
      </w:pPr>
      <w:bookmarkStart w:id="2" w:name="_Hlk525208455"/>
      <w:r>
        <w:lastRenderedPageBreak/>
        <w:t>Subsídios para o trabalho</w:t>
      </w:r>
    </w:p>
    <w:p w14:paraId="72458060" w14:textId="77777777" w:rsidR="00207E74" w:rsidRDefault="00207E74" w:rsidP="00207E74">
      <w:pPr>
        <w:pStyle w:val="01TITULO3"/>
        <w:rPr>
          <w:rStyle w:val="Textoitlico"/>
        </w:rPr>
      </w:pPr>
      <w:r>
        <w:rPr>
          <w:rStyle w:val="Textoitlico"/>
        </w:rPr>
        <w:t>Sites</w:t>
      </w:r>
    </w:p>
    <w:p w14:paraId="2EAACE8D" w14:textId="77777777" w:rsidR="00135440" w:rsidRDefault="00135440" w:rsidP="00135440">
      <w:pPr>
        <w:pStyle w:val="02TEXTOPRINCIPALBULLET"/>
        <w:numPr>
          <w:ilvl w:val="0"/>
          <w:numId w:val="7"/>
        </w:numPr>
      </w:pPr>
      <w:bookmarkStart w:id="3" w:name="_Hlk526251139"/>
      <w:r>
        <w:t xml:space="preserve">APM – Associação de Professores de Matemática (Portugal). Disponível em: </w:t>
      </w:r>
      <w:hyperlink r:id="rId7" w:history="1">
        <w:r w:rsidRPr="009C720C">
          <w:rPr>
            <w:rStyle w:val="Hyperlink"/>
          </w:rPr>
          <w:t>&lt;https://wordpress.apm.pt/&gt;</w:t>
        </w:r>
      </w:hyperlink>
      <w:r>
        <w:t>. Acesso em: 01 out. 2018.</w:t>
      </w:r>
    </w:p>
    <w:p w14:paraId="69C2BBB4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Caem – Centro de Aperfeiçoamento do Ensino da Matemática (USP). Disponível em: </w:t>
      </w:r>
      <w:hyperlink r:id="rId8" w:history="1">
        <w:r w:rsidRPr="009C720C">
          <w:rPr>
            <w:rStyle w:val="Hyperlink"/>
          </w:rPr>
          <w:t>&lt;https://www.ime.usp.br/caem/&gt;</w:t>
        </w:r>
      </w:hyperlink>
      <w:r>
        <w:t>. Acesso em: 01 out. 2018.</w:t>
      </w:r>
    </w:p>
    <w:p w14:paraId="6EA7E957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Cecemca</w:t>
      </w:r>
      <w:proofErr w:type="spellEnd"/>
      <w:r>
        <w:t xml:space="preserve"> – Centro de Educação Continuada em Educação Matemática, Científica e Ambiental da Universidade Estadual Paulista “Júlio de Mesquita Filho” (Unesp). Disponível em: </w:t>
      </w:r>
      <w:hyperlink r:id="rId9" w:history="1">
        <w:r w:rsidRPr="009C720C">
          <w:rPr>
            <w:rStyle w:val="Hyperlink"/>
          </w:rPr>
          <w:t>&lt;http://www2.fc.unesp.br/cecemca/index.htm&gt;</w:t>
        </w:r>
      </w:hyperlink>
      <w:r>
        <w:t>. Acesso em: 01 out. 2018.</w:t>
      </w:r>
    </w:p>
    <w:p w14:paraId="3AAF9F99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Cecimig</w:t>
      </w:r>
      <w:proofErr w:type="spellEnd"/>
      <w:r>
        <w:t xml:space="preserve"> – Centro de Ensino de Ciências e Matemática da Universidade Federal de Minas Gerais (UFMG). Disponível em: </w:t>
      </w:r>
      <w:hyperlink r:id="rId10" w:history="1">
        <w:r w:rsidRPr="009C720C">
          <w:rPr>
            <w:rStyle w:val="Hyperlink"/>
          </w:rPr>
          <w:t>&lt;http://www.cecimig.fae.ufmg.br/&gt;</w:t>
        </w:r>
      </w:hyperlink>
      <w:r>
        <w:t>. Acesso em: 01 out. 2018.</w:t>
      </w:r>
    </w:p>
    <w:p w14:paraId="7E8A871F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Cempem</w:t>
      </w:r>
      <w:proofErr w:type="spellEnd"/>
      <w:r>
        <w:t xml:space="preserve"> – Centro de Estudos Memória e Pesquisa em Educação Matemática da Universidade Estadual de Campinas (Unicamp). Disponível em: </w:t>
      </w:r>
      <w:hyperlink r:id="rId11" w:history="1">
        <w:r w:rsidRPr="009C720C">
          <w:rPr>
            <w:rStyle w:val="Hyperlink"/>
          </w:rPr>
          <w:t>&lt;https://www.cempem.fe.unicamp.br/&gt;</w:t>
        </w:r>
      </w:hyperlink>
      <w:r>
        <w:t>. Acesso em: 01 out. 2018.</w:t>
      </w:r>
    </w:p>
    <w:p w14:paraId="236EA899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>Creem – Centro de Referência de Modelagem Matemática no Ensino da Universidade Estadual de Blumenau (</w:t>
      </w:r>
      <w:proofErr w:type="spellStart"/>
      <w:r>
        <w:t>Furb</w:t>
      </w:r>
      <w:proofErr w:type="spellEnd"/>
      <w:r>
        <w:t xml:space="preserve">). Disponível em: </w:t>
      </w:r>
      <w:hyperlink r:id="rId12" w:history="1">
        <w:r w:rsidRPr="009C720C">
          <w:rPr>
            <w:rStyle w:val="Hyperlink"/>
          </w:rPr>
          <w:t>&lt;http://www.furb.br/cremm/portugues/index.php&gt;</w:t>
        </w:r>
      </w:hyperlink>
      <w:r>
        <w:t>. Acesso em: 01 out. 2018.</w:t>
      </w:r>
    </w:p>
    <w:p w14:paraId="6746C4A1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Edumatec</w:t>
      </w:r>
      <w:proofErr w:type="spellEnd"/>
      <w:r>
        <w:t xml:space="preserve"> – Programa de pós-graduação em Educação Matemática e Tecnológica da Universidade Federal de Pernambuco (UFPE). Disponível em: </w:t>
      </w:r>
      <w:hyperlink r:id="rId13" w:history="1">
        <w:r w:rsidRPr="009C720C">
          <w:rPr>
            <w:rStyle w:val="Hyperlink"/>
          </w:rPr>
          <w:t>&lt;https://www.ufpe.br/ppgedumatec&gt;</w:t>
        </w:r>
      </w:hyperlink>
      <w:r>
        <w:t>. Acesso em: 01 out. 2018.</w:t>
      </w:r>
    </w:p>
    <w:p w14:paraId="20F24688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Gepem</w:t>
      </w:r>
      <w:proofErr w:type="spellEnd"/>
      <w:r>
        <w:t xml:space="preserve"> – Grupo de Estudos e Pesquisas em Educação Matemática da Universidade Federal Rural do Rio de Janeiro (UFRRJ). Disponível em: </w:t>
      </w:r>
      <w:hyperlink r:id="rId14" w:history="1">
        <w:r w:rsidRPr="009C720C">
          <w:rPr>
            <w:rStyle w:val="Hyperlink"/>
          </w:rPr>
          <w:t>&lt;http://r1.ufrrj.br/gepem/&gt;</w:t>
        </w:r>
      </w:hyperlink>
      <w:r>
        <w:t>. Acesso em: 01 out. 2018.</w:t>
      </w:r>
    </w:p>
    <w:p w14:paraId="0988946B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Gepeticem</w:t>
      </w:r>
      <w:proofErr w:type="spellEnd"/>
      <w:r>
        <w:t xml:space="preserve"> – Grupo de Estudos e Pesquisas das Tecnologias da Informação e Comunicação em Educação Matemática da Universidade Federal Rural do Rio de Janeiro (UFRRJ). Disponível em: </w:t>
      </w:r>
      <w:hyperlink r:id="rId15" w:history="1">
        <w:r w:rsidRPr="009C720C">
          <w:rPr>
            <w:rStyle w:val="Hyperlink"/>
          </w:rPr>
          <w:t>&lt;http://www.gepeticem.ufrrj.br/portal/&gt;</w:t>
        </w:r>
      </w:hyperlink>
      <w:r>
        <w:t>. Acesso em: 01 out. 2018.</w:t>
      </w:r>
    </w:p>
    <w:p w14:paraId="57B28B83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LEG – Laboratório de Ensino de Geometria da Universidade Federal Fluminense (UFF). Disponível em: </w:t>
      </w:r>
      <w:hyperlink r:id="rId16" w:history="1">
        <w:r w:rsidRPr="009C720C">
          <w:rPr>
            <w:rStyle w:val="Hyperlink"/>
          </w:rPr>
          <w:t>&lt;http://www.uff.br/?q=tags/laboratorio-de-ensino-de-geometria-leg&gt;</w:t>
        </w:r>
      </w:hyperlink>
      <w:r>
        <w:t>. Acesso em: 01 out. 2018.</w:t>
      </w:r>
    </w:p>
    <w:p w14:paraId="779EF4BB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de São Paulo (USP). Disponível em: </w:t>
      </w:r>
      <w:hyperlink r:id="rId17" w:history="1">
        <w:r w:rsidRPr="009C720C">
          <w:rPr>
            <w:rStyle w:val="Hyperlink"/>
          </w:rPr>
          <w:t>&lt;https://www.ime.usp.br/lem/&gt;</w:t>
        </w:r>
      </w:hyperlink>
      <w:r>
        <w:t>. Acesso em: 01 out. 2018.</w:t>
      </w:r>
    </w:p>
    <w:p w14:paraId="281FA977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LEM – Laboratório de Ensino de Matemática da Universidade Estadual de Campinas (Unicamp). Disponível em: </w:t>
      </w:r>
      <w:hyperlink r:id="rId18" w:history="1">
        <w:r w:rsidRPr="009C720C">
          <w:rPr>
            <w:rStyle w:val="Hyperlink"/>
          </w:rPr>
          <w:t>&lt;https://www.ime.unicamp.br/lem/&gt;</w:t>
        </w:r>
      </w:hyperlink>
      <w:r>
        <w:t>. Acesso em: 01 out. 2018.</w:t>
      </w:r>
    </w:p>
    <w:p w14:paraId="61B4F3B3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Educação Matemática da Universidade Federal de Goiás (UFGO). Disponível em: </w:t>
      </w:r>
      <w:hyperlink r:id="rId19" w:history="1">
        <w:r w:rsidRPr="009C720C">
          <w:rPr>
            <w:rStyle w:val="Hyperlink"/>
          </w:rPr>
          <w:t>&lt;http://lemat.mat.ufg.br/&gt;</w:t>
        </w:r>
      </w:hyperlink>
      <w:r>
        <w:t>. Acesso em: 01 out. 2018.</w:t>
      </w:r>
    </w:p>
    <w:p w14:paraId="75F60014" w14:textId="77777777" w:rsidR="00135440" w:rsidRDefault="00135440" w:rsidP="00135440">
      <w:pPr>
        <w:pStyle w:val="02TEXTOPRINCIPALBULLET"/>
        <w:numPr>
          <w:ilvl w:val="0"/>
          <w:numId w:val="7"/>
        </w:numPr>
      </w:pPr>
      <w:proofErr w:type="spellStart"/>
      <w:r>
        <w:t>Lemat</w:t>
      </w:r>
      <w:proofErr w:type="spellEnd"/>
      <w:r>
        <w:t xml:space="preserve"> – Laboratório de Estudos de Matemática e Tecnologias da Universidade Federal de Santa Catarina (UFSC). Disponível em: </w:t>
      </w:r>
      <w:hyperlink r:id="rId20" w:history="1">
        <w:r w:rsidRPr="009C720C">
          <w:rPr>
            <w:rStyle w:val="Hyperlink"/>
          </w:rPr>
          <w:t>&lt;http://lemat.sites.ufsc.br/&gt;</w:t>
        </w:r>
      </w:hyperlink>
      <w:r>
        <w:t>. Acesso em: 01 out. 2018.</w:t>
      </w:r>
    </w:p>
    <w:p w14:paraId="796DE83D" w14:textId="77777777" w:rsidR="00135440" w:rsidRPr="003224AB" w:rsidRDefault="00135440" w:rsidP="00135440">
      <w:pPr>
        <w:pStyle w:val="02TEXTOPRINCIPALBULLET"/>
        <w:numPr>
          <w:ilvl w:val="0"/>
          <w:numId w:val="7"/>
        </w:numPr>
      </w:pPr>
      <w:r>
        <w:t xml:space="preserve">PPGECEM - Programa de Pós-Graduação em Ensino de Ciências e Educação Matemática da Universidade Estadual da Paraíba (UEPB). Disponível em: </w:t>
      </w:r>
      <w:hyperlink r:id="rId21" w:history="1">
        <w:r w:rsidRPr="00D306F2">
          <w:rPr>
            <w:rStyle w:val="Hyperlink"/>
          </w:rPr>
          <w:t>&lt;http://pos-graduacao.uepb.edu.br/ppgecm/&gt;</w:t>
        </w:r>
      </w:hyperlink>
      <w:r>
        <w:t xml:space="preserve">. Acesso em: </w:t>
      </w:r>
      <w:r>
        <w:br/>
        <w:t>01 out. 2018.</w:t>
      </w:r>
    </w:p>
    <w:bookmarkEnd w:id="3"/>
    <w:p w14:paraId="1B932305" w14:textId="77777777" w:rsidR="00207E74" w:rsidRDefault="00207E74" w:rsidP="00207E74">
      <w:pPr>
        <w:spacing w:after="160" w:line="256" w:lineRule="auto"/>
        <w:rPr>
          <w:rFonts w:eastAsia="Tahoma"/>
        </w:rPr>
      </w:pPr>
      <w:r>
        <w:br w:type="page"/>
      </w:r>
    </w:p>
    <w:p w14:paraId="66AFF969" w14:textId="77777777" w:rsidR="00135440" w:rsidRDefault="00135440" w:rsidP="00135440">
      <w:pPr>
        <w:pStyle w:val="02TEXTOPRINCIPALBULLET"/>
        <w:numPr>
          <w:ilvl w:val="0"/>
          <w:numId w:val="7"/>
        </w:numPr>
      </w:pPr>
      <w:bookmarkStart w:id="4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2" w:history="1">
        <w:r w:rsidRPr="00D306F2">
          <w:rPr>
            <w:rStyle w:val="Hyperlink"/>
          </w:rPr>
          <w:t>&lt;https://sigaa.ufrn.br/sigaa/public/programa/portal.jsf?id=134&gt;</w:t>
        </w:r>
      </w:hyperlink>
      <w:r>
        <w:t>. Acesso em: 01 out. 2018.</w:t>
      </w:r>
    </w:p>
    <w:p w14:paraId="08001ACC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Projeto Fundão da Universidade Federal do Rio de Janeiro (UFRJ). Disponível em: </w:t>
      </w:r>
      <w:hyperlink r:id="rId23" w:history="1">
        <w:r w:rsidRPr="00D306F2">
          <w:rPr>
            <w:rStyle w:val="Hyperlink"/>
          </w:rPr>
          <w:t>&lt;http://www.matematica.projetofundao.ufrj.br/&gt;</w:t>
        </w:r>
      </w:hyperlink>
      <w:r>
        <w:t>. Acesso em: 01 out. 2018.</w:t>
      </w:r>
    </w:p>
    <w:p w14:paraId="0710BBEF" w14:textId="77777777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SBEM – Sociedade Brasileira de Educação Matemática. Disponível em: </w:t>
      </w:r>
      <w:hyperlink r:id="rId24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28067FAA" w14:textId="149BBDE0" w:rsidR="00135440" w:rsidRDefault="00135440" w:rsidP="00135440">
      <w:pPr>
        <w:pStyle w:val="02TEXTOPRINCIPALBULLET"/>
        <w:numPr>
          <w:ilvl w:val="0"/>
          <w:numId w:val="7"/>
        </w:numPr>
      </w:pPr>
      <w:r>
        <w:t xml:space="preserve">SBM – Sociedade Brasileira de Matemática. Disponível em: </w:t>
      </w:r>
      <w:hyperlink r:id="rId25" w:history="1">
        <w:r w:rsidRPr="009A74C5">
          <w:rPr>
            <w:rStyle w:val="Hyperlink"/>
          </w:rPr>
          <w:t>&lt;https://www.sbm.org.br/&gt;</w:t>
        </w:r>
      </w:hyperlink>
      <w:r>
        <w:t xml:space="preserve">. Acesso em: </w:t>
      </w:r>
      <w:r w:rsidR="00FD593C">
        <w:br/>
      </w:r>
      <w:r>
        <w:t>01 out. 2018.</w:t>
      </w:r>
    </w:p>
    <w:bookmarkEnd w:id="4"/>
    <w:p w14:paraId="67D97631" w14:textId="77777777" w:rsidR="00207E74" w:rsidRDefault="00207E74" w:rsidP="00207E74">
      <w:pPr>
        <w:pStyle w:val="01TITULO3"/>
        <w:rPr>
          <w:rFonts w:cstheme="minorHAnsi"/>
        </w:rPr>
      </w:pPr>
      <w:r>
        <w:t>Livros</w:t>
      </w:r>
    </w:p>
    <w:p w14:paraId="1C981D47" w14:textId="77777777" w:rsidR="00207E74" w:rsidRDefault="00207E74" w:rsidP="00207E74">
      <w:pPr>
        <w:pStyle w:val="01TITULO4"/>
      </w:pPr>
      <w:r>
        <w:t xml:space="preserve">Números </w:t>
      </w:r>
    </w:p>
    <w:p w14:paraId="12A800B7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CAMPOS, Tânia M. M.; GITIRANA, Verônica; MAGINA, Sandra; NUNES, Terezinha. </w:t>
      </w:r>
      <w:r>
        <w:rPr>
          <w:rStyle w:val="Textoitlico"/>
        </w:rPr>
        <w:t>Repensando adição e subtração</w:t>
      </w:r>
      <w:r>
        <w:t xml:space="preserve">. São Paulo: Proem, 2001. </w:t>
      </w:r>
    </w:p>
    <w:p w14:paraId="523030BD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rPr>
          <w:lang w:val="en-US"/>
        </w:rPr>
        <w:t>CARRAHER, David; SCHLIEMANN</w:t>
      </w:r>
      <w:r>
        <w:rPr>
          <w:rStyle w:val="Textoitlico"/>
          <w:lang w:val="en-US"/>
        </w:rPr>
        <w:t xml:space="preserve">, </w:t>
      </w:r>
      <w:proofErr w:type="spellStart"/>
      <w:r>
        <w:rPr>
          <w:rStyle w:val="Textoitlico"/>
          <w:lang w:val="en-US"/>
        </w:rPr>
        <w:t>Analúcia</w:t>
      </w:r>
      <w:proofErr w:type="spellEnd"/>
      <w:r>
        <w:rPr>
          <w:rStyle w:val="Textoitlico"/>
          <w:lang w:val="en-US"/>
        </w:rPr>
        <w:t xml:space="preserve"> </w:t>
      </w:r>
      <w:r>
        <w:rPr>
          <w:lang w:val="en-US"/>
        </w:rPr>
        <w:t>(Orgs.)</w:t>
      </w:r>
      <w:r>
        <w:rPr>
          <w:rStyle w:val="Textoitlico"/>
          <w:lang w:val="en-US"/>
        </w:rPr>
        <w:t xml:space="preserve">. </w:t>
      </w:r>
      <w:r>
        <w:rPr>
          <w:rStyle w:val="Textoitlico"/>
        </w:rPr>
        <w:t>A compreensão de conceitos aritméticos</w:t>
      </w:r>
      <w:r>
        <w:t>: ensino e pesquisa. Campinas: Papirus, 1998.</w:t>
      </w:r>
    </w:p>
    <w:p w14:paraId="1DCAAEB6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CENTURIÓN, Marília. </w:t>
      </w:r>
      <w:r>
        <w:rPr>
          <w:rStyle w:val="Textoitlico"/>
        </w:rPr>
        <w:t>Conteúdo e metodologia da Matemática</w:t>
      </w:r>
      <w:r>
        <w:t>: números e operações. São Paulo: Scipione, 1994.</w:t>
      </w:r>
    </w:p>
    <w:p w14:paraId="039D2CC0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GIMENEZ, Joaquim; LINS, Rômulo Campos. </w:t>
      </w:r>
      <w:r>
        <w:rPr>
          <w:rStyle w:val="Textoitlico"/>
        </w:rPr>
        <w:t xml:space="preserve">Perspectivas em Aritmética e Álgebra para o século XXI. </w:t>
      </w:r>
      <w:r>
        <w:t>Campinas: Papirus, 1997.</w:t>
      </w:r>
    </w:p>
    <w:p w14:paraId="3FCA70CE" w14:textId="77777777" w:rsidR="00207E74" w:rsidRDefault="00207E74" w:rsidP="00207E74">
      <w:pPr>
        <w:pStyle w:val="01TITULO4"/>
      </w:pPr>
      <w:r>
        <w:t>Álgebra</w:t>
      </w:r>
    </w:p>
    <w:p w14:paraId="0ED0B0D4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BELL, Max; BUSHAW, Donald; POLLACK, Henry. </w:t>
      </w:r>
      <w:r>
        <w:t xml:space="preserve">O. </w:t>
      </w:r>
      <w:r>
        <w:rPr>
          <w:rStyle w:val="Textoitlico"/>
        </w:rPr>
        <w:t>Aplicações da matemática escolar</w:t>
      </w:r>
      <w:r>
        <w:t>. São Paulo: Atual, 1997.</w:t>
      </w:r>
    </w:p>
    <w:p w14:paraId="771C6411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 xml:space="preserve">DINIZ, Maria </w:t>
      </w:r>
      <w:proofErr w:type="spellStart"/>
      <w:r w:rsidRPr="00F958AA">
        <w:rPr>
          <w:rStyle w:val="Textoitlico"/>
          <w:i w:val="0"/>
        </w:rPr>
        <w:t>Ignes</w:t>
      </w:r>
      <w:proofErr w:type="spellEnd"/>
      <w:r w:rsidRPr="00F958AA">
        <w:rPr>
          <w:rStyle w:val="Textoitlico"/>
          <w:i w:val="0"/>
        </w:rPr>
        <w:t xml:space="preserve">; SOUSA, Eliana </w:t>
      </w:r>
      <w:proofErr w:type="spellStart"/>
      <w:r w:rsidRPr="00F958AA">
        <w:rPr>
          <w:rStyle w:val="Textoitlico"/>
          <w:i w:val="0"/>
        </w:rPr>
        <w:t>Reame</w:t>
      </w:r>
      <w:proofErr w:type="spellEnd"/>
      <w:r w:rsidRPr="00F958AA">
        <w:rPr>
          <w:rStyle w:val="Textoitlico"/>
          <w:i w:val="0"/>
        </w:rPr>
        <w:t xml:space="preserve"> de</w:t>
      </w:r>
      <w:r>
        <w:rPr>
          <w:rStyle w:val="Textoitlico"/>
        </w:rPr>
        <w:t>. Álgebra</w:t>
      </w:r>
      <w:r>
        <w:t>: das variáveis às equações e funções. São Paulo: IME-USP, 1994.</w:t>
      </w:r>
    </w:p>
    <w:p w14:paraId="1737E314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>
        <w:t xml:space="preserve">FIORENTINI, Dário; MIGUEL, </w:t>
      </w:r>
      <w:proofErr w:type="spellStart"/>
      <w:r>
        <w:t>Antonio</w:t>
      </w:r>
      <w:proofErr w:type="spellEnd"/>
      <w:r>
        <w:t xml:space="preserve">; MIORIN, Ângela. Ressonâncias e dissonâncias do movimento pendular entre Álgebra e Geometria no currículo escolar brasileiro.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1993.</w:t>
      </w:r>
    </w:p>
    <w:p w14:paraId="560F3654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>PERELMANN, I.</w:t>
      </w:r>
      <w:r>
        <w:rPr>
          <w:rStyle w:val="Textoitlico"/>
        </w:rPr>
        <w:t xml:space="preserve"> Aprenda Álgebra brincando</w:t>
      </w:r>
      <w:r>
        <w:t xml:space="preserve">. Curitiba: </w:t>
      </w:r>
      <w:proofErr w:type="spellStart"/>
      <w:r>
        <w:t>Hemus</w:t>
      </w:r>
      <w:proofErr w:type="spellEnd"/>
      <w:r>
        <w:t>, 2001.</w:t>
      </w:r>
    </w:p>
    <w:p w14:paraId="20A419F9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 w:rsidRPr="00F958AA">
        <w:rPr>
          <w:rStyle w:val="Textoitlico"/>
          <w:i w:val="0"/>
        </w:rPr>
        <w:t xml:space="preserve">PINTO, Renata </w:t>
      </w:r>
      <w:proofErr w:type="spellStart"/>
      <w:r w:rsidRPr="00F958AA">
        <w:rPr>
          <w:rStyle w:val="Textoitlico"/>
          <w:i w:val="0"/>
        </w:rPr>
        <w:t>Anastacia</w:t>
      </w:r>
      <w:proofErr w:type="spellEnd"/>
      <w:r>
        <w:rPr>
          <w:rStyle w:val="Textoitlico"/>
        </w:rPr>
        <w:t>. 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528516AF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  <w:rPr>
          <w:b/>
        </w:rPr>
      </w:pPr>
      <w:r>
        <w:t>SCARLASSARI</w:t>
      </w:r>
      <w:r>
        <w:rPr>
          <w:rStyle w:val="Textoitlico"/>
        </w:rPr>
        <w:t xml:space="preserve">, </w:t>
      </w:r>
      <w:r>
        <w:t xml:space="preserve">Nathalia </w:t>
      </w:r>
      <w:proofErr w:type="spellStart"/>
      <w:r>
        <w:t>Tornisiello</w:t>
      </w:r>
      <w:proofErr w:type="spellEnd"/>
      <w:r>
        <w:t xml:space="preserve">. </w:t>
      </w:r>
      <w:r>
        <w:rPr>
          <w:rStyle w:val="Textoitlico"/>
        </w:rPr>
        <w:t>Um estudo de dificuldades ao aprender Álgebra em situações diferenciadas de ensino em alunos da 6ª série do ensino fundamental</w:t>
      </w:r>
      <w:r>
        <w:t xml:space="preserve">. 2007. Dissertação (Mestrado) – Unicamp, Campinas. </w:t>
      </w:r>
    </w:p>
    <w:p w14:paraId="56C41E60" w14:textId="77777777" w:rsidR="003D3EEA" w:rsidRDefault="003D3EEA" w:rsidP="003D3EEA">
      <w:pPr>
        <w:pStyle w:val="02TEXTOPRINCIPALBULLET"/>
        <w:numPr>
          <w:ilvl w:val="0"/>
          <w:numId w:val="7"/>
        </w:numPr>
        <w:textAlignment w:val="auto"/>
      </w:pPr>
      <w:r>
        <w:t xml:space="preserve">SILVA, Maria José Ferreira da. </w:t>
      </w:r>
      <w:r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090877D5" w14:textId="77777777" w:rsidR="00207E74" w:rsidRDefault="00207E74" w:rsidP="00207E74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4E9E1F3" w14:textId="77777777" w:rsidR="00207E74" w:rsidRDefault="00207E74" w:rsidP="00207E74">
      <w:pPr>
        <w:pStyle w:val="01TITULO4"/>
      </w:pPr>
      <w:r>
        <w:lastRenderedPageBreak/>
        <w:t>Geometria</w:t>
      </w:r>
    </w:p>
    <w:p w14:paraId="25C7E149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>ABRANTES, Paulo; FONSECA, Helena; PONTE, João Pedro da; VELOSO, Eduardo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001A6D83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CAMPOS, Tânia Maria M.; CURI, </w:t>
      </w:r>
      <w:proofErr w:type="spellStart"/>
      <w:r w:rsidRPr="009F7234">
        <w:rPr>
          <w:rStyle w:val="Textoitlico"/>
          <w:i w:val="0"/>
        </w:rPr>
        <w:t>Edda</w:t>
      </w:r>
      <w:proofErr w:type="spellEnd"/>
      <w:r w:rsidRPr="009F7234">
        <w:rPr>
          <w:rStyle w:val="Textoitlico"/>
          <w:i w:val="0"/>
        </w:rPr>
        <w:t>; PIRES,</w:t>
      </w:r>
      <w:r>
        <w:rPr>
          <w:rStyle w:val="Textoitlico"/>
        </w:rPr>
        <w:t xml:space="preserve"> </w:t>
      </w:r>
      <w:r>
        <w:t>Célia Maria C</w:t>
      </w:r>
      <w:r>
        <w:rPr>
          <w:rStyle w:val="Textoitlico"/>
        </w:rPr>
        <w:t>. Espaço e forma</w:t>
      </w:r>
      <w:r>
        <w:t>. São Paulo: Proem, 2000.</w:t>
      </w:r>
    </w:p>
    <w:p w14:paraId="10E7F2B7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 xml:space="preserve">GOMES, Adriana A. M.; GRANDO, Regina Célia; NACARATO, Adair Mendes. </w:t>
      </w:r>
      <w:r>
        <w:rPr>
          <w:rStyle w:val="Textoitlico"/>
        </w:rPr>
        <w:t>Experiências com Geometria na escola básica</w:t>
      </w:r>
      <w:r>
        <w:t>: narrativas de professores em (</w:t>
      </w:r>
      <w:proofErr w:type="spellStart"/>
      <w:r>
        <w:t>trans</w:t>
      </w:r>
      <w:proofErr w:type="spellEnd"/>
      <w:r>
        <w:t>)formação. São Carlos: Pedro &amp; Editores, 2008.</w:t>
      </w:r>
    </w:p>
    <w:p w14:paraId="2D570BD5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LINDQUIST, Mary M.; SHULTE, Albert P. (Orgs.). </w:t>
      </w:r>
      <w:r>
        <w:rPr>
          <w:rStyle w:val="Textoitlico"/>
        </w:rPr>
        <w:t>Aprendendo e ensinando Geometria</w:t>
      </w:r>
      <w:r>
        <w:t>. São Paulo: Atual, 1994.</w:t>
      </w:r>
    </w:p>
    <w:p w14:paraId="7F6DB8CE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>LOPES, Maria Laura; NASSER, Lilian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Geometria na era da imagem e do movimento</w:t>
      </w:r>
      <w:r>
        <w:t>. Rio de Janeiro: UFRJ, 1996.</w:t>
      </w:r>
    </w:p>
    <w:p w14:paraId="2F57C5BA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 xml:space="preserve">LORENZATO, Sérgio. Por que não ensinar Geometria? </w:t>
      </w:r>
      <w:r>
        <w:rPr>
          <w:rStyle w:val="Textoitlico"/>
        </w:rPr>
        <w:t>Educação Matemática em Revista</w:t>
      </w:r>
      <w:r>
        <w:t>. Florianópolis, SBEM, n. 4, 1º sem. 1995.</w:t>
      </w:r>
    </w:p>
    <w:p w14:paraId="55493308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 xml:space="preserve">PAVANELLO, Regina Maria. O abandono do ensino da Geometria no Brasil: causas e consequências. </w:t>
      </w:r>
      <w:proofErr w:type="spellStart"/>
      <w:r>
        <w:rPr>
          <w:rStyle w:val="Textoitlico"/>
        </w:rPr>
        <w:t>Zetetiké</w:t>
      </w:r>
      <w:proofErr w:type="spellEnd"/>
      <w:r>
        <w:t>. Campinas, Unicamp, n. 1, p. 7-17, mar. 1993.</w:t>
      </w:r>
    </w:p>
    <w:p w14:paraId="018DD187" w14:textId="77777777" w:rsidR="00207E74" w:rsidRDefault="00207E74" w:rsidP="00207E74">
      <w:pPr>
        <w:pStyle w:val="01TITULO4"/>
      </w:pPr>
      <w:r>
        <w:t>Probabilidade e estatística</w:t>
      </w:r>
    </w:p>
    <w:p w14:paraId="12DDD34C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CAZORLA, Irene Maurício; SANTANA, </w:t>
      </w:r>
      <w:proofErr w:type="spellStart"/>
      <w:r w:rsidRPr="009F7234">
        <w:rPr>
          <w:rStyle w:val="Textoitlico"/>
          <w:i w:val="0"/>
        </w:rPr>
        <w:t>Eurivalda</w:t>
      </w:r>
      <w:proofErr w:type="spellEnd"/>
      <w:r w:rsidRPr="009F7234">
        <w:rPr>
          <w:rStyle w:val="Textoitlico"/>
          <w:i w:val="0"/>
        </w:rPr>
        <w:t xml:space="preserve"> dos Santos.</w:t>
      </w:r>
      <w:r>
        <w:rPr>
          <w:rStyle w:val="Textoitlico"/>
        </w:rPr>
        <w:t xml:space="preserve"> Tratamento da Informação para o Ensino Fundamental e Médio</w:t>
      </w:r>
      <w:r>
        <w:t xml:space="preserve">. Ilhéus: Via </w:t>
      </w:r>
      <w:proofErr w:type="spellStart"/>
      <w:r>
        <w:t>Litterarum</w:t>
      </w:r>
      <w:proofErr w:type="spellEnd"/>
      <w:r>
        <w:t>, 2006.</w:t>
      </w:r>
    </w:p>
    <w:p w14:paraId="62FFBC83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LANNER, Anna Regina; LOPES,</w:t>
      </w:r>
      <w:r>
        <w:rPr>
          <w:rStyle w:val="Textoitlico"/>
        </w:rPr>
        <w:t xml:space="preserve"> </w:t>
      </w:r>
      <w:r>
        <w:t xml:space="preserve">Celi Aparecida </w:t>
      </w:r>
      <w:proofErr w:type="spellStart"/>
      <w:r>
        <w:t>Espasandin</w:t>
      </w:r>
      <w:proofErr w:type="spellEnd"/>
      <w:r>
        <w:rPr>
          <w:rStyle w:val="Textoitlico"/>
        </w:rPr>
        <w:t xml:space="preserve"> </w:t>
      </w:r>
      <w:r w:rsidRPr="009F7234">
        <w:rPr>
          <w:rStyle w:val="Textoitlico"/>
          <w:i w:val="0"/>
        </w:rPr>
        <w:t>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).</w:t>
      </w:r>
      <w:r>
        <w:rPr>
          <w:rStyle w:val="Textoitlico"/>
        </w:rPr>
        <w:t xml:space="preserve"> Encontro das crianças com o acaso, as possibilidades, os gráficos e as tabelas</w:t>
      </w:r>
      <w:r>
        <w:t>. Campinas: Unicamp, 2003.</w:t>
      </w:r>
    </w:p>
    <w:p w14:paraId="07EFC662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LOPES</w:t>
      </w:r>
      <w:r w:rsidRPr="009F7234">
        <w:rPr>
          <w:rStyle w:val="Textoitlico"/>
        </w:rPr>
        <w:t xml:space="preserve">, </w:t>
      </w:r>
      <w:r w:rsidRPr="009F7234">
        <w:t xml:space="preserve">Celi Aparecida </w:t>
      </w:r>
      <w:proofErr w:type="spellStart"/>
      <w:r w:rsidRPr="009F7234">
        <w:t>Espasandin</w:t>
      </w:r>
      <w:proofErr w:type="spellEnd"/>
      <w:r w:rsidRPr="009F7234">
        <w:rPr>
          <w:rStyle w:val="Textoitlico"/>
        </w:rPr>
        <w:t>.</w:t>
      </w:r>
      <w:r>
        <w:rPr>
          <w:rStyle w:val="Textoitlico"/>
        </w:rPr>
        <w:t xml:space="preserve"> A Probabilidade e a Estatística no Ensino Fundamental</w:t>
      </w:r>
      <w:r>
        <w:t>: uma análise curricular. 1998. Dissertação (Mestrado) – Unicamp, Campinas.</w:t>
      </w:r>
    </w:p>
    <w:p w14:paraId="149A5A72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t xml:space="preserve">LOPES, Maria Laura M. Leite (Org.). </w:t>
      </w:r>
      <w:r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29FB35F7" w14:textId="77777777" w:rsidR="00207E74" w:rsidRDefault="00207E74" w:rsidP="00207E74">
      <w:pPr>
        <w:pStyle w:val="01TITULO4"/>
      </w:pPr>
      <w:r>
        <w:t>Resolução de problemas</w:t>
      </w:r>
    </w:p>
    <w:p w14:paraId="4F039BF9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DANTE, Luiz Roberto.</w:t>
      </w:r>
      <w:r>
        <w:rPr>
          <w:rStyle w:val="Textoitlico"/>
        </w:rPr>
        <w:t xml:space="preserve"> Didática da resolução de problemas de Matemática</w:t>
      </w:r>
      <w:r>
        <w:t>. São Paulo: Ática, 1991.</w:t>
      </w:r>
    </w:p>
    <w:p w14:paraId="588384C2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DINIZ, Maria Ignez; SMOLE, Kátia </w:t>
      </w:r>
      <w:proofErr w:type="spellStart"/>
      <w:r w:rsidRPr="009F7234">
        <w:rPr>
          <w:rStyle w:val="Textoitlico"/>
          <w:i w:val="0"/>
        </w:rPr>
        <w:t>Stocco</w:t>
      </w:r>
      <w:proofErr w:type="spellEnd"/>
      <w:r>
        <w:rPr>
          <w:rStyle w:val="Textoitlico"/>
        </w:rPr>
        <w:t>. Ler, escrever e resolver problemas</w:t>
      </w:r>
      <w:r>
        <w:t>: habilidades básicas para aprender Matemática. Porto Alegre: Artmed, 2001.</w:t>
      </w:r>
    </w:p>
    <w:p w14:paraId="4888F67F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>
        <w:rPr>
          <w:lang w:val="en-US"/>
        </w:rPr>
        <w:t xml:space="preserve">KRULIK, Stephen; REYS, Robert E. (Orgs.). </w:t>
      </w:r>
      <w:r>
        <w:rPr>
          <w:rStyle w:val="Textoitlico"/>
        </w:rPr>
        <w:t>A resolução de problemas na Matemática escolar</w:t>
      </w:r>
      <w:r>
        <w:t>. São Paulo: Atual, 1997.</w:t>
      </w:r>
    </w:p>
    <w:p w14:paraId="49652ED1" w14:textId="77777777" w:rsidR="00FF72EF" w:rsidRDefault="00FF72EF" w:rsidP="00FF72EF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POLYA, George</w:t>
      </w:r>
      <w:r>
        <w:rPr>
          <w:rStyle w:val="Textoitlico"/>
        </w:rPr>
        <w:t>. A arte de resolver problemas</w:t>
      </w:r>
      <w:r>
        <w:t xml:space="preserve">: um novo aspecto do método matemático. Rio de Janeiro: </w:t>
      </w:r>
      <w:proofErr w:type="spellStart"/>
      <w:r>
        <w:t>Interciência</w:t>
      </w:r>
      <w:proofErr w:type="spellEnd"/>
      <w:r>
        <w:t>, 1995.</w:t>
      </w:r>
    </w:p>
    <w:p w14:paraId="60865E35" w14:textId="77777777" w:rsidR="00207E74" w:rsidRDefault="00207E74" w:rsidP="00207E74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DD91224" w14:textId="77777777" w:rsidR="00207E74" w:rsidRDefault="00207E74" w:rsidP="00207E74">
      <w:pPr>
        <w:pStyle w:val="01TITULO4"/>
      </w:pPr>
      <w:r>
        <w:lastRenderedPageBreak/>
        <w:t>Avaliação</w:t>
      </w:r>
    </w:p>
    <w:p w14:paraId="641B753B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ALVES, Maria Palmira Castro. </w:t>
      </w:r>
      <w:r>
        <w:rPr>
          <w:rStyle w:val="Textoitlico"/>
        </w:rPr>
        <w:t>Currículo e avaliação</w:t>
      </w:r>
      <w:r>
        <w:t>: uma perspectiva integrada. Porto: Porto, 2004.</w:t>
      </w:r>
    </w:p>
    <w:p w14:paraId="0C6D31E7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BURIASCO, Regina. Sobre avaliação em Matemática: uma reflexão. </w:t>
      </w:r>
      <w:r>
        <w:rPr>
          <w:rStyle w:val="Textoitlico"/>
        </w:rPr>
        <w:t>Educação em Revista</w:t>
      </w:r>
      <w:r>
        <w:t>. Belo Horizonte, UFMG, n. 36, 2002.</w:t>
      </w:r>
    </w:p>
    <w:p w14:paraId="542019BF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CURY, Helena Noronha. </w:t>
      </w:r>
      <w:r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6E88A261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HADJI, Charles</w:t>
      </w:r>
      <w:r>
        <w:rPr>
          <w:rStyle w:val="Textoitlico"/>
        </w:rPr>
        <w:t>. Avaliação desmistificada</w:t>
      </w:r>
      <w:r>
        <w:t>. Porto Alegre: Artmed, 2001.</w:t>
      </w:r>
    </w:p>
    <w:p w14:paraId="0ACA55F5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HOFFMANN, Jussara. </w:t>
      </w:r>
      <w:r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0F504F14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LUCKESI, Cipriano Carlos. </w:t>
      </w:r>
      <w:r>
        <w:rPr>
          <w:rStyle w:val="Textoitlico"/>
        </w:rPr>
        <w:t>Avaliação da aprendizagem escolar</w:t>
      </w:r>
      <w:r>
        <w:t>. São Paulo: Cortez, 2001.</w:t>
      </w:r>
    </w:p>
    <w:p w14:paraId="16F67927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OLINTO, Neuza </w:t>
      </w:r>
      <w:proofErr w:type="spellStart"/>
      <w:r w:rsidRPr="009F7234">
        <w:rPr>
          <w:rStyle w:val="Textoitlico"/>
          <w:i w:val="0"/>
        </w:rPr>
        <w:t>Bertoni</w:t>
      </w:r>
      <w:proofErr w:type="spellEnd"/>
      <w:r w:rsidRPr="009F7234">
        <w:rPr>
          <w:rStyle w:val="Textoitlico"/>
          <w:i w:val="0"/>
        </w:rPr>
        <w:t xml:space="preserve">. </w:t>
      </w:r>
      <w:r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08927A34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PERRENOUD, Philippe. </w:t>
      </w:r>
      <w:r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7666D6BB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SANTOS, Vânia Maria Pereira dos (Coord.) </w:t>
      </w:r>
      <w:r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5D2C4976" w14:textId="77777777" w:rsidR="00207E74" w:rsidRDefault="00207E74" w:rsidP="00207E74">
      <w:pPr>
        <w:pStyle w:val="01TITULO4"/>
      </w:pPr>
      <w:r>
        <w:t>Educação Matemática</w:t>
      </w:r>
    </w:p>
    <w:p w14:paraId="1C3AC739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ALMOULOUD, </w:t>
      </w:r>
      <w:proofErr w:type="spellStart"/>
      <w:r>
        <w:t>Saddo</w:t>
      </w:r>
      <w:proofErr w:type="spellEnd"/>
      <w:r>
        <w:t xml:space="preserve"> Ag</w:t>
      </w:r>
      <w:r>
        <w:rPr>
          <w:rStyle w:val="Textoitlico"/>
        </w:rPr>
        <w:t>. Fundamentos da Didática da Matemática</w:t>
      </w:r>
      <w:r>
        <w:t>. Curitiba: UFPR, 2007.</w:t>
      </w:r>
    </w:p>
    <w:p w14:paraId="15F9872A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>D’AMBROSIO</w:t>
      </w:r>
      <w:r>
        <w:rPr>
          <w:rStyle w:val="Textoitlico"/>
        </w:rPr>
        <w:t xml:space="preserve">, Ubiratan. </w:t>
      </w:r>
      <w:proofErr w:type="spellStart"/>
      <w:r>
        <w:rPr>
          <w:rStyle w:val="Textoitlico"/>
        </w:rPr>
        <w:t>Etnomatemática</w:t>
      </w:r>
      <w:proofErr w:type="spellEnd"/>
      <w:r>
        <w:t>: elo entre as tradições e a modernidade. Belo Horizonte: Autêntica, 2001.</w:t>
      </w:r>
    </w:p>
    <w:p w14:paraId="20C3053D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D’AMORE, Bruno.</w:t>
      </w:r>
      <w:r>
        <w:rPr>
          <w:rStyle w:val="Textoitlico"/>
        </w:rPr>
        <w:t xml:space="preserve"> Matemática, estupefação e poesia</w:t>
      </w:r>
      <w:r>
        <w:t>. São Paulo: Livraria da Física, 2012.</w:t>
      </w:r>
    </w:p>
    <w:p w14:paraId="74ACCABA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FONSECA, Maria da Conceição F. R. (Org.). </w:t>
      </w:r>
      <w:r>
        <w:rPr>
          <w:rStyle w:val="Textoitlico"/>
        </w:rPr>
        <w:t>Letramento no Brasil</w:t>
      </w:r>
      <w:r>
        <w:t>: habilidades matemáticas. São Paulo: Global, 2004.</w:t>
      </w:r>
    </w:p>
    <w:p w14:paraId="23EA2C0C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>GRANDO, Regina Célia; MENDES, Jackeline Rodrigues (</w:t>
      </w:r>
      <w:proofErr w:type="spellStart"/>
      <w:r>
        <w:t>Orgs</w:t>
      </w:r>
      <w:proofErr w:type="spellEnd"/>
      <w:r>
        <w:t xml:space="preserve">.) </w:t>
      </w:r>
      <w:r>
        <w:rPr>
          <w:rStyle w:val="Textoitlico"/>
        </w:rPr>
        <w:t>Múltiplos olhares</w:t>
      </w:r>
      <w:r>
        <w:t>: Matemática e produção de conhecimento. São Paulo: Musa, 2007.</w:t>
      </w:r>
    </w:p>
    <w:p w14:paraId="69A8802E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LOPES, Celi Aparecida </w:t>
      </w:r>
      <w:proofErr w:type="spellStart"/>
      <w:r w:rsidRPr="009F7234">
        <w:rPr>
          <w:rStyle w:val="Textoitlico"/>
          <w:i w:val="0"/>
        </w:rPr>
        <w:t>Espasandin</w:t>
      </w:r>
      <w:proofErr w:type="spellEnd"/>
      <w:r w:rsidRPr="009F7234">
        <w:rPr>
          <w:rStyle w:val="Textoitlico"/>
          <w:i w:val="0"/>
        </w:rPr>
        <w:t>; NACARATO, Adair Mendes</w:t>
      </w:r>
      <w:r>
        <w:rPr>
          <w:rStyle w:val="Textoitlico"/>
        </w:rPr>
        <w:t>. Escritas e leituras na Educação Matemática</w:t>
      </w:r>
      <w:r>
        <w:t>. Belo Horizonte: Autêntica, 2005.</w:t>
      </w:r>
    </w:p>
    <w:p w14:paraId="004A4AEB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>; NACARATO, Adair Mendes (</w:t>
      </w:r>
      <w:proofErr w:type="spellStart"/>
      <w:r>
        <w:t>Orgs</w:t>
      </w:r>
      <w:proofErr w:type="spellEnd"/>
      <w:r>
        <w:t xml:space="preserve">.). </w:t>
      </w:r>
      <w:r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3D28C38E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LORENZATO, Sérgio</w:t>
      </w:r>
      <w:r>
        <w:rPr>
          <w:rStyle w:val="Textoitlico"/>
        </w:rPr>
        <w:t>. Para aprender Matemática</w:t>
      </w:r>
      <w:r>
        <w:t>. Campinas: Autores Associados, 2006.</w:t>
      </w:r>
    </w:p>
    <w:p w14:paraId="5FE3028A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PAIS, Luiz Carlos. </w:t>
      </w:r>
      <w:r>
        <w:rPr>
          <w:rStyle w:val="Textoitlico"/>
        </w:rPr>
        <w:t>Ensinar e aprender Matemática</w:t>
      </w:r>
      <w:r>
        <w:t>. Belo Horizonte: Autêntica, 2006.</w:t>
      </w:r>
    </w:p>
    <w:p w14:paraId="22E55C33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PARRA, Cecília; SAIZ, Irma (</w:t>
      </w:r>
      <w:proofErr w:type="spellStart"/>
      <w:r w:rsidRPr="009F7234">
        <w:rPr>
          <w:rStyle w:val="Textoitlico"/>
          <w:i w:val="0"/>
        </w:rPr>
        <w:t>Orgs</w:t>
      </w:r>
      <w:proofErr w:type="spellEnd"/>
      <w:r w:rsidRPr="009F7234">
        <w:rPr>
          <w:rStyle w:val="Textoitlico"/>
          <w:i w:val="0"/>
        </w:rPr>
        <w:t>.).</w:t>
      </w:r>
      <w:r>
        <w:rPr>
          <w:rStyle w:val="Textoitlico"/>
        </w:rPr>
        <w:t xml:space="preserve"> Didática da Matemática</w:t>
      </w:r>
      <w:r>
        <w:t xml:space="preserve">: reflexões </w:t>
      </w:r>
      <w:proofErr w:type="spellStart"/>
      <w:r>
        <w:t>psicopedagógicas</w:t>
      </w:r>
      <w:proofErr w:type="spellEnd"/>
      <w:r>
        <w:t>. Porto Alegre: Artes Médicas, 1996.</w:t>
      </w:r>
    </w:p>
    <w:p w14:paraId="540ED1DD" w14:textId="77777777" w:rsidR="00A90007" w:rsidRDefault="00A90007" w:rsidP="00A90007">
      <w:pPr>
        <w:pStyle w:val="02TEXTOPRINCIPALBULLET"/>
        <w:numPr>
          <w:ilvl w:val="0"/>
          <w:numId w:val="7"/>
        </w:numPr>
        <w:textAlignment w:val="auto"/>
      </w:pPr>
      <w:r>
        <w:t xml:space="preserve">SANTOS, Vinício de Macedo. </w:t>
      </w:r>
      <w:r>
        <w:rPr>
          <w:rStyle w:val="Textoitlico"/>
        </w:rPr>
        <w:t>Ensino de Matemática na escola de nove anos</w:t>
      </w:r>
      <w:r>
        <w:t xml:space="preserve">: dúvidas, dívidas e desafios. São Paulo: </w:t>
      </w:r>
      <w:proofErr w:type="spellStart"/>
      <w:r>
        <w:t>Cengage</w:t>
      </w:r>
      <w:proofErr w:type="spellEnd"/>
      <w:r>
        <w:t xml:space="preserve"> Learning, 2014.</w:t>
      </w:r>
    </w:p>
    <w:p w14:paraId="3F23CD39" w14:textId="77777777" w:rsidR="00207E74" w:rsidRDefault="00207E74" w:rsidP="00207E74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5B84EA35" w14:textId="77777777" w:rsidR="00207E74" w:rsidRDefault="00207E74" w:rsidP="00207E74">
      <w:pPr>
        <w:pStyle w:val="01TITULO4"/>
      </w:pPr>
      <w:r>
        <w:lastRenderedPageBreak/>
        <w:t>História da Matemática</w:t>
      </w:r>
    </w:p>
    <w:p w14:paraId="0A5F70D2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BAUMGART, John K.</w:t>
      </w:r>
      <w:r>
        <w:rPr>
          <w:rStyle w:val="Textoitlico"/>
        </w:rPr>
        <w:t xml:space="preserve"> Tópicos de história da Matemática para uso em sala de aula</w:t>
      </w:r>
      <w:r>
        <w:t>: Álgebra. São Paulo: Atual, 1992.</w:t>
      </w:r>
    </w:p>
    <w:p w14:paraId="0A77F10C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 xml:space="preserve">BOYER, Carl </w:t>
      </w:r>
      <w:r>
        <w:rPr>
          <w:rStyle w:val="Textoitlico"/>
        </w:rPr>
        <w:t>B. História da Matemática</w:t>
      </w:r>
      <w:r>
        <w:t xml:space="preserve">. São Paulo: Edgard </w:t>
      </w:r>
      <w:proofErr w:type="spellStart"/>
      <w:r>
        <w:t>Blücher</w:t>
      </w:r>
      <w:proofErr w:type="spellEnd"/>
      <w:r>
        <w:t>, 1996.</w:t>
      </w:r>
    </w:p>
    <w:p w14:paraId="36671B26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EVES, Howard</w:t>
      </w:r>
      <w:r>
        <w:rPr>
          <w:rStyle w:val="Textoitlico"/>
        </w:rPr>
        <w:t>. Tópicos de história da Matemática para uso em sala de aula</w:t>
      </w:r>
      <w:r>
        <w:t>: Trigonometria. São Paulo: Atual, 1992.</w:t>
      </w:r>
    </w:p>
    <w:p w14:paraId="2C8946B7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rPr>
          <w:rStyle w:val="Textoitlico"/>
        </w:rPr>
        <w:t>_______. Tópicos de história da Matemática para uso em sala de aula</w:t>
      </w:r>
      <w:r>
        <w:t>: Geometria. São Paulo: Atual, 1992.</w:t>
      </w:r>
    </w:p>
    <w:p w14:paraId="296AA004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rPr>
          <w:rStyle w:val="Textoitlico"/>
        </w:rPr>
        <w:t>_______. Introdução à história da Matemática</w:t>
      </w:r>
      <w:r>
        <w:t>. Campinas: Unicamp, 1997.</w:t>
      </w:r>
    </w:p>
    <w:p w14:paraId="7A898281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>GUNDLASH, Bernard H.</w:t>
      </w:r>
      <w:r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086092E4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IFRAH, Georges</w:t>
      </w:r>
      <w:r>
        <w:rPr>
          <w:rStyle w:val="Textoitlico"/>
        </w:rPr>
        <w:t>. História universal dos algarismos</w:t>
      </w:r>
      <w:r>
        <w:t>. São Paulo: Nova Fronteira, 1997.</w:t>
      </w:r>
    </w:p>
    <w:p w14:paraId="7BEFEA66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MIORIM, Maria Ângela; MIGUEL, </w:t>
      </w:r>
      <w:proofErr w:type="spellStart"/>
      <w:r>
        <w:t>Antonio</w:t>
      </w:r>
      <w:proofErr w:type="spellEnd"/>
      <w:r>
        <w:t xml:space="preserve">. </w:t>
      </w:r>
      <w:r>
        <w:rPr>
          <w:rStyle w:val="Textoitlico"/>
        </w:rPr>
        <w:t>Introdução à história da Educação Matemática</w:t>
      </w:r>
      <w:r>
        <w:t>. São Paulo: Atual, 1998.</w:t>
      </w:r>
    </w:p>
    <w:p w14:paraId="3E004663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 w:rsidRPr="009F7234">
        <w:rPr>
          <w:rStyle w:val="Textoitlico"/>
          <w:i w:val="0"/>
        </w:rPr>
        <w:t>ROQUE, Tatiana</w:t>
      </w:r>
      <w:r>
        <w:rPr>
          <w:rStyle w:val="Textoitlico"/>
        </w:rPr>
        <w:t>. História da Matemática</w:t>
      </w:r>
      <w:r>
        <w:t>: uma visão crítica, desfazendo mitos e lendas. Rio de Janeiro: Zahar, 2012.</w:t>
      </w:r>
    </w:p>
    <w:p w14:paraId="2B991D35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STRUIK, </w:t>
      </w:r>
      <w:proofErr w:type="spellStart"/>
      <w:r>
        <w:t>Dirk</w:t>
      </w:r>
      <w:proofErr w:type="spellEnd"/>
      <w:r>
        <w:t xml:space="preserve"> J. </w:t>
      </w:r>
      <w:r>
        <w:rPr>
          <w:rStyle w:val="Textoitlico"/>
        </w:rPr>
        <w:t>História concisa das matemáticas</w:t>
      </w:r>
      <w:r>
        <w:t xml:space="preserve">. Lisboa: </w:t>
      </w:r>
      <w:proofErr w:type="spellStart"/>
      <w:r>
        <w:t>Gradiva</w:t>
      </w:r>
      <w:proofErr w:type="spellEnd"/>
      <w:r>
        <w:t>, 1998.</w:t>
      </w:r>
    </w:p>
    <w:p w14:paraId="6D30BB67" w14:textId="77777777" w:rsidR="00207E74" w:rsidRDefault="00207E74" w:rsidP="00207E74">
      <w:pPr>
        <w:pStyle w:val="01TITULO4"/>
      </w:pPr>
      <w:r>
        <w:t>Jogos</w:t>
      </w:r>
    </w:p>
    <w:p w14:paraId="01925DE0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BRENELLI, Rosely Palermo. </w:t>
      </w:r>
      <w:r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67280CCD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DINIZ, Estela Milani; SMOLE, Kátia </w:t>
      </w:r>
      <w:proofErr w:type="spellStart"/>
      <w:r>
        <w:t>Stocco</w:t>
      </w:r>
      <w:proofErr w:type="spellEnd"/>
      <w:r>
        <w:t xml:space="preserve">. </w:t>
      </w:r>
      <w:r>
        <w:rPr>
          <w:rStyle w:val="Textoitlico"/>
        </w:rPr>
        <w:t>Jogos de matemática de 6º ao 9º ano</w:t>
      </w:r>
      <w:r>
        <w:t>. Porto Alegre: Artmed, 2007.</w:t>
      </w:r>
    </w:p>
    <w:p w14:paraId="067FF7AF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GRANDO, Regina Célia. </w:t>
      </w:r>
      <w:r>
        <w:rPr>
          <w:rStyle w:val="Textoitlico"/>
        </w:rPr>
        <w:t>O jogo e a matemática no contexto da sala de aula</w:t>
      </w:r>
      <w:r>
        <w:t xml:space="preserve">. São Paulo: </w:t>
      </w:r>
      <w:proofErr w:type="spellStart"/>
      <w:r>
        <w:t>Paulus</w:t>
      </w:r>
      <w:proofErr w:type="spellEnd"/>
      <w:r>
        <w:t>, 2004.</w:t>
      </w:r>
    </w:p>
    <w:p w14:paraId="764DA008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S. </w:t>
      </w:r>
      <w:r>
        <w:rPr>
          <w:rStyle w:val="Textoitlico"/>
        </w:rPr>
        <w:t>Aprender com jogos e situações problema</w:t>
      </w:r>
      <w:r>
        <w:t>. Porto Alegre: Artmed, 2000.</w:t>
      </w:r>
    </w:p>
    <w:p w14:paraId="1B013A3C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MACEDO, Lino de; PASSOS, </w:t>
      </w:r>
      <w:proofErr w:type="spellStart"/>
      <w:r>
        <w:t>Norimar</w:t>
      </w:r>
      <w:proofErr w:type="spellEnd"/>
      <w:r>
        <w:t xml:space="preserve"> C.; PETTY, Ana Lúcia S</w:t>
      </w:r>
      <w:r>
        <w:rPr>
          <w:rStyle w:val="Textoitlico"/>
        </w:rPr>
        <w:t>. Os jogos e o lúdico na aprendizagem escolar</w:t>
      </w:r>
      <w:r>
        <w:t>. Porto Alegre: Artmed, 2005.</w:t>
      </w:r>
    </w:p>
    <w:p w14:paraId="1923D5DC" w14:textId="77777777" w:rsidR="00207E74" w:rsidRDefault="00207E74" w:rsidP="00207E74">
      <w:pPr>
        <w:pStyle w:val="01TITULO4"/>
      </w:pPr>
      <w:r>
        <w:t>Matemática e temas transversais</w:t>
      </w:r>
    </w:p>
    <w:p w14:paraId="0ED00608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>GIARDINETTO, José Roberto B.</w:t>
      </w:r>
      <w:r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5D8421B8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LOPES, Celi Aparecida </w:t>
      </w:r>
      <w:proofErr w:type="spellStart"/>
      <w:r>
        <w:t>Espasandin</w:t>
      </w:r>
      <w:proofErr w:type="spellEnd"/>
      <w:r>
        <w:t xml:space="preserve"> (Org.). </w:t>
      </w:r>
      <w:r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310E6E41" w14:textId="77777777" w:rsidR="00207E74" w:rsidRDefault="00207E74" w:rsidP="00207E74">
      <w:pPr>
        <w:pStyle w:val="02TEXTOPRINCIPALBULLET"/>
        <w:numPr>
          <w:ilvl w:val="0"/>
          <w:numId w:val="21"/>
        </w:numPr>
        <w:textAlignment w:val="auto"/>
      </w:pPr>
      <w:r>
        <w:t xml:space="preserve">MONTEIRO, Alexandrina; POMPEU JUNIOR, Geraldo. </w:t>
      </w:r>
      <w:r>
        <w:rPr>
          <w:rStyle w:val="Textoitlico"/>
        </w:rPr>
        <w:t>A Matemática e os temas transversais</w:t>
      </w:r>
      <w:r>
        <w:t>. São Paulo: Moderna, 2001.</w:t>
      </w:r>
    </w:p>
    <w:p w14:paraId="11A8885C" w14:textId="77777777" w:rsidR="00207E74" w:rsidRDefault="00207E74" w:rsidP="00207E74">
      <w:pPr>
        <w:spacing w:after="160" w:line="256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0983F59C" w14:textId="77777777" w:rsidR="00207E74" w:rsidRDefault="00207E74" w:rsidP="00207E74">
      <w:pPr>
        <w:pStyle w:val="01TITULO4"/>
      </w:pPr>
      <w:r>
        <w:lastRenderedPageBreak/>
        <w:t>Tecnologia</w:t>
      </w:r>
    </w:p>
    <w:p w14:paraId="1985348B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BORBA, Marcelo de Carvalho; PENTEADO, Miriam G. </w:t>
      </w:r>
      <w:r>
        <w:rPr>
          <w:rStyle w:val="Textoitlico"/>
        </w:rPr>
        <w:t>Informática e Educação Matemática</w:t>
      </w:r>
      <w:r>
        <w:t>. Belo Horizonte: Autêntica, 2003.</w:t>
      </w:r>
    </w:p>
    <w:p w14:paraId="263D799C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MEDEIROS, Katia Maria de. A influência da calculadora na resolução de problemas matemáticos abertos. </w:t>
      </w:r>
      <w:r>
        <w:rPr>
          <w:rStyle w:val="Textoitlico"/>
        </w:rPr>
        <w:t>Educação Matemática em Revista</w:t>
      </w:r>
      <w:r>
        <w:t>. São Paulo, SBEM, n. 14, 2003.</w:t>
      </w:r>
    </w:p>
    <w:p w14:paraId="1F6F2998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OLIVEIRA, Celina Couto; COSTA, José Wilson; MOREIRA, Mércia. </w:t>
      </w:r>
      <w:r>
        <w:rPr>
          <w:rStyle w:val="Textoitlico"/>
        </w:rPr>
        <w:t>Prática pedagógica</w:t>
      </w:r>
      <w:r>
        <w:t>: ambientes informatizados de aprendizagem, produção e avaliação de software educativo. Campinas: Papirus, 2001.</w:t>
      </w:r>
    </w:p>
    <w:p w14:paraId="069B707B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OLIVEIRA, Ramon de. </w:t>
      </w:r>
      <w:r>
        <w:rPr>
          <w:rStyle w:val="Textoitlico"/>
        </w:rPr>
        <w:t>Informática educativa</w:t>
      </w:r>
      <w:r>
        <w:t>: dos planos e discursos à sala de aula. Campinas: Papirus, 1997.</w:t>
      </w:r>
    </w:p>
    <w:p w14:paraId="1436E45F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PETITTO, Sônia. </w:t>
      </w:r>
      <w:r>
        <w:rPr>
          <w:rStyle w:val="Textoitlico"/>
        </w:rPr>
        <w:t>Projetos de trabalho em informática</w:t>
      </w:r>
      <w:r>
        <w:t>: desenvolvendo competências. Campinas: Papirus, 2003.</w:t>
      </w:r>
    </w:p>
    <w:p w14:paraId="18E3C125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  <w:rPr>
          <w:b/>
        </w:rPr>
      </w:pPr>
      <w:r w:rsidRPr="00082D41">
        <w:rPr>
          <w:rStyle w:val="Textoitlico"/>
          <w:i w:val="0"/>
        </w:rPr>
        <w:t xml:space="preserve">RUBIO, Juliana de Alcântara S. </w:t>
      </w:r>
      <w:r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7475577E" w14:textId="77777777" w:rsidR="0052093A" w:rsidRDefault="0052093A" w:rsidP="0052093A">
      <w:pPr>
        <w:pStyle w:val="02TEXTOPRINCIPALBULLET"/>
        <w:numPr>
          <w:ilvl w:val="0"/>
          <w:numId w:val="7"/>
        </w:numPr>
        <w:textAlignment w:val="auto"/>
      </w:pPr>
      <w:r>
        <w:t xml:space="preserve">SANDHOLTZ, Judith H.; RINGSTAFF, </w:t>
      </w:r>
      <w:proofErr w:type="spellStart"/>
      <w:r>
        <w:t>Cathy</w:t>
      </w:r>
      <w:proofErr w:type="spellEnd"/>
      <w:r>
        <w:t xml:space="preserve">; DWYER, David C. </w:t>
      </w:r>
      <w:r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4E86243D" w14:textId="77777777" w:rsidR="00207E74" w:rsidRDefault="00207E74" w:rsidP="00207E74">
      <w:pPr>
        <w:pStyle w:val="01TITULO3"/>
      </w:pPr>
      <w:r>
        <w:t>Revistas</w:t>
      </w:r>
    </w:p>
    <w:p w14:paraId="4C80E703" w14:textId="77777777" w:rsidR="00FD593C" w:rsidRDefault="00FD593C" w:rsidP="00FD593C">
      <w:pPr>
        <w:pStyle w:val="02TEXTOPRINCIPALBULLET"/>
        <w:numPr>
          <w:ilvl w:val="0"/>
          <w:numId w:val="7"/>
        </w:numPr>
      </w:pPr>
      <w:bookmarkStart w:id="5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082B43C5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6" w:history="1">
        <w:r w:rsidRPr="009A74C5">
          <w:rPr>
            <w:rStyle w:val="Hyperlink"/>
          </w:rPr>
          <w:t>&lt;http://www.periodicos.rc.biblioteca.unesp.br/index.php/bolema&gt;</w:t>
        </w:r>
      </w:hyperlink>
      <w:r>
        <w:t>. Acesso em: 01 out. 2018.</w:t>
      </w:r>
    </w:p>
    <w:p w14:paraId="7ED3A2B2" w14:textId="77777777" w:rsidR="00FD593C" w:rsidRPr="00895F3A" w:rsidRDefault="00FD593C" w:rsidP="00FD593C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18158778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7" w:history="1">
        <w:r w:rsidRPr="009A74C5">
          <w:rPr>
            <w:rStyle w:val="Hyperlink"/>
          </w:rPr>
          <w:t>&lt;http://r1.ufrrj.br/gepem/&gt;</w:t>
        </w:r>
      </w:hyperlink>
      <w:r>
        <w:t>. Acesso em: 01 out. 2018.</w:t>
      </w:r>
    </w:p>
    <w:p w14:paraId="0CFAC35D" w14:textId="77777777" w:rsidR="00FD593C" w:rsidRPr="00895F3A" w:rsidRDefault="00FD593C" w:rsidP="00FD593C">
      <w:pPr>
        <w:pStyle w:val="02TEXTOPRINCIPALBULLET"/>
        <w:numPr>
          <w:ilvl w:val="0"/>
          <w:numId w:val="7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0B25862E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8" w:history="1">
        <w:r w:rsidRPr="009A74C5">
          <w:rPr>
            <w:rStyle w:val="Hyperlink"/>
          </w:rPr>
          <w:t>&lt;http://www.sbembrasil.org.br/sbembrasil/&gt;</w:t>
        </w:r>
      </w:hyperlink>
      <w:r>
        <w:t>. Acesso em: 01 out. 2018.</w:t>
      </w:r>
    </w:p>
    <w:p w14:paraId="39993973" w14:textId="77777777" w:rsidR="00FD593C" w:rsidRPr="00895F3A" w:rsidRDefault="00FD593C" w:rsidP="00FD593C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Jornal do professor de Matemática</w:t>
      </w:r>
    </w:p>
    <w:p w14:paraId="463DC718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9" w:history="1">
        <w:r w:rsidRPr="009A74C5">
          <w:rPr>
            <w:rStyle w:val="Hyperlink"/>
          </w:rPr>
          <w:t>&lt;https://www.ime.unicamp.br/lem/jpm.html&gt;</w:t>
        </w:r>
      </w:hyperlink>
      <w:r>
        <w:t>. Acesso em: 01 out. 2018.</w:t>
      </w:r>
    </w:p>
    <w:p w14:paraId="4B0BC726" w14:textId="77777777" w:rsidR="00FD593C" w:rsidRDefault="00FD593C" w:rsidP="00FD593C">
      <w:pPr>
        <w:pStyle w:val="02TEXTOPRINCIPALBULLET"/>
        <w:numPr>
          <w:ilvl w:val="0"/>
          <w:numId w:val="7"/>
        </w:numPr>
      </w:pPr>
      <w:proofErr w:type="spellStart"/>
      <w:r w:rsidRPr="00895F3A">
        <w:rPr>
          <w:i/>
        </w:rPr>
        <w:t>Revemat</w:t>
      </w:r>
      <w:proofErr w:type="spellEnd"/>
      <w:r>
        <w:t xml:space="preserve"> – Revista eletrônica de Educação Matemática</w:t>
      </w:r>
    </w:p>
    <w:p w14:paraId="1DE3D812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0" w:history="1">
        <w:r w:rsidRPr="008C5B23">
          <w:rPr>
            <w:rStyle w:val="Hyperlink"/>
          </w:rPr>
          <w:t>&lt;https://periodicos.ufsc.br/index.php/revemat&gt;</w:t>
        </w:r>
      </w:hyperlink>
      <w:r>
        <w:t>. Acesso em: 01 out. 2018.</w:t>
      </w:r>
    </w:p>
    <w:p w14:paraId="48E4E728" w14:textId="77777777" w:rsidR="00FD593C" w:rsidRDefault="00FD593C" w:rsidP="00FD593C">
      <w:pPr>
        <w:pStyle w:val="02TEXTOPRINCIPALBULLET"/>
        <w:numPr>
          <w:ilvl w:val="0"/>
          <w:numId w:val="7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1084C15A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1" w:history="1">
        <w:r w:rsidRPr="008C5B23">
          <w:rPr>
            <w:rStyle w:val="Hyperlink"/>
          </w:rPr>
          <w:t>&lt;https://wordpress.apm.pt/&gt;</w:t>
        </w:r>
      </w:hyperlink>
      <w:r>
        <w:t>. Acesso em: 01 out. 2018.</w:t>
      </w:r>
    </w:p>
    <w:p w14:paraId="4FFA48AD" w14:textId="77777777" w:rsidR="00FD593C" w:rsidRPr="00895F3A" w:rsidRDefault="00FD593C" w:rsidP="00FD593C">
      <w:pPr>
        <w:pStyle w:val="02TEXTOPRINCIPALBULLET"/>
        <w:numPr>
          <w:ilvl w:val="0"/>
          <w:numId w:val="7"/>
        </w:numPr>
        <w:rPr>
          <w:i/>
        </w:rPr>
      </w:pPr>
      <w:r w:rsidRPr="00895F3A">
        <w:rPr>
          <w:i/>
        </w:rPr>
        <w:t>Revista do professor de Matemática</w:t>
      </w:r>
    </w:p>
    <w:p w14:paraId="4FC2EA6A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2" w:history="1">
        <w:r w:rsidRPr="008C5B23">
          <w:rPr>
            <w:rStyle w:val="Hyperlink"/>
          </w:rPr>
          <w:t>&lt;https://www.sbm.org.br/&gt;</w:t>
        </w:r>
      </w:hyperlink>
      <w:r>
        <w:t>. Acesso em: 01 out. 2018.</w:t>
      </w:r>
    </w:p>
    <w:p w14:paraId="03A7CEFC" w14:textId="77777777" w:rsidR="00FD593C" w:rsidRPr="00895F3A" w:rsidRDefault="00FD593C" w:rsidP="00FD593C">
      <w:pPr>
        <w:pStyle w:val="02TEXTOPRINCIPALBULLET"/>
        <w:numPr>
          <w:ilvl w:val="0"/>
          <w:numId w:val="7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proofErr w:type="spellStart"/>
      <w:r w:rsidRPr="00A12FD3">
        <w:rPr>
          <w:rStyle w:val="Textoitlico"/>
        </w:rPr>
        <w:t>Zetetiké</w:t>
      </w:r>
      <w:proofErr w:type="spellEnd"/>
    </w:p>
    <w:p w14:paraId="57BC514B" w14:textId="77777777" w:rsidR="00FD593C" w:rsidRDefault="00FD593C" w:rsidP="00FD593C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3" w:history="1">
        <w:r w:rsidRPr="008C5B23">
          <w:rPr>
            <w:rStyle w:val="Hyperlink"/>
          </w:rPr>
          <w:t>&lt;https://www.cempem.fe.unicamp.br/&gt;</w:t>
        </w:r>
      </w:hyperlink>
      <w:r>
        <w:t>. Acesso em: 01 out. 2018.</w:t>
      </w:r>
    </w:p>
    <w:bookmarkEnd w:id="5"/>
    <w:p w14:paraId="5C9A20AD" w14:textId="77777777" w:rsidR="00207E74" w:rsidRDefault="00207E74" w:rsidP="00207E74">
      <w:pPr>
        <w:spacing w:after="160" w:line="256" w:lineRule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1FE4781C" w14:textId="77777777" w:rsidR="00207E74" w:rsidRDefault="00207E74" w:rsidP="00207E74">
      <w:pPr>
        <w:pStyle w:val="01TITULO3"/>
        <w:rPr>
          <w:rFonts w:eastAsia="Tahoma"/>
        </w:rPr>
      </w:pPr>
      <w:r>
        <w:lastRenderedPageBreak/>
        <w:t>Artigos de divulgação científica</w:t>
      </w:r>
    </w:p>
    <w:p w14:paraId="5DFE9643" w14:textId="77777777" w:rsidR="00FD593C" w:rsidRDefault="00FD593C" w:rsidP="00FD593C">
      <w:pPr>
        <w:pStyle w:val="02TEXTOPRINCIPALBULLET"/>
        <w:numPr>
          <w:ilvl w:val="0"/>
          <w:numId w:val="7"/>
        </w:numPr>
      </w:pPr>
      <w:bookmarkStart w:id="6" w:name="_Hlk526251316"/>
      <w:bookmarkEnd w:id="2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 xml:space="preserve">. Frederico </w:t>
      </w:r>
      <w:proofErr w:type="spellStart"/>
      <w:r w:rsidRPr="00513C3A">
        <w:t>Helou</w:t>
      </w:r>
      <w:proofErr w:type="spellEnd"/>
      <w:r w:rsidRPr="00513C3A">
        <w:t xml:space="preserve"> Doca de Andrade.  Disponível em: </w:t>
      </w:r>
      <w:hyperlink r:id="rId34" w:history="1">
        <w:r w:rsidRPr="008C5B23">
          <w:rPr>
            <w:rStyle w:val="Hyperlink"/>
          </w:rPr>
          <w:t>&lt;http://faef.revista.inf.br/imagens_arquivos/arquivos_destaque/ZWnxGy9CyqrIAyW_2013-6-28-12-50-7.pdf&gt;</w:t>
        </w:r>
      </w:hyperlink>
      <w:r w:rsidRPr="008C5B23">
        <w:t>.</w:t>
      </w:r>
      <w:r w:rsidRPr="00513C3A">
        <w:t xml:space="preserve"> Acesso em: </w:t>
      </w:r>
      <w:r>
        <w:t>01 out. 2018.</w:t>
      </w:r>
    </w:p>
    <w:p w14:paraId="0AD7767D" w14:textId="77777777" w:rsidR="00FD593C" w:rsidRPr="003511C7" w:rsidRDefault="00FD593C" w:rsidP="00FD593C">
      <w:pPr>
        <w:pStyle w:val="02TEXTOPRINCIPALBULLET"/>
        <w:numPr>
          <w:ilvl w:val="0"/>
          <w:numId w:val="7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5" w:history="1">
        <w:r w:rsidRPr="008C5B23">
          <w:rPr>
            <w:rStyle w:val="Hyperlink"/>
          </w:rPr>
          <w:t>&lt;https://www.sbm.org.br/wp-content/uploads/2018/02/Livro_Dez_Questoes-PISA_2018.pdf&gt;</w:t>
        </w:r>
      </w:hyperlink>
      <w:r>
        <w:t>. Acesso em: 01 out. 2018.</w:t>
      </w:r>
    </w:p>
    <w:bookmarkEnd w:id="6"/>
    <w:p w14:paraId="3EDEC920" w14:textId="77777777" w:rsidR="00207E74" w:rsidRDefault="00207E74" w:rsidP="00207E74">
      <w:pPr>
        <w:pStyle w:val="02TEXTOPRINCIPALBULLET"/>
        <w:numPr>
          <w:ilvl w:val="0"/>
          <w:numId w:val="0"/>
        </w:numPr>
        <w:ind w:left="227"/>
        <w:rPr>
          <w:b/>
        </w:rPr>
      </w:pPr>
    </w:p>
    <w:p w14:paraId="3ECD5A4A" w14:textId="728DAEC8" w:rsidR="007E49B6" w:rsidRPr="00CA72E5" w:rsidRDefault="007E49B6" w:rsidP="002C0DC8">
      <w:pPr>
        <w:pStyle w:val="01TITULO2"/>
      </w:pPr>
      <w:r w:rsidRPr="00C66FE8">
        <w:t>Orientações adicionais</w:t>
      </w:r>
      <w:r w:rsidRPr="00CA72E5">
        <w:t xml:space="preserve"> </w:t>
      </w:r>
    </w:p>
    <w:p w14:paraId="70C1F3CC" w14:textId="2C2DF80D" w:rsidR="00664A0E" w:rsidRPr="00503D49" w:rsidRDefault="00686D98" w:rsidP="00503D49">
      <w:pPr>
        <w:pStyle w:val="02TEXTOPRINCIPAL"/>
        <w:ind w:firstLine="708"/>
      </w:pPr>
      <w:r w:rsidRPr="00503D49">
        <w:t xml:space="preserve">Este é um bimestre em que há </w:t>
      </w:r>
      <w:r w:rsidR="003A7BAF" w:rsidRPr="00503D49">
        <w:t xml:space="preserve">mais variedade de </w:t>
      </w:r>
      <w:r w:rsidR="00503D49" w:rsidRPr="00503D49">
        <w:t>U</w:t>
      </w:r>
      <w:r w:rsidR="003A7BAF" w:rsidRPr="00503D49">
        <w:t xml:space="preserve">nidades </w:t>
      </w:r>
      <w:r w:rsidR="00503D49" w:rsidRPr="00503D49">
        <w:t>T</w:t>
      </w:r>
      <w:r w:rsidR="003A7BAF" w:rsidRPr="00503D49">
        <w:t>emáticas.</w:t>
      </w:r>
    </w:p>
    <w:p w14:paraId="348451DB" w14:textId="5A8B3A44" w:rsidR="003A7BAF" w:rsidRPr="006953A5" w:rsidRDefault="003A7BAF" w:rsidP="006C4CCD">
      <w:pPr>
        <w:pStyle w:val="02TEXTOPRINCIPAL"/>
        <w:ind w:firstLine="708"/>
      </w:pPr>
      <w:r>
        <w:t xml:space="preserve">Na abordagem do gráfico de linha, </w:t>
      </w:r>
      <w:r w:rsidR="00E607FC">
        <w:t xml:space="preserve">convém </w:t>
      </w:r>
      <w:r>
        <w:t>explorar o fato de que</w:t>
      </w:r>
      <w:r w:rsidR="00E607FC">
        <w:t>, para variáveis quantitativas, um gráfico de linha pode ser obtido a partir de um gráfico de colunas, como é feito na seção Trabalhando a informação</w:t>
      </w:r>
      <w:r w:rsidR="00E607FC" w:rsidRPr="006C4CCD">
        <w:t xml:space="preserve">, páginas </w:t>
      </w:r>
      <w:r w:rsidR="000D62A5">
        <w:t>171-172</w:t>
      </w:r>
      <w:r w:rsidR="00E607FC">
        <w:t xml:space="preserve"> </w:t>
      </w:r>
      <w:r w:rsidR="00E607FC" w:rsidRPr="006953A5">
        <w:t xml:space="preserve">do livro </w:t>
      </w:r>
      <w:r w:rsidR="006953A5" w:rsidRPr="006953A5">
        <w:t>do estudante</w:t>
      </w:r>
      <w:r w:rsidR="00E607FC" w:rsidRPr="006953A5">
        <w:t>.</w:t>
      </w:r>
    </w:p>
    <w:p w14:paraId="077C0214" w14:textId="451C00BB" w:rsidR="00397C7B" w:rsidRPr="006953A5" w:rsidRDefault="00602E10" w:rsidP="006953A5">
      <w:pPr>
        <w:pStyle w:val="02TEXTOPRINCIPAL"/>
        <w:ind w:firstLine="708"/>
      </w:pPr>
      <w:r w:rsidRPr="006953A5">
        <w:t>Observ</w:t>
      </w:r>
      <w:r w:rsidR="000D62A5">
        <w:t>e</w:t>
      </w:r>
      <w:r w:rsidR="00E607FC" w:rsidRPr="006953A5">
        <w:t xml:space="preserve"> a relação</w:t>
      </w:r>
      <w:r w:rsidRPr="006953A5">
        <w:t xml:space="preserve"> que existe, no plano cartesiano, entre a transformação geométrica da reflexão de uma figura em relação ao eixo vertical e </w:t>
      </w:r>
      <w:r w:rsidR="00BE13D1" w:rsidRPr="006953A5">
        <w:t xml:space="preserve">as </w:t>
      </w:r>
      <w:r w:rsidRPr="006953A5">
        <w:t xml:space="preserve">abscissas simétricas dos pontos simétricos. </w:t>
      </w:r>
      <w:r w:rsidR="000D62A5">
        <w:t>O mesmo vale</w:t>
      </w:r>
      <w:r w:rsidRPr="006953A5">
        <w:t xml:space="preserve"> entre a transformação geométrica da reflexão de uma figura em relação ao eixo horizontal e </w:t>
      </w:r>
      <w:r w:rsidR="00BE13D1" w:rsidRPr="006953A5">
        <w:t xml:space="preserve">as </w:t>
      </w:r>
      <w:r w:rsidRPr="006953A5">
        <w:t>ordenadas simétricas dos pontos simétricos, a exemplo da</w:t>
      </w:r>
      <w:r w:rsidR="00BE13D1" w:rsidRPr="006953A5">
        <w:t xml:space="preserve"> </w:t>
      </w:r>
      <w:r w:rsidR="00BE13D1" w:rsidRPr="000D62A5">
        <w:t xml:space="preserve">página </w:t>
      </w:r>
      <w:r w:rsidR="000D62A5">
        <w:t>190</w:t>
      </w:r>
      <w:r w:rsidR="00BE13D1" w:rsidRPr="006953A5">
        <w:t xml:space="preserve"> do livro </w:t>
      </w:r>
      <w:r w:rsidR="006953A5" w:rsidRPr="006953A5">
        <w:t>do estudante</w:t>
      </w:r>
      <w:r w:rsidRPr="006953A5">
        <w:t xml:space="preserve">. </w:t>
      </w:r>
    </w:p>
    <w:p w14:paraId="3B685AC2" w14:textId="745A9C6A" w:rsidR="00397C7B" w:rsidRDefault="00BE13D1" w:rsidP="006953A5">
      <w:pPr>
        <w:pStyle w:val="02TEXTOPRINCIPAL"/>
        <w:ind w:firstLine="708"/>
      </w:pPr>
      <w:r w:rsidRPr="006953A5">
        <w:t xml:space="preserve">O conceito de proporcionalidade permeia </w:t>
      </w:r>
      <w:r w:rsidR="00EF1FCA" w:rsidRPr="006953A5">
        <w:t xml:space="preserve">as </w:t>
      </w:r>
      <w:r w:rsidRPr="006953A5">
        <w:t xml:space="preserve">várias </w:t>
      </w:r>
      <w:r w:rsidR="000D62A5">
        <w:t>U</w:t>
      </w:r>
      <w:r w:rsidRPr="006953A5">
        <w:t xml:space="preserve">nidades </w:t>
      </w:r>
      <w:r w:rsidR="000D62A5">
        <w:t>T</w:t>
      </w:r>
      <w:r w:rsidRPr="006953A5">
        <w:t>emáticas</w:t>
      </w:r>
      <w:r w:rsidR="00F55101" w:rsidRPr="006953A5">
        <w:t xml:space="preserve"> e fundamenta grande parte</w:t>
      </w:r>
      <w:r w:rsidR="00EF1FCA" w:rsidRPr="006953A5">
        <w:t xml:space="preserve"> do conteúdo do </w:t>
      </w:r>
      <w:r w:rsidR="000D62A5">
        <w:t>E</w:t>
      </w:r>
      <w:r w:rsidR="00EF1FCA" w:rsidRPr="006953A5">
        <w:t xml:space="preserve">nsino </w:t>
      </w:r>
      <w:r w:rsidR="000D62A5">
        <w:t>F</w:t>
      </w:r>
      <w:r w:rsidR="00EF1FCA" w:rsidRPr="006953A5">
        <w:t>undamental. Enfatiz</w:t>
      </w:r>
      <w:r w:rsidR="000D62A5">
        <w:t>e</w:t>
      </w:r>
      <w:r w:rsidR="00EF1FCA" w:rsidRPr="006953A5">
        <w:t xml:space="preserve"> a resolução de problemas que envolvem</w:t>
      </w:r>
      <w:r w:rsidR="00EF1FCA">
        <w:t xml:space="preserve"> proporcionalidade</w:t>
      </w:r>
      <w:r w:rsidR="000D62A5">
        <w:t>,</w:t>
      </w:r>
      <w:r w:rsidR="00EF1FCA">
        <w:t xml:space="preserve"> </w:t>
      </w:r>
      <w:r w:rsidR="000D62A5">
        <w:t>na Unidade Temática</w:t>
      </w:r>
      <w:r w:rsidR="00EF1FCA">
        <w:t xml:space="preserve"> </w:t>
      </w:r>
      <w:r w:rsidR="00EF1FCA" w:rsidRPr="000D62A5">
        <w:rPr>
          <w:rStyle w:val="TextoBold"/>
        </w:rPr>
        <w:t>Números</w:t>
      </w:r>
      <w:r w:rsidR="00EF1FCA">
        <w:t xml:space="preserve">, </w:t>
      </w:r>
      <w:r w:rsidR="00EF1FCA" w:rsidRPr="000D62A5">
        <w:rPr>
          <w:rStyle w:val="TextoBold"/>
        </w:rPr>
        <w:t>Álgebra</w:t>
      </w:r>
      <w:r w:rsidR="00EF1FCA">
        <w:t xml:space="preserve">, </w:t>
      </w:r>
      <w:r w:rsidR="00EF1FCA" w:rsidRPr="000D62A5">
        <w:rPr>
          <w:rStyle w:val="TextoBold"/>
        </w:rPr>
        <w:t>Geometria</w:t>
      </w:r>
      <w:r w:rsidR="00EF1FCA">
        <w:t xml:space="preserve">, </w:t>
      </w:r>
      <w:r w:rsidR="00EF1FCA" w:rsidRPr="000D62A5">
        <w:rPr>
          <w:rStyle w:val="TextoBold"/>
        </w:rPr>
        <w:t>Grandezas e medidas</w:t>
      </w:r>
      <w:r w:rsidR="00EF1FCA">
        <w:t xml:space="preserve"> ou mesmo </w:t>
      </w:r>
      <w:r w:rsidR="00EF1FCA" w:rsidRPr="000D62A5">
        <w:rPr>
          <w:rStyle w:val="TextoBold"/>
        </w:rPr>
        <w:t>Probabilidade e estatística</w:t>
      </w:r>
      <w:r w:rsidR="00EF1FCA">
        <w:t>.</w:t>
      </w:r>
    </w:p>
    <w:p w14:paraId="5AF2CAF3" w14:textId="57BFE159" w:rsidR="002245B1" w:rsidRDefault="000D62A5" w:rsidP="002245B1">
      <w:pPr>
        <w:pStyle w:val="02TEXTOPRINCIPAL"/>
        <w:ind w:firstLine="708"/>
      </w:pPr>
      <w:r>
        <w:t>Avalie</w:t>
      </w:r>
      <w:r w:rsidR="002245B1" w:rsidRPr="00A60878">
        <w:t xml:space="preserve"> a conveniência de </w:t>
      </w:r>
      <w:r>
        <w:t>propor aos alunos</w:t>
      </w:r>
      <w:r w:rsidR="002245B1" w:rsidRPr="00A60878">
        <w:t xml:space="preserve"> </w:t>
      </w:r>
      <w:r>
        <w:t xml:space="preserve">que </w:t>
      </w:r>
      <w:r w:rsidR="002245B1" w:rsidRPr="00A60878">
        <w:t xml:space="preserve">executem com os </w:t>
      </w:r>
      <w:r w:rsidR="00980BA6">
        <w:t>pais</w:t>
      </w:r>
      <w:r w:rsidR="002245B1" w:rsidRPr="00A60878">
        <w:t xml:space="preserve"> receitas culinárias simples para certo número de pessoas, </w:t>
      </w:r>
      <w:r w:rsidR="008A0447">
        <w:t>propondo</w:t>
      </w:r>
      <w:r w:rsidR="002245B1" w:rsidRPr="00A60878">
        <w:t xml:space="preserve"> a mesma receita para a metade do número das pessoas e também para o dobro desse número.</w:t>
      </w:r>
    </w:p>
    <w:p w14:paraId="2F60A9F0" w14:textId="77777777" w:rsidR="002245B1" w:rsidRPr="00C66FE8" w:rsidRDefault="002245B1" w:rsidP="002245B1">
      <w:pPr>
        <w:pStyle w:val="02TEXTOPRINCIPAL"/>
        <w:rPr>
          <w:b/>
        </w:rPr>
      </w:pPr>
    </w:p>
    <w:p w14:paraId="4922C4AA" w14:textId="77777777" w:rsidR="00B55BF4" w:rsidRDefault="00B55BF4" w:rsidP="00B55BF4">
      <w:pPr>
        <w:pStyle w:val="01TITULO2"/>
      </w:pPr>
      <w:r>
        <w:t>Gestão da sala de aula</w:t>
      </w:r>
    </w:p>
    <w:p w14:paraId="55DF896E" w14:textId="77777777" w:rsidR="00B55BF4" w:rsidRDefault="00B55BF4" w:rsidP="00B55BF4">
      <w:pPr>
        <w:pStyle w:val="02TEXTOPRINCIPAL"/>
        <w:ind w:firstLine="708"/>
      </w:pPr>
      <w:r>
        <w:t xml:space="preserve">Além de orientações em relação à forma de apresentação e disposição do ambiente e dos estudantes, passando pela organização do tempo e pela antecipação de situações que podem surgir ao longo da aula, a gestão 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7BA8370B" w14:textId="77777777" w:rsidR="00B55BF4" w:rsidRDefault="00B55BF4" w:rsidP="00B55BF4">
      <w:pPr>
        <w:pStyle w:val="02TEXTOPRINCIPAL"/>
        <w:ind w:firstLine="708"/>
      </w:pPr>
      <w:r>
        <w:t xml:space="preserve">O planejamento do </w:t>
      </w:r>
      <w:r>
        <w:rPr>
          <w:b/>
        </w:rPr>
        <w:t xml:space="preserve">tempo </w:t>
      </w:r>
      <w:r>
        <w:t xml:space="preserve">das atividades, da </w:t>
      </w:r>
      <w:r>
        <w:rPr>
          <w:b/>
        </w:rPr>
        <w:t>ocupação do espaço</w:t>
      </w:r>
      <w:r>
        <w:t xml:space="preserve">, dos </w:t>
      </w:r>
      <w:r>
        <w:rPr>
          <w:b/>
        </w:rPr>
        <w:t>recursos didáticos</w:t>
      </w:r>
      <w:r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7F54AB63" w14:textId="77777777" w:rsidR="00B55BF4" w:rsidRDefault="00B55BF4" w:rsidP="00B55BF4">
      <w:pPr>
        <w:pStyle w:val="02TEXTOPRINCIPAL"/>
        <w:ind w:firstLine="708"/>
      </w:pPr>
      <w:r>
        <w:t xml:space="preserve"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coletivas ou em grupos menores.  </w:t>
      </w:r>
    </w:p>
    <w:p w14:paraId="6E3FE1AF" w14:textId="77777777" w:rsidR="00B55BF4" w:rsidRDefault="00B55BF4" w:rsidP="00B55BF4">
      <w:pPr>
        <w:pStyle w:val="02TEXTOPRINCIPAL"/>
        <w:ind w:firstLine="708"/>
      </w:pPr>
      <w:r>
        <w:t xml:space="preserve">É preciso considerar, também, a possibilidade de </w:t>
      </w:r>
      <w:r>
        <w:rPr>
          <w:b/>
        </w:rPr>
        <w:t>os</w:t>
      </w:r>
      <w:r>
        <w:t xml:space="preserve"> </w:t>
      </w:r>
      <w:r>
        <w:rPr>
          <w:b/>
        </w:rPr>
        <w:t>alunos assumirem a responsabilidade</w:t>
      </w:r>
      <w:r>
        <w:t xml:space="preserve"> pela disposição, ordem e limpeza da sala, bem como pela organização de murais para exposição de trabalhos, jornais, programação cultural. </w:t>
      </w:r>
    </w:p>
    <w:p w14:paraId="6A8496E6" w14:textId="23C1E5FF" w:rsidR="00B55BF4" w:rsidRDefault="00B55BF4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0A11F02" w14:textId="77777777" w:rsidR="002245B1" w:rsidRDefault="002245B1" w:rsidP="002245B1">
      <w:pPr>
        <w:pStyle w:val="02TEXTOPRINCIPAL"/>
      </w:pPr>
    </w:p>
    <w:p w14:paraId="15EB8FA7" w14:textId="315E1E7A" w:rsidR="0080400A" w:rsidRPr="00C66FE8" w:rsidRDefault="00685123" w:rsidP="002C0DC8">
      <w:pPr>
        <w:pStyle w:val="01TITULO2"/>
        <w:rPr>
          <w:sz w:val="32"/>
        </w:rPr>
      </w:pPr>
      <w:r w:rsidRPr="00C66FE8">
        <w:t>Acompanhamento dos alunos</w:t>
      </w:r>
    </w:p>
    <w:p w14:paraId="5F7AE3AD" w14:textId="77777777" w:rsidR="00B55BF4" w:rsidRDefault="00B55BF4" w:rsidP="00B55BF4">
      <w:pPr>
        <w:pStyle w:val="02TEXTOPRINCIPAL"/>
        <w:ind w:firstLine="708"/>
        <w:rPr>
          <w:shd w:val="clear" w:color="auto" w:fill="FFFFFF"/>
        </w:rPr>
      </w:pPr>
      <w:r>
        <w:t>Visando ao acompanhamento constante do desempenho dos alunos,</w:t>
      </w:r>
      <w:r>
        <w:rPr>
          <w:shd w:val="clear" w:color="auto" w:fill="FFFFFF"/>
        </w:rPr>
        <w:t xml:space="preserve"> é indispensável a observação contínua do próprio processo de trabalho no dia a dia da sala de aula, nas discussões coletivas, na realização de atividades em grupo ou individuais.</w:t>
      </w:r>
    </w:p>
    <w:p w14:paraId="087D475B" w14:textId="77777777" w:rsidR="00B55BF4" w:rsidRDefault="00B55BF4" w:rsidP="00B55BF4">
      <w:pPr>
        <w:pStyle w:val="02TEXTOPRINCIPAL"/>
        <w:ind w:firstLine="708"/>
      </w:pPr>
      <w:r>
        <w:t xml:space="preserve">Percebidas as dificuldades dos alunos e suas causas e tendo em vista os objetivos e conteúdos planejados para o bimestre, </w:t>
      </w:r>
      <w:r>
        <w:rPr>
          <w:b/>
        </w:rPr>
        <w:t>poderão ser propostas atividades extras e diversificadas</w:t>
      </w:r>
      <w:r>
        <w:t xml:space="preserve"> que contribuam com as aprendizagens. </w:t>
      </w:r>
    </w:p>
    <w:p w14:paraId="23840DEB" w14:textId="77777777" w:rsidR="002245B1" w:rsidRPr="002B0288" w:rsidRDefault="002245B1" w:rsidP="002245B1">
      <w:pPr>
        <w:pStyle w:val="02TEXTOPRINCIPAL"/>
        <w:ind w:firstLine="708"/>
      </w:pPr>
      <w:r w:rsidRPr="002B0288">
        <w:t>Neste bimestre, pode ser feit</w:t>
      </w:r>
      <w:r>
        <w:t>a</w:t>
      </w:r>
      <w:r w:rsidRPr="002B0288">
        <w:t xml:space="preserve">, em duplas de alunos com rendimentos diferentes, a resolução conjunta de problemas cuja tradução para a Álgebra seja a de uma equação ou inequação do 1º grau com uma variável. Com a troca de experiências na dupla, aquele que apreendeu os conceitos tem a </w:t>
      </w:r>
      <w:r>
        <w:t>possibilidade</w:t>
      </w:r>
      <w:r w:rsidRPr="002B0288">
        <w:t xml:space="preserve"> de ensinar, </w:t>
      </w:r>
      <w:r>
        <w:t>enquanto</w:t>
      </w:r>
      <w:r w:rsidRPr="002B0288">
        <w:t xml:space="preserve"> </w:t>
      </w:r>
      <w:r>
        <w:t xml:space="preserve">aquele </w:t>
      </w:r>
      <w:r w:rsidRPr="002B0288">
        <w:t xml:space="preserve">que está com dificuldade pode ter uma </w:t>
      </w:r>
      <w:r>
        <w:t>oportunidade</w:t>
      </w:r>
      <w:r w:rsidRPr="002B0288">
        <w:t xml:space="preserve"> de </w:t>
      </w:r>
      <w:r>
        <w:t xml:space="preserve">uma </w:t>
      </w:r>
      <w:r w:rsidRPr="002B0288">
        <w:t>aprendizagem mais pragmática.</w:t>
      </w:r>
    </w:p>
    <w:p w14:paraId="36BF1E8A" w14:textId="568DAC8D" w:rsidR="004A1120" w:rsidRDefault="004A1120" w:rsidP="002245B1">
      <w:pPr>
        <w:pStyle w:val="02TEXTOPRINCIPAL"/>
        <w:ind w:firstLine="708"/>
      </w:pPr>
      <w:r w:rsidRPr="002B0288">
        <w:t xml:space="preserve">Neste bimestre, por exemplo, </w:t>
      </w:r>
      <w:r w:rsidR="00645CDB" w:rsidRPr="002B0288">
        <w:t xml:space="preserve">para a verificação das transformações geométricas, </w:t>
      </w:r>
      <w:r w:rsidRPr="002B0288">
        <w:t xml:space="preserve">podem ser propostas atividades </w:t>
      </w:r>
      <w:r w:rsidR="007B36B2" w:rsidRPr="002B0288">
        <w:t xml:space="preserve">de artes cênicas </w:t>
      </w:r>
      <w:r w:rsidRPr="002B0288">
        <w:t>como</w:t>
      </w:r>
      <w:r w:rsidR="007B36B2" w:rsidRPr="002B0288">
        <w:t xml:space="preserve"> o jogo do espelho (reflexão), roda (rotação), cabo de guerra (translação).</w:t>
      </w:r>
    </w:p>
    <w:p w14:paraId="1963D48C" w14:textId="77777777" w:rsidR="002245B1" w:rsidRPr="002245B1" w:rsidRDefault="002245B1" w:rsidP="002245B1">
      <w:pPr>
        <w:pStyle w:val="02TEXTOPRINCIPAL"/>
        <w:ind w:firstLine="708"/>
      </w:pPr>
    </w:p>
    <w:p w14:paraId="53037F9F" w14:textId="77777777" w:rsidR="002245B1" w:rsidRPr="00506EBE" w:rsidRDefault="002245B1" w:rsidP="002245B1">
      <w:pPr>
        <w:pStyle w:val="01TITULO2"/>
      </w:pPr>
      <w:r>
        <w:t>Habilidades essenciais para a continuidade dos estudos</w:t>
      </w:r>
    </w:p>
    <w:p w14:paraId="4843DDCA" w14:textId="77777777" w:rsidR="002245B1" w:rsidRDefault="002245B1" w:rsidP="002245B1">
      <w:pPr>
        <w:pStyle w:val="02TEXTOPRINCIPAL"/>
        <w:ind w:firstLine="708"/>
      </w:pPr>
      <w:r w:rsidRPr="00E4525F">
        <w:t xml:space="preserve">Para avançar na aprendizagem e aprimorar os conhecimentos no próximo bimestre, é essencial que os alunos tenham desenvolvido as habilidades descritas a seguir. </w:t>
      </w:r>
    </w:p>
    <w:p w14:paraId="20F7EAF4" w14:textId="71C6EBAB" w:rsidR="00E4525F" w:rsidRPr="00E4525F" w:rsidRDefault="00E4525F" w:rsidP="00E4525F">
      <w:pPr>
        <w:pStyle w:val="02TEXTOPRINCIPALBULLET"/>
      </w:pPr>
      <w:r w:rsidRPr="00E4525F">
        <w:t>A leitura atenta e crítica dos problemas, dados por enunciados ou por um contexto real de uma situação</w:t>
      </w:r>
      <w:r>
        <w:t xml:space="preserve"> </w:t>
      </w:r>
      <w:r w:rsidRPr="00E4525F">
        <w:t>problema, discernind</w:t>
      </w:r>
      <w:r>
        <w:t>o o que é dado do que é pedido. Essa habilidade possibilita a tradução</w:t>
      </w:r>
      <w:r w:rsidRPr="00E4525F">
        <w:t xml:space="preserve"> da língua materna para a linguagem matemática algébrica, gráfica ou esquemática, estabelecendo um plano de ação, executando-o e verificando os resultados</w:t>
      </w:r>
      <w:r>
        <w:t>, o que</w:t>
      </w:r>
      <w:r w:rsidRPr="00E4525F">
        <w:t xml:space="preserve"> é de fundamental importância em qualquer das Unidades Temáticas, em todos os anos de estudo.</w:t>
      </w:r>
    </w:p>
    <w:p w14:paraId="61FD5A45" w14:textId="50525FC4" w:rsidR="00E4525F" w:rsidRPr="00E4525F" w:rsidRDefault="00E4525F" w:rsidP="00E4525F">
      <w:pPr>
        <w:pStyle w:val="02TEXTOPRINCIPALBULLET"/>
      </w:pPr>
      <w:r w:rsidRPr="00E4525F">
        <w:t>Identificar e construir a simetria em uma figura</w:t>
      </w:r>
      <w:r w:rsidR="0092059B">
        <w:t>,</w:t>
      </w:r>
      <w:r w:rsidRPr="00E4525F">
        <w:t xml:space="preserve"> habilidades que contemplam não apenas a descoberta do atributo beleza. A simetria está intrinsecamente relacionada com alguns lugares geométricos mais estudados e aplicados em situações</w:t>
      </w:r>
      <w:r w:rsidR="0092059B">
        <w:t xml:space="preserve"> problema</w:t>
      </w:r>
      <w:r w:rsidRPr="00E4525F">
        <w:t xml:space="preserve"> diversas, a saber: na bissetriz de um ângulo, na mediatriz de um segmento, da circunferência etc.</w:t>
      </w:r>
    </w:p>
    <w:p w14:paraId="4F7CFBC8" w14:textId="48813E49" w:rsidR="00E4525F" w:rsidRPr="00E4525F" w:rsidRDefault="00E4525F" w:rsidP="00E4525F">
      <w:pPr>
        <w:pStyle w:val="02TEXTOPRINCIPALBULLET"/>
      </w:pPr>
      <w:r w:rsidRPr="00E4525F">
        <w:t>Identificar e representar pontos no plano cartesiano por meio de suas coordenadas</w:t>
      </w:r>
      <w:r w:rsidR="00093A65">
        <w:t>, que é</w:t>
      </w:r>
      <w:r w:rsidRPr="00E4525F">
        <w:t xml:space="preserve"> básico não só para a classificação e </w:t>
      </w:r>
      <w:r w:rsidR="00093A65">
        <w:t xml:space="preserve">a </w:t>
      </w:r>
      <w:r w:rsidRPr="00E4525F">
        <w:t xml:space="preserve">resolução de sistemas de equações como também para a obtenção de figuras simétricas dadas pelas transformações geométricas de translação, reflexão e rotação. </w:t>
      </w:r>
    </w:p>
    <w:p w14:paraId="08D40505" w14:textId="211FE6D8" w:rsidR="00E4525F" w:rsidRPr="00E4525F" w:rsidRDefault="00516A8B" w:rsidP="00E4525F">
      <w:pPr>
        <w:pStyle w:val="02TEXTOPRINCIPALBULLET"/>
      </w:pPr>
      <w:r>
        <w:t>Dominar os</w:t>
      </w:r>
      <w:r w:rsidR="00E4525F" w:rsidRPr="00E4525F">
        <w:t xml:space="preserve"> conceitos de razão, proporção e porcentagem</w:t>
      </w:r>
      <w:r>
        <w:t>, os quais</w:t>
      </w:r>
      <w:r w:rsidR="00E4525F" w:rsidRPr="00E4525F">
        <w:t xml:space="preserve"> se constituem em um dos fundamentos de aplicação da </w:t>
      </w:r>
      <w:r>
        <w:t>M</w:t>
      </w:r>
      <w:r w:rsidR="00E4525F" w:rsidRPr="00E4525F">
        <w:t xml:space="preserve">atemática da </w:t>
      </w:r>
      <w:r>
        <w:t>E</w:t>
      </w:r>
      <w:r w:rsidR="00E4525F" w:rsidRPr="00E4525F">
        <w:t xml:space="preserve">ducação </w:t>
      </w:r>
      <w:r>
        <w:t>B</w:t>
      </w:r>
      <w:r w:rsidR="00E4525F" w:rsidRPr="00E4525F">
        <w:t>ásica no dia a dia, seja nas relações de comércio, de produção ou de planejamento. Es</w:t>
      </w:r>
      <w:r>
        <w:t>s</w:t>
      </w:r>
      <w:r w:rsidR="00E4525F" w:rsidRPr="00E4525F">
        <w:t xml:space="preserve">es conceitos articulam as várias </w:t>
      </w:r>
      <w:r>
        <w:t>U</w:t>
      </w:r>
      <w:r w:rsidR="00E4525F" w:rsidRPr="00E4525F">
        <w:t xml:space="preserve">nidades </w:t>
      </w:r>
      <w:r>
        <w:t>T</w:t>
      </w:r>
      <w:r w:rsidR="00E4525F" w:rsidRPr="00E4525F">
        <w:t>emáticas e alicerçam as razões entre grandezas de naturezas diferentes</w:t>
      </w:r>
      <w:r>
        <w:t>,</w:t>
      </w:r>
      <w:r w:rsidR="00E4525F" w:rsidRPr="00E4525F">
        <w:t xml:space="preserve"> como escala, velocidade, gramatura, densidade demográfica, consumo médio etc., além do cálculo de probabilidade e </w:t>
      </w:r>
      <w:r>
        <w:t>da capacidade de</w:t>
      </w:r>
      <w:r w:rsidR="00E4525F" w:rsidRPr="00E4525F">
        <w:t xml:space="preserve"> fazer estimativas.</w:t>
      </w:r>
    </w:p>
    <w:p w14:paraId="48D150BB" w14:textId="1B230E13" w:rsidR="00E4525F" w:rsidRPr="00D27C78" w:rsidRDefault="00D27C78" w:rsidP="00D27C78">
      <w:pPr>
        <w:pStyle w:val="02TEXTOPRINCIPALBULLET"/>
        <w:rPr>
          <w:b/>
        </w:rPr>
      </w:pPr>
      <w:r>
        <w:t>I</w:t>
      </w:r>
      <w:r w:rsidR="00E4525F" w:rsidRPr="00E4525F">
        <w:t>nterpretação de gráfico de linha e construção de gráficos de setores</w:t>
      </w:r>
      <w:r>
        <w:t>, os quais</w:t>
      </w:r>
      <w:r w:rsidR="00E4525F" w:rsidRPr="00D27C78">
        <w:rPr>
          <w:b/>
        </w:rPr>
        <w:t xml:space="preserve"> </w:t>
      </w:r>
      <w:r w:rsidR="00E4525F" w:rsidRPr="00E4525F">
        <w:t>neste bimestre avança</w:t>
      </w:r>
      <w:r>
        <w:t>m</w:t>
      </w:r>
      <w:r w:rsidR="00E4525F" w:rsidRPr="00E4525F">
        <w:t xml:space="preserve"> na compreensão do trabalho com a informação, que vem sendo construído paulatinamente ao longo dos capítulos.</w:t>
      </w:r>
      <w:r w:rsidR="00E4525F" w:rsidRPr="00D27C78">
        <w:rPr>
          <w:b/>
        </w:rPr>
        <w:t xml:space="preserve"> </w:t>
      </w:r>
    </w:p>
    <w:sectPr w:rsidR="00E4525F" w:rsidRPr="00D27C78" w:rsidSect="00F516E6">
      <w:headerReference w:type="default" r:id="rId36"/>
      <w:footerReference w:type="default" r:id="rId3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31FC" w14:textId="77777777" w:rsidR="0080564E" w:rsidRDefault="0080564E" w:rsidP="00F516E6">
      <w:r>
        <w:separator/>
      </w:r>
    </w:p>
  </w:endnote>
  <w:endnote w:type="continuationSeparator" w:id="0">
    <w:p w14:paraId="7785D492" w14:textId="77777777" w:rsidR="0080564E" w:rsidRDefault="0080564E" w:rsidP="00F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masis MT Std">
    <w:altName w:val="Amasis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20612" w14:paraId="0AC86F82" w14:textId="77777777" w:rsidTr="00B20612">
      <w:tc>
        <w:tcPr>
          <w:tcW w:w="9606" w:type="dxa"/>
        </w:tcPr>
        <w:p w14:paraId="4A9A12E4" w14:textId="77777777" w:rsidR="00B20612" w:rsidRDefault="00B20612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13D39E2E" w14:textId="77777777" w:rsidR="00B20612" w:rsidRDefault="00B2061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8680D06" w14:textId="228F205B" w:rsidR="00B20612" w:rsidRDefault="00B2061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2676F3">
            <w:rPr>
              <w:rStyle w:val="RodapChar"/>
              <w:noProof/>
              <w:kern w:val="3"/>
              <w:lang w:bidi="hi-IN"/>
            </w:rPr>
            <w:t>14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1764803" w14:textId="77777777" w:rsidR="00A80AF7" w:rsidRPr="00B20612" w:rsidRDefault="00A80AF7" w:rsidP="00B206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A515" w14:textId="77777777" w:rsidR="0080564E" w:rsidRDefault="0080564E" w:rsidP="00F516E6">
      <w:r>
        <w:separator/>
      </w:r>
    </w:p>
  </w:footnote>
  <w:footnote w:type="continuationSeparator" w:id="0">
    <w:p w14:paraId="00B364E6" w14:textId="77777777" w:rsidR="0080564E" w:rsidRDefault="0080564E" w:rsidP="00F5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56AB" w14:textId="6145FCA1" w:rsidR="00A80AF7" w:rsidRPr="00F516E6" w:rsidRDefault="00A80AF7" w:rsidP="00F516E6">
    <w:pPr>
      <w:pStyle w:val="Cabealho"/>
    </w:pPr>
    <w:r>
      <w:rPr>
        <w:noProof/>
        <w:lang w:eastAsia="pt-BR" w:bidi="ar-SA"/>
      </w:rPr>
      <w:drawing>
        <wp:inline distT="0" distB="0" distL="0" distR="0" wp14:anchorId="54F994CA" wp14:editId="30A7B4E2">
          <wp:extent cx="6553200" cy="3295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825" cy="32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8A"/>
    <w:multiLevelType w:val="hybridMultilevel"/>
    <w:tmpl w:val="FC980A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C56"/>
    <w:multiLevelType w:val="hybridMultilevel"/>
    <w:tmpl w:val="DBB42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F3EED"/>
    <w:multiLevelType w:val="hybridMultilevel"/>
    <w:tmpl w:val="17D225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8"/>
  </w:num>
  <w:num w:numId="15">
    <w:abstractNumId w:val="0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079"/>
    <w:rsid w:val="00011C15"/>
    <w:rsid w:val="00025C65"/>
    <w:rsid w:val="0003496C"/>
    <w:rsid w:val="00034AF6"/>
    <w:rsid w:val="00047407"/>
    <w:rsid w:val="0004771B"/>
    <w:rsid w:val="00062A41"/>
    <w:rsid w:val="00067016"/>
    <w:rsid w:val="00067138"/>
    <w:rsid w:val="000750D9"/>
    <w:rsid w:val="000757EE"/>
    <w:rsid w:val="00086C29"/>
    <w:rsid w:val="00087C1E"/>
    <w:rsid w:val="00093A65"/>
    <w:rsid w:val="000A56DC"/>
    <w:rsid w:val="000B6A65"/>
    <w:rsid w:val="000B7118"/>
    <w:rsid w:val="000C6149"/>
    <w:rsid w:val="000D62A5"/>
    <w:rsid w:val="000D62E3"/>
    <w:rsid w:val="000E3293"/>
    <w:rsid w:val="000E4E3D"/>
    <w:rsid w:val="000E7E7B"/>
    <w:rsid w:val="000F1160"/>
    <w:rsid w:val="000F6C44"/>
    <w:rsid w:val="00101CDB"/>
    <w:rsid w:val="001067C5"/>
    <w:rsid w:val="0011065B"/>
    <w:rsid w:val="00110F0C"/>
    <w:rsid w:val="00112167"/>
    <w:rsid w:val="00135440"/>
    <w:rsid w:val="001409C6"/>
    <w:rsid w:val="0014587B"/>
    <w:rsid w:val="00152695"/>
    <w:rsid w:val="001656A3"/>
    <w:rsid w:val="00183688"/>
    <w:rsid w:val="00183EA7"/>
    <w:rsid w:val="001A01DF"/>
    <w:rsid w:val="001B5A66"/>
    <w:rsid w:val="001E1A6E"/>
    <w:rsid w:val="001F0C8E"/>
    <w:rsid w:val="00200667"/>
    <w:rsid w:val="00207E74"/>
    <w:rsid w:val="00214F08"/>
    <w:rsid w:val="002245B1"/>
    <w:rsid w:val="00226FC8"/>
    <w:rsid w:val="002537A6"/>
    <w:rsid w:val="00255A71"/>
    <w:rsid w:val="0025733B"/>
    <w:rsid w:val="002676F3"/>
    <w:rsid w:val="00273D7B"/>
    <w:rsid w:val="00287B15"/>
    <w:rsid w:val="002A728F"/>
    <w:rsid w:val="002B0288"/>
    <w:rsid w:val="002B4050"/>
    <w:rsid w:val="002C0DC8"/>
    <w:rsid w:val="002C27C0"/>
    <w:rsid w:val="002E275A"/>
    <w:rsid w:val="002E6CC2"/>
    <w:rsid w:val="002E765F"/>
    <w:rsid w:val="002F05C4"/>
    <w:rsid w:val="00317AF2"/>
    <w:rsid w:val="00331485"/>
    <w:rsid w:val="00357E7E"/>
    <w:rsid w:val="003677B5"/>
    <w:rsid w:val="003957C1"/>
    <w:rsid w:val="00397C7B"/>
    <w:rsid w:val="003A15B9"/>
    <w:rsid w:val="003A5F2C"/>
    <w:rsid w:val="003A7BAF"/>
    <w:rsid w:val="003B7646"/>
    <w:rsid w:val="003B7D0B"/>
    <w:rsid w:val="003C1863"/>
    <w:rsid w:val="003C4731"/>
    <w:rsid w:val="003C7CB2"/>
    <w:rsid w:val="003D3EEA"/>
    <w:rsid w:val="003D6589"/>
    <w:rsid w:val="003F2409"/>
    <w:rsid w:val="003F7B2A"/>
    <w:rsid w:val="0040471A"/>
    <w:rsid w:val="00417A61"/>
    <w:rsid w:val="00423192"/>
    <w:rsid w:val="00445F01"/>
    <w:rsid w:val="0045607F"/>
    <w:rsid w:val="00461C3B"/>
    <w:rsid w:val="004739C3"/>
    <w:rsid w:val="004748D5"/>
    <w:rsid w:val="0047749D"/>
    <w:rsid w:val="004A0ACD"/>
    <w:rsid w:val="004A1120"/>
    <w:rsid w:val="004A1258"/>
    <w:rsid w:val="004A32C5"/>
    <w:rsid w:val="004B7E2C"/>
    <w:rsid w:val="004C5F84"/>
    <w:rsid w:val="004D378D"/>
    <w:rsid w:val="004D4A10"/>
    <w:rsid w:val="004E0249"/>
    <w:rsid w:val="004F6424"/>
    <w:rsid w:val="0050260E"/>
    <w:rsid w:val="00503A0E"/>
    <w:rsid w:val="00503D49"/>
    <w:rsid w:val="0051622D"/>
    <w:rsid w:val="00516A8B"/>
    <w:rsid w:val="0052093A"/>
    <w:rsid w:val="00520ED9"/>
    <w:rsid w:val="005237D9"/>
    <w:rsid w:val="00541156"/>
    <w:rsid w:val="00541A08"/>
    <w:rsid w:val="00541ECB"/>
    <w:rsid w:val="005560E9"/>
    <w:rsid w:val="00567773"/>
    <w:rsid w:val="00577FB0"/>
    <w:rsid w:val="00585A2E"/>
    <w:rsid w:val="00592D99"/>
    <w:rsid w:val="00592F43"/>
    <w:rsid w:val="005A222A"/>
    <w:rsid w:val="005B2079"/>
    <w:rsid w:val="005C78F7"/>
    <w:rsid w:val="005D6513"/>
    <w:rsid w:val="00602E10"/>
    <w:rsid w:val="0060614D"/>
    <w:rsid w:val="0061182A"/>
    <w:rsid w:val="006161EE"/>
    <w:rsid w:val="00624FA4"/>
    <w:rsid w:val="00625E04"/>
    <w:rsid w:val="006262BB"/>
    <w:rsid w:val="00637B5E"/>
    <w:rsid w:val="00645CDB"/>
    <w:rsid w:val="00647C2A"/>
    <w:rsid w:val="006565CD"/>
    <w:rsid w:val="00664A0E"/>
    <w:rsid w:val="00681B62"/>
    <w:rsid w:val="00685123"/>
    <w:rsid w:val="00686D98"/>
    <w:rsid w:val="006953A5"/>
    <w:rsid w:val="006C2134"/>
    <w:rsid w:val="006C41FE"/>
    <w:rsid w:val="006C4CCD"/>
    <w:rsid w:val="006D011B"/>
    <w:rsid w:val="006D33A3"/>
    <w:rsid w:val="006D7A05"/>
    <w:rsid w:val="006F5E1E"/>
    <w:rsid w:val="006F7BA4"/>
    <w:rsid w:val="00705096"/>
    <w:rsid w:val="0071131B"/>
    <w:rsid w:val="00711DF3"/>
    <w:rsid w:val="00722D8F"/>
    <w:rsid w:val="00724561"/>
    <w:rsid w:val="007363EE"/>
    <w:rsid w:val="007465DF"/>
    <w:rsid w:val="00766FBF"/>
    <w:rsid w:val="007700B5"/>
    <w:rsid w:val="00772690"/>
    <w:rsid w:val="007904EF"/>
    <w:rsid w:val="007A039E"/>
    <w:rsid w:val="007A168D"/>
    <w:rsid w:val="007A5DBF"/>
    <w:rsid w:val="007B1091"/>
    <w:rsid w:val="007B36B2"/>
    <w:rsid w:val="007B6AB5"/>
    <w:rsid w:val="007C6317"/>
    <w:rsid w:val="007E008A"/>
    <w:rsid w:val="007E43B6"/>
    <w:rsid w:val="007E49B6"/>
    <w:rsid w:val="007F5925"/>
    <w:rsid w:val="0080400A"/>
    <w:rsid w:val="0080564E"/>
    <w:rsid w:val="00807C24"/>
    <w:rsid w:val="00813127"/>
    <w:rsid w:val="00817B70"/>
    <w:rsid w:val="00827085"/>
    <w:rsid w:val="008319AA"/>
    <w:rsid w:val="00851C24"/>
    <w:rsid w:val="0086610F"/>
    <w:rsid w:val="00870EFF"/>
    <w:rsid w:val="008877EB"/>
    <w:rsid w:val="008A0447"/>
    <w:rsid w:val="008A74D0"/>
    <w:rsid w:val="008B14EA"/>
    <w:rsid w:val="008C34AF"/>
    <w:rsid w:val="008E3B4B"/>
    <w:rsid w:val="008E7CD4"/>
    <w:rsid w:val="008F47F5"/>
    <w:rsid w:val="0091242F"/>
    <w:rsid w:val="00914BC7"/>
    <w:rsid w:val="0092059B"/>
    <w:rsid w:val="00925B41"/>
    <w:rsid w:val="00927F76"/>
    <w:rsid w:val="00953816"/>
    <w:rsid w:val="009576EA"/>
    <w:rsid w:val="00957744"/>
    <w:rsid w:val="00965447"/>
    <w:rsid w:val="009751D2"/>
    <w:rsid w:val="00975720"/>
    <w:rsid w:val="00980BA6"/>
    <w:rsid w:val="00987717"/>
    <w:rsid w:val="009912E4"/>
    <w:rsid w:val="009C1CE9"/>
    <w:rsid w:val="009C6CB7"/>
    <w:rsid w:val="009D51B7"/>
    <w:rsid w:val="009F020F"/>
    <w:rsid w:val="009F36EF"/>
    <w:rsid w:val="009F4D06"/>
    <w:rsid w:val="009F561D"/>
    <w:rsid w:val="00A104C8"/>
    <w:rsid w:val="00A108C0"/>
    <w:rsid w:val="00A14901"/>
    <w:rsid w:val="00A14A7F"/>
    <w:rsid w:val="00A16C0B"/>
    <w:rsid w:val="00A2038F"/>
    <w:rsid w:val="00A23EC4"/>
    <w:rsid w:val="00A25503"/>
    <w:rsid w:val="00A27379"/>
    <w:rsid w:val="00A358A7"/>
    <w:rsid w:val="00A37D74"/>
    <w:rsid w:val="00A43026"/>
    <w:rsid w:val="00A60878"/>
    <w:rsid w:val="00A63CD7"/>
    <w:rsid w:val="00A80AF7"/>
    <w:rsid w:val="00A821DE"/>
    <w:rsid w:val="00A90007"/>
    <w:rsid w:val="00A913C9"/>
    <w:rsid w:val="00A9536F"/>
    <w:rsid w:val="00AB0F12"/>
    <w:rsid w:val="00AC44DA"/>
    <w:rsid w:val="00AE5CC1"/>
    <w:rsid w:val="00AE66EC"/>
    <w:rsid w:val="00AE6C7E"/>
    <w:rsid w:val="00AF520C"/>
    <w:rsid w:val="00B12053"/>
    <w:rsid w:val="00B20612"/>
    <w:rsid w:val="00B2149A"/>
    <w:rsid w:val="00B271F7"/>
    <w:rsid w:val="00B43EE3"/>
    <w:rsid w:val="00B55816"/>
    <w:rsid w:val="00B55BF4"/>
    <w:rsid w:val="00B56CB1"/>
    <w:rsid w:val="00B7284E"/>
    <w:rsid w:val="00B76B57"/>
    <w:rsid w:val="00B910AF"/>
    <w:rsid w:val="00B91285"/>
    <w:rsid w:val="00BA1ECD"/>
    <w:rsid w:val="00BC70E5"/>
    <w:rsid w:val="00BD385A"/>
    <w:rsid w:val="00BE03AF"/>
    <w:rsid w:val="00BE13D1"/>
    <w:rsid w:val="00BE2681"/>
    <w:rsid w:val="00BE32E5"/>
    <w:rsid w:val="00C16A6B"/>
    <w:rsid w:val="00C32121"/>
    <w:rsid w:val="00C3283E"/>
    <w:rsid w:val="00C5023C"/>
    <w:rsid w:val="00C51D33"/>
    <w:rsid w:val="00C66FE8"/>
    <w:rsid w:val="00C677E4"/>
    <w:rsid w:val="00C738A7"/>
    <w:rsid w:val="00C83CA8"/>
    <w:rsid w:val="00C842B8"/>
    <w:rsid w:val="00C86341"/>
    <w:rsid w:val="00CB150B"/>
    <w:rsid w:val="00CB25BA"/>
    <w:rsid w:val="00CC0D72"/>
    <w:rsid w:val="00CC2100"/>
    <w:rsid w:val="00CD133D"/>
    <w:rsid w:val="00CD22C7"/>
    <w:rsid w:val="00CD409E"/>
    <w:rsid w:val="00CD5E57"/>
    <w:rsid w:val="00CE400D"/>
    <w:rsid w:val="00CE702E"/>
    <w:rsid w:val="00CF0F60"/>
    <w:rsid w:val="00CF1A66"/>
    <w:rsid w:val="00CF24A9"/>
    <w:rsid w:val="00CF5ED4"/>
    <w:rsid w:val="00CF6D8F"/>
    <w:rsid w:val="00D159A3"/>
    <w:rsid w:val="00D25915"/>
    <w:rsid w:val="00D27C78"/>
    <w:rsid w:val="00D30515"/>
    <w:rsid w:val="00D32765"/>
    <w:rsid w:val="00D433DE"/>
    <w:rsid w:val="00D47192"/>
    <w:rsid w:val="00D528E9"/>
    <w:rsid w:val="00D56FC6"/>
    <w:rsid w:val="00D6147D"/>
    <w:rsid w:val="00D62E9C"/>
    <w:rsid w:val="00D6491B"/>
    <w:rsid w:val="00D660F4"/>
    <w:rsid w:val="00D717D3"/>
    <w:rsid w:val="00D73730"/>
    <w:rsid w:val="00D76134"/>
    <w:rsid w:val="00D76864"/>
    <w:rsid w:val="00D8540E"/>
    <w:rsid w:val="00D870A0"/>
    <w:rsid w:val="00DA1DFF"/>
    <w:rsid w:val="00DA6A33"/>
    <w:rsid w:val="00DB4B50"/>
    <w:rsid w:val="00DC0F76"/>
    <w:rsid w:val="00DD6FC5"/>
    <w:rsid w:val="00DE2A36"/>
    <w:rsid w:val="00DE7A65"/>
    <w:rsid w:val="00E03948"/>
    <w:rsid w:val="00E10FE4"/>
    <w:rsid w:val="00E12E67"/>
    <w:rsid w:val="00E2094C"/>
    <w:rsid w:val="00E2165B"/>
    <w:rsid w:val="00E22411"/>
    <w:rsid w:val="00E41C76"/>
    <w:rsid w:val="00E4525F"/>
    <w:rsid w:val="00E5451E"/>
    <w:rsid w:val="00E607FC"/>
    <w:rsid w:val="00E60B39"/>
    <w:rsid w:val="00E60DBC"/>
    <w:rsid w:val="00E61724"/>
    <w:rsid w:val="00E741A3"/>
    <w:rsid w:val="00E825E6"/>
    <w:rsid w:val="00EA7A7E"/>
    <w:rsid w:val="00EB225C"/>
    <w:rsid w:val="00ED0264"/>
    <w:rsid w:val="00ED29B1"/>
    <w:rsid w:val="00EE18D7"/>
    <w:rsid w:val="00EE1D09"/>
    <w:rsid w:val="00EF1FCA"/>
    <w:rsid w:val="00EF24D0"/>
    <w:rsid w:val="00F135EF"/>
    <w:rsid w:val="00F13EC4"/>
    <w:rsid w:val="00F17168"/>
    <w:rsid w:val="00F23B6E"/>
    <w:rsid w:val="00F516E6"/>
    <w:rsid w:val="00F55101"/>
    <w:rsid w:val="00F5692B"/>
    <w:rsid w:val="00F63457"/>
    <w:rsid w:val="00F636BF"/>
    <w:rsid w:val="00F67694"/>
    <w:rsid w:val="00F67E27"/>
    <w:rsid w:val="00F71E9D"/>
    <w:rsid w:val="00F82560"/>
    <w:rsid w:val="00F85EAE"/>
    <w:rsid w:val="00FA2FCF"/>
    <w:rsid w:val="00FB37E0"/>
    <w:rsid w:val="00FB5372"/>
    <w:rsid w:val="00FB6450"/>
    <w:rsid w:val="00FB724A"/>
    <w:rsid w:val="00FB7669"/>
    <w:rsid w:val="00FC0067"/>
    <w:rsid w:val="00FC0EC4"/>
    <w:rsid w:val="00FC441F"/>
    <w:rsid w:val="00FC6EC7"/>
    <w:rsid w:val="00FD1B9A"/>
    <w:rsid w:val="00FD593C"/>
    <w:rsid w:val="00FE6E62"/>
    <w:rsid w:val="00FF0514"/>
    <w:rsid w:val="00FF197F"/>
    <w:rsid w:val="00FF214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D11F8"/>
  <w15:docId w15:val="{57815E32-B0DF-4BAD-A400-0CACB1B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16E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516E6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516E6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516E6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516E6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516E6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516E6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516E6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516E6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516E6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6E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16E6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F516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A5"/>
    <w:uiPriority w:val="99"/>
    <w:rsid w:val="00F516E6"/>
    <w:rPr>
      <w:rFonts w:cs="Neo Sans Std"/>
      <w:color w:val="000000"/>
    </w:rPr>
  </w:style>
  <w:style w:type="character" w:customStyle="1" w:styleId="A7">
    <w:name w:val="A7"/>
    <w:uiPriority w:val="99"/>
    <w:rsid w:val="00F516E6"/>
    <w:rPr>
      <w:rFonts w:cs="Neo Sans Std"/>
      <w:color w:val="221E1F"/>
      <w:sz w:val="12"/>
      <w:szCs w:val="12"/>
      <w:u w:val="single"/>
    </w:rPr>
  </w:style>
  <w:style w:type="character" w:styleId="Hyperlink">
    <w:name w:val="Hyperlink"/>
    <w:basedOn w:val="Fontepargpadro"/>
    <w:uiPriority w:val="99"/>
    <w:unhideWhenUsed/>
    <w:rsid w:val="00F516E6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516E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51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16E6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16E6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16E6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16E6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6E6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6E6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F516E6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F516E6"/>
  </w:style>
  <w:style w:type="paragraph" w:customStyle="1" w:styleId="01TtuloPeso2">
    <w:name w:val="01_Título Peso 2"/>
    <w:basedOn w:val="Normal"/>
    <w:autoRedefine/>
    <w:qFormat/>
    <w:rsid w:val="00F516E6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F516E6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516E6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516E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516E6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516E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516E6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516E6"/>
    <w:rPr>
      <w:sz w:val="32"/>
    </w:rPr>
  </w:style>
  <w:style w:type="paragraph" w:customStyle="1" w:styleId="01TITULO4">
    <w:name w:val="01_TITULO_4"/>
    <w:basedOn w:val="01TITULO3"/>
    <w:rsid w:val="00F516E6"/>
    <w:rPr>
      <w:sz w:val="28"/>
    </w:rPr>
  </w:style>
  <w:style w:type="paragraph" w:customStyle="1" w:styleId="03TITULOTABELAS1">
    <w:name w:val="03_TITULO_TABELAS_1"/>
    <w:basedOn w:val="02TEXTOPRINCIPAL"/>
    <w:rsid w:val="00F516E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516E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516E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516E6"/>
    <w:pPr>
      <w:widowControl w:val="0"/>
      <w:numPr>
        <w:numId w:val="1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516E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516E6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516E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516E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516E6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F516E6"/>
    <w:rPr>
      <w:sz w:val="21"/>
    </w:rPr>
  </w:style>
  <w:style w:type="paragraph" w:customStyle="1" w:styleId="04TextoGeral">
    <w:name w:val="04_Texto Geral"/>
    <w:basedOn w:val="Normal"/>
    <w:autoRedefine/>
    <w:qFormat/>
    <w:rsid w:val="00F516E6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F516E6"/>
    <w:pPr>
      <w:spacing w:before="0" w:after="0"/>
    </w:pPr>
  </w:style>
  <w:style w:type="paragraph" w:customStyle="1" w:styleId="05ATIVIDADES">
    <w:name w:val="05_ATIVIDADES"/>
    <w:basedOn w:val="02TEXTOITEM"/>
    <w:rsid w:val="00F516E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516E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516E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F516E6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516E6"/>
    <w:pPr>
      <w:ind w:left="0" w:firstLine="0"/>
    </w:pPr>
  </w:style>
  <w:style w:type="paragraph" w:customStyle="1" w:styleId="06CREDITO">
    <w:name w:val="06_CREDITO"/>
    <w:basedOn w:val="02TEXTOPRINCIPAL"/>
    <w:rsid w:val="00F516E6"/>
    <w:rPr>
      <w:sz w:val="16"/>
    </w:rPr>
  </w:style>
  <w:style w:type="paragraph" w:customStyle="1" w:styleId="06LEGENDA">
    <w:name w:val="06_LEGENDA"/>
    <w:basedOn w:val="06CREDITO"/>
    <w:rsid w:val="00F516E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516E6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F516E6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F516E6"/>
    <w:pPr>
      <w:numPr>
        <w:numId w:val="17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F516E6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516E6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F51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516E6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F516E6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F516E6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516E6"/>
    <w:pPr>
      <w:ind w:firstLine="283"/>
    </w:pPr>
  </w:style>
  <w:style w:type="character" w:styleId="Forte">
    <w:name w:val="Strong"/>
    <w:basedOn w:val="Fontepargpadro"/>
    <w:uiPriority w:val="22"/>
    <w:qFormat/>
    <w:rsid w:val="00F516E6"/>
    <w:rPr>
      <w:b/>
      <w:bCs/>
    </w:rPr>
  </w:style>
  <w:style w:type="paragraph" w:customStyle="1" w:styleId="Hangingindent">
    <w:name w:val="Hanging indent"/>
    <w:basedOn w:val="Textbody"/>
    <w:rsid w:val="00F516E6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516E6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516E6"/>
    <w:rPr>
      <w:color w:val="954F72" w:themeColor="followedHyperlink"/>
      <w:u w:val="single"/>
    </w:rPr>
  </w:style>
  <w:style w:type="paragraph" w:customStyle="1" w:styleId="Index">
    <w:name w:val="Index"/>
    <w:rsid w:val="00F516E6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F516E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516E6"/>
    <w:pPr>
      <w:numPr>
        <w:numId w:val="11"/>
      </w:numPr>
    </w:pPr>
  </w:style>
  <w:style w:type="numbering" w:customStyle="1" w:styleId="LFO3">
    <w:name w:val="LFO3"/>
    <w:basedOn w:val="Semlista"/>
    <w:rsid w:val="00F516E6"/>
    <w:pPr>
      <w:numPr>
        <w:numId w:val="7"/>
      </w:numPr>
    </w:pPr>
  </w:style>
  <w:style w:type="paragraph" w:customStyle="1" w:styleId="ListIndent">
    <w:name w:val="List Indent"/>
    <w:basedOn w:val="Textbody"/>
    <w:rsid w:val="00F516E6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516E6"/>
    <w:rPr>
      <w:rFonts w:cs="Mangal"/>
      <w:sz w:val="24"/>
    </w:rPr>
  </w:style>
  <w:style w:type="character" w:customStyle="1" w:styleId="LYBOLDLIGHT">
    <w:name w:val="LY_BOLD_LIGHT"/>
    <w:uiPriority w:val="99"/>
    <w:rsid w:val="00F516E6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516E6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516E6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516E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16E6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F51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F516E6"/>
    <w:rPr>
      <w:szCs w:val="21"/>
    </w:rPr>
  </w:style>
  <w:style w:type="paragraph" w:customStyle="1" w:styleId="Standard">
    <w:name w:val="Standard"/>
    <w:rsid w:val="00F516E6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516E6"/>
    <w:pPr>
      <w:suppressLineNumbers/>
    </w:pPr>
  </w:style>
  <w:style w:type="character" w:customStyle="1" w:styleId="SaudaoChar">
    <w:name w:val="Saudação Char"/>
    <w:basedOn w:val="Fontepargpadro"/>
    <w:link w:val="Saudao"/>
    <w:rsid w:val="00F516E6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F516E6"/>
    <w:rPr>
      <w:rFonts w:cstheme="minorHAnsi"/>
      <w:sz w:val="20"/>
    </w:rPr>
  </w:style>
  <w:style w:type="paragraph" w:customStyle="1" w:styleId="TableContents">
    <w:name w:val="Table Contents"/>
    <w:basedOn w:val="Standard"/>
    <w:rsid w:val="00F516E6"/>
    <w:pPr>
      <w:suppressLineNumbers/>
    </w:pPr>
  </w:style>
  <w:style w:type="paragraph" w:customStyle="1" w:styleId="Textbodyindent">
    <w:name w:val="Text body indent"/>
    <w:basedOn w:val="Textbody"/>
    <w:rsid w:val="00F516E6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F516E6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F516E6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F516E6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516E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516E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516E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516E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516E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516E6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516E6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51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fpe.br/ppgedumatec" TargetMode="External"/><Relationship Id="rId18" Type="http://schemas.openxmlformats.org/officeDocument/2006/relationships/hyperlink" Target="https://www.ime.unicamp.br/lem/" TargetMode="External"/><Relationship Id="rId26" Type="http://schemas.openxmlformats.org/officeDocument/2006/relationships/hyperlink" Target="http://www.periodicos.rc.biblioteca.unesp.br/index.php/bolem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os-graduacao.uepb.edu.br/ppgecm/" TargetMode="External"/><Relationship Id="rId34" Type="http://schemas.openxmlformats.org/officeDocument/2006/relationships/hyperlink" Target="http://faef.revista.inf.br/imagens_arquivos/arquivos_destaque/ZWnxGy9CyqrIAyW_2013-6-28-12-50-7.pdf" TargetMode="External"/><Relationship Id="rId7" Type="http://schemas.openxmlformats.org/officeDocument/2006/relationships/hyperlink" Target="https://wordpress.apm.pt/" TargetMode="External"/><Relationship Id="rId12" Type="http://schemas.openxmlformats.org/officeDocument/2006/relationships/hyperlink" Target="http://www.furb.br/cremm/portugues/index.php" TargetMode="External"/><Relationship Id="rId17" Type="http://schemas.openxmlformats.org/officeDocument/2006/relationships/hyperlink" Target="https://www.ime.usp.br/lem/" TargetMode="External"/><Relationship Id="rId25" Type="http://schemas.openxmlformats.org/officeDocument/2006/relationships/hyperlink" Target="https://www.sbm.org.br/" TargetMode="External"/><Relationship Id="rId33" Type="http://schemas.openxmlformats.org/officeDocument/2006/relationships/hyperlink" Target="https://www.cempem.fe.unicamp.b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ff.br/?q=tags/laboratorio-de-ensino-de-geometria-leg" TargetMode="External"/><Relationship Id="rId20" Type="http://schemas.openxmlformats.org/officeDocument/2006/relationships/hyperlink" Target="http://lemat.sites.ufsc.br/" TargetMode="External"/><Relationship Id="rId29" Type="http://schemas.openxmlformats.org/officeDocument/2006/relationships/hyperlink" Target="https://www.ime.unicamp.br/lem/jp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pem.fe.unicamp.br/" TargetMode="External"/><Relationship Id="rId24" Type="http://schemas.openxmlformats.org/officeDocument/2006/relationships/hyperlink" Target="http://www.sbembrasil.org.br/sbembrasil/" TargetMode="External"/><Relationship Id="rId32" Type="http://schemas.openxmlformats.org/officeDocument/2006/relationships/hyperlink" Target="https://www.sbm.org.br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epeticem.ufrrj.br/portal/" TargetMode="External"/><Relationship Id="rId23" Type="http://schemas.openxmlformats.org/officeDocument/2006/relationships/hyperlink" Target="http://www.matematica.projetofundao.ufrj.br/" TargetMode="External"/><Relationship Id="rId28" Type="http://schemas.openxmlformats.org/officeDocument/2006/relationships/hyperlink" Target="http://www.sbembrasil.org.br/sbembrasi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ecimig.fae.ufmg.br/" TargetMode="External"/><Relationship Id="rId19" Type="http://schemas.openxmlformats.org/officeDocument/2006/relationships/hyperlink" Target="http://lemat.mat.ufg.br/" TargetMode="External"/><Relationship Id="rId31" Type="http://schemas.openxmlformats.org/officeDocument/2006/relationships/hyperlink" Target="https://wordpress.apm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fc.unesp.br/cecemca/index.htm" TargetMode="External"/><Relationship Id="rId14" Type="http://schemas.openxmlformats.org/officeDocument/2006/relationships/hyperlink" Target="http://r1.ufrrj.br/gepem/" TargetMode="External"/><Relationship Id="rId22" Type="http://schemas.openxmlformats.org/officeDocument/2006/relationships/hyperlink" Target="https://sigaa.ufrn.br/sigaa/public/programa/portal.jsf?id=134" TargetMode="External"/><Relationship Id="rId27" Type="http://schemas.openxmlformats.org/officeDocument/2006/relationships/hyperlink" Target="http://r1.ufrrj.br/gepem/" TargetMode="External"/><Relationship Id="rId30" Type="http://schemas.openxmlformats.org/officeDocument/2006/relationships/hyperlink" Target="https://periodicos.ufsc.br/index.php/revemat" TargetMode="External"/><Relationship Id="rId35" Type="http://schemas.openxmlformats.org/officeDocument/2006/relationships/hyperlink" Target="https://www.sbm.org.br/wp-content/uploads/2018/02/Livro_Dez_Questoes-PISA_2018.pdf" TargetMode="External"/><Relationship Id="rId8" Type="http://schemas.openxmlformats.org/officeDocument/2006/relationships/hyperlink" Target="https://www.ime.usp.br/cae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4922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darmartoli@gmail.com</dc:creator>
  <cp:lastModifiedBy>Marcel Hideki Yonamine</cp:lastModifiedBy>
  <cp:revision>21</cp:revision>
  <dcterms:created xsi:type="dcterms:W3CDTF">2018-09-07T12:35:00Z</dcterms:created>
  <dcterms:modified xsi:type="dcterms:W3CDTF">2018-10-18T18:25:00Z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1772529488</vt:i4>
  </property>
  <property fmtid="{D5CDD505-2E9C-101B-9397-08002B2CF9AE}" pid="4" name="_NewReviewCycle">
    <vt:lpwstr/>
  </property>
  <property fmtid="{D5CDD505-2E9C-101B-9397-08002B2CF9AE}" pid="5" name="_EmailSubject">
    <vt:lpwstr>Matemática 7 - Digital</vt:lpwstr>
  </property>
  <property fmtid="{D5CDD505-2E9C-101B-9397-08002B2CF9AE}" pid="6" name="_AuthorEmail">
    <vt:lpwstr>cchristi@moderna.com.br</vt:lpwstr>
  </property>
  <property fmtid="{D5CDD505-2E9C-101B-9397-08002B2CF9AE}" pid="7" name="_AuthorEmailDisplayName">
    <vt:lpwstr>Camila Christi Gazzani</vt:lpwstr>
  </property>
  <property fmtid="{D5CDD505-2E9C-101B-9397-08002B2CF9AE}" pid="8" name="_ReviewingToolsShownOnce">
    <vt:lpwstr/>
  </property>
</Properties>
</file>