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13F8" w14:textId="381399A2" w:rsidR="006D3016" w:rsidRPr="00536F46" w:rsidRDefault="006D3016" w:rsidP="006D3016">
      <w:pPr>
        <w:pStyle w:val="01TITULO1"/>
      </w:pPr>
      <w:bookmarkStart w:id="0" w:name="_Hlk515792518"/>
      <w:r w:rsidRPr="00792D1D">
        <w:t>PLANO DE DESENVOLVIMENTO</w:t>
      </w:r>
    </w:p>
    <w:p w14:paraId="4851C6D5" w14:textId="5A3AD047" w:rsidR="003F27A9" w:rsidRDefault="006D3016" w:rsidP="006D3016">
      <w:pPr>
        <w:pStyle w:val="01TITULO1"/>
      </w:pPr>
      <w:r>
        <w:t>8</w:t>
      </w:r>
      <w:r w:rsidRPr="00792D1D">
        <w:t>º ano</w:t>
      </w:r>
      <w:r>
        <w:t xml:space="preserve"> – Bimestre </w:t>
      </w:r>
      <w:bookmarkEnd w:id="0"/>
      <w:r>
        <w:t>3</w:t>
      </w:r>
    </w:p>
    <w:tbl>
      <w:tblPr>
        <w:tblStyle w:val="Tabelacomgrade"/>
        <w:tblW w:w="1046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2268"/>
        <w:gridCol w:w="3402"/>
      </w:tblGrid>
      <w:tr w:rsidR="002132C2" w:rsidRPr="00BB7CAD" w14:paraId="79CA83C8" w14:textId="77777777" w:rsidTr="009C5D7D">
        <w:tc>
          <w:tcPr>
            <w:tcW w:w="2523" w:type="dxa"/>
          </w:tcPr>
          <w:p w14:paraId="5A642D0E" w14:textId="16E13451" w:rsidR="002132C2" w:rsidRPr="00161DBD" w:rsidRDefault="002132C2" w:rsidP="002132C2">
            <w:pPr>
              <w:pStyle w:val="03TITULOTABELAS1"/>
              <w:rPr>
                <w:rFonts w:cstheme="minorHAnsi"/>
                <w:bCs/>
                <w:sz w:val="20"/>
                <w:szCs w:val="20"/>
              </w:rPr>
            </w:pPr>
            <w:r w:rsidRPr="00237A06">
              <w:t xml:space="preserve">Capítulos do livro do </w:t>
            </w:r>
            <w:r>
              <w:t>estudante</w:t>
            </w:r>
          </w:p>
        </w:tc>
        <w:tc>
          <w:tcPr>
            <w:tcW w:w="2268" w:type="dxa"/>
          </w:tcPr>
          <w:p w14:paraId="50216B2B" w14:textId="58A0D4D3" w:rsidR="002132C2" w:rsidRDefault="002132C2" w:rsidP="002132C2">
            <w:pPr>
              <w:pStyle w:val="03TITULOTABELAS1"/>
              <w:rPr>
                <w:rFonts w:cstheme="minorHAnsi"/>
                <w:bCs/>
                <w:sz w:val="20"/>
              </w:rPr>
            </w:pPr>
            <w:r w:rsidRPr="00237A06">
              <w:t xml:space="preserve">Unidade </w:t>
            </w:r>
            <w:r>
              <w:t>T</w:t>
            </w:r>
            <w:r w:rsidRPr="00237A06">
              <w:t>emática da BNCC</w:t>
            </w:r>
          </w:p>
        </w:tc>
        <w:tc>
          <w:tcPr>
            <w:tcW w:w="2268" w:type="dxa"/>
          </w:tcPr>
          <w:p w14:paraId="2D193ED8" w14:textId="2D1194D8" w:rsidR="002132C2" w:rsidRPr="00B64995" w:rsidRDefault="002132C2" w:rsidP="002132C2">
            <w:pPr>
              <w:pStyle w:val="03TITULOTABELAS1"/>
              <w:rPr>
                <w:rFonts w:ascii="Gotham-Book" w:hAnsi="Gotham-Book" w:cs="Gotham-Book"/>
                <w:sz w:val="20"/>
                <w:szCs w:val="20"/>
              </w:rPr>
            </w:pPr>
            <w:r w:rsidRPr="00237A06">
              <w:t>Objetos de conhecimento da BNCC</w:t>
            </w:r>
          </w:p>
        </w:tc>
        <w:tc>
          <w:tcPr>
            <w:tcW w:w="3402" w:type="dxa"/>
          </w:tcPr>
          <w:p w14:paraId="3C8C9F5D" w14:textId="1687F56B" w:rsidR="002132C2" w:rsidRPr="004A1258" w:rsidRDefault="002132C2" w:rsidP="002132C2">
            <w:pPr>
              <w:pStyle w:val="03TITULOTABELAS1"/>
              <w:rPr>
                <w:rFonts w:cstheme="minorHAnsi"/>
                <w:color w:val="C00000"/>
                <w:sz w:val="20"/>
                <w:szCs w:val="20"/>
              </w:rPr>
            </w:pPr>
            <w:r w:rsidRPr="00237A06">
              <w:t>Habilidades da BNCC</w:t>
            </w:r>
          </w:p>
        </w:tc>
      </w:tr>
      <w:tr w:rsidR="009C5D7D" w:rsidRPr="00BB7CAD" w14:paraId="294C1B61" w14:textId="77777777" w:rsidTr="009C5D7D">
        <w:tc>
          <w:tcPr>
            <w:tcW w:w="2523" w:type="dxa"/>
            <w:vMerge w:val="restart"/>
          </w:tcPr>
          <w:p w14:paraId="35111663" w14:textId="77777777" w:rsidR="009C5D7D" w:rsidRPr="002132C2" w:rsidRDefault="009C5D7D" w:rsidP="00BD1233">
            <w:pPr>
              <w:pStyle w:val="04TEXTOTABELAS"/>
              <w:rPr>
                <w:rStyle w:val="TextoBold"/>
              </w:rPr>
            </w:pPr>
            <w:r w:rsidRPr="002132C2">
              <w:rPr>
                <w:rStyle w:val="TextoBold"/>
              </w:rPr>
              <w:t>Capítulo 7 – Estudo dos triângulos</w:t>
            </w:r>
          </w:p>
          <w:p w14:paraId="6B94A14A" w14:textId="77777777" w:rsidR="009C5D7D" w:rsidRPr="002132C2" w:rsidRDefault="009C5D7D" w:rsidP="00BD1233">
            <w:pPr>
              <w:pStyle w:val="04TEXTOTABELAS"/>
            </w:pPr>
            <w:r>
              <w:t xml:space="preserve">1. </w:t>
            </w:r>
            <w:proofErr w:type="spellStart"/>
            <w:r>
              <w:t>Cevianas</w:t>
            </w:r>
            <w:proofErr w:type="spellEnd"/>
            <w:r>
              <w:t xml:space="preserve"> de um </w:t>
            </w:r>
            <w:r w:rsidRPr="002132C2">
              <w:t>triângulo</w:t>
            </w:r>
          </w:p>
          <w:p w14:paraId="3FFC7F1B" w14:textId="77777777" w:rsidR="009C5D7D" w:rsidRPr="002132C2" w:rsidRDefault="009C5D7D" w:rsidP="00BD1233">
            <w:pPr>
              <w:pStyle w:val="04TEXTOTABELAS"/>
            </w:pPr>
            <w:r>
              <w:t xml:space="preserve">2. Congruência de </w:t>
            </w:r>
            <w:r w:rsidRPr="002132C2">
              <w:t>triângulos</w:t>
            </w:r>
          </w:p>
          <w:p w14:paraId="59E21EA2" w14:textId="77777777" w:rsidR="009C5D7D" w:rsidRDefault="009C5D7D" w:rsidP="00BD1233">
            <w:pPr>
              <w:pStyle w:val="04TEXTOTABELAS"/>
            </w:pPr>
          </w:p>
          <w:p w14:paraId="52BE0125" w14:textId="4B585FD7" w:rsidR="009C5D7D" w:rsidRPr="002132C2" w:rsidRDefault="009C5D7D" w:rsidP="00BD1233">
            <w:pPr>
              <w:pStyle w:val="04TEXTOTABELAS"/>
              <w:rPr>
                <w:rStyle w:val="TextoBold"/>
              </w:rPr>
            </w:pPr>
            <w:r w:rsidRPr="002132C2">
              <w:rPr>
                <w:rStyle w:val="TextoBold"/>
              </w:rPr>
              <w:t>Cap</w:t>
            </w:r>
            <w:r>
              <w:rPr>
                <w:rStyle w:val="TextoBold"/>
              </w:rPr>
              <w:t>í</w:t>
            </w:r>
            <w:r w:rsidRPr="002132C2">
              <w:rPr>
                <w:rStyle w:val="TextoBold"/>
              </w:rPr>
              <w:t xml:space="preserve">tulo 8 – </w:t>
            </w:r>
            <w:r w:rsidR="00094577">
              <w:rPr>
                <w:rStyle w:val="TextoBold"/>
              </w:rPr>
              <w:br/>
            </w:r>
            <w:r w:rsidRPr="002132C2">
              <w:rPr>
                <w:rStyle w:val="TextoBold"/>
              </w:rPr>
              <w:t>A Geometria demonstrativa</w:t>
            </w:r>
          </w:p>
          <w:p w14:paraId="5E3ECF8B" w14:textId="414E7937" w:rsidR="009C5D7D" w:rsidRPr="002132C2" w:rsidRDefault="009C5D7D" w:rsidP="00BD1233">
            <w:pPr>
              <w:pStyle w:val="04TEXTOTABELAS"/>
            </w:pPr>
            <w:r>
              <w:t xml:space="preserve">1. Demonstrações </w:t>
            </w:r>
            <w:r w:rsidR="007A0CCF">
              <w:t>g</w:t>
            </w:r>
            <w:r w:rsidRPr="002132C2">
              <w:t>eométricas</w:t>
            </w:r>
          </w:p>
          <w:p w14:paraId="2AACDEF0" w14:textId="77777777" w:rsidR="009C5D7D" w:rsidRPr="002132C2" w:rsidRDefault="009C5D7D" w:rsidP="00BD1233">
            <w:pPr>
              <w:pStyle w:val="04TEXTOTABELAS"/>
            </w:pPr>
            <w:r>
              <w:t xml:space="preserve">2. Propriedades do </w:t>
            </w:r>
            <w:r w:rsidRPr="002132C2">
              <w:t>triângulo isósceles</w:t>
            </w:r>
          </w:p>
          <w:p w14:paraId="44F1760D" w14:textId="2260C5FB" w:rsidR="009C5D7D" w:rsidRDefault="007A0CCF" w:rsidP="00BD1233">
            <w:pPr>
              <w:pStyle w:val="04TEXTOTABELAS"/>
            </w:pPr>
            <w:r>
              <w:t>3.</w:t>
            </w:r>
            <w:r w:rsidR="009C5D7D" w:rsidRPr="002132C2">
              <w:t xml:space="preserve"> Propriedades de um</w:t>
            </w:r>
            <w:r w:rsidR="009C5D7D">
              <w:t xml:space="preserve"> </w:t>
            </w:r>
            <w:r w:rsidR="009C5D7D" w:rsidRPr="002132C2">
              <w:t>triângulo qualquer</w:t>
            </w:r>
          </w:p>
          <w:p w14:paraId="7E4ABAE4" w14:textId="77777777" w:rsidR="009C5D7D" w:rsidRPr="002132C2" w:rsidRDefault="009C5D7D" w:rsidP="00BD1233">
            <w:pPr>
              <w:pStyle w:val="04TEXTOTABELAS"/>
            </w:pPr>
          </w:p>
          <w:p w14:paraId="13F0CBCB" w14:textId="77777777" w:rsidR="009C5D7D" w:rsidRPr="001D5E53" w:rsidRDefault="009C5D7D" w:rsidP="00BD1233">
            <w:pPr>
              <w:pStyle w:val="04TEXTOTABELAS"/>
              <w:rPr>
                <w:rStyle w:val="TextoBold"/>
              </w:rPr>
            </w:pPr>
            <w:r w:rsidRPr="001D5E53">
              <w:rPr>
                <w:rStyle w:val="TextoBold"/>
              </w:rPr>
              <w:t>Capítulo 9 – Estudo dos quadriláteros</w:t>
            </w:r>
          </w:p>
          <w:p w14:paraId="17C6F41B" w14:textId="77777777" w:rsidR="009C5D7D" w:rsidRPr="002132C2" w:rsidRDefault="009C5D7D" w:rsidP="00BD1233">
            <w:pPr>
              <w:pStyle w:val="04TEXTOTABELAS"/>
            </w:pPr>
            <w:r>
              <w:t xml:space="preserve">1. </w:t>
            </w:r>
            <w:r w:rsidRPr="002132C2">
              <w:t>Quadriláteros</w:t>
            </w:r>
          </w:p>
          <w:p w14:paraId="468F5C9E" w14:textId="77777777" w:rsidR="009C5D7D" w:rsidRPr="002132C2" w:rsidRDefault="009C5D7D" w:rsidP="00BD1233">
            <w:pPr>
              <w:pStyle w:val="04TEXTOTABELAS"/>
            </w:pPr>
            <w:r>
              <w:t xml:space="preserve">2. </w:t>
            </w:r>
            <w:r w:rsidRPr="002132C2">
              <w:t>Paralelogramos</w:t>
            </w:r>
          </w:p>
          <w:p w14:paraId="04E0E4B5" w14:textId="77777777" w:rsidR="009C5D7D" w:rsidRPr="002132C2" w:rsidRDefault="009C5D7D" w:rsidP="00BD1233">
            <w:pPr>
              <w:pStyle w:val="04TEXTOTABELAS"/>
            </w:pPr>
            <w:r>
              <w:t xml:space="preserve">3. </w:t>
            </w:r>
            <w:r w:rsidRPr="002132C2">
              <w:t>Trapézios</w:t>
            </w:r>
          </w:p>
          <w:p w14:paraId="42B295EC" w14:textId="77777777" w:rsidR="009C5D7D" w:rsidRPr="002132C2" w:rsidRDefault="009C5D7D" w:rsidP="00BD1233">
            <w:pPr>
              <w:pStyle w:val="04TEXTOTABELAS"/>
            </w:pPr>
            <w:r>
              <w:t>4.</w:t>
            </w:r>
            <w:r w:rsidRPr="002132C2">
              <w:t xml:space="preserve"> Propriedades da base média do triângulo e do trapézio</w:t>
            </w:r>
          </w:p>
          <w:p w14:paraId="1A2CE93F" w14:textId="582E51FB" w:rsidR="009C5D7D" w:rsidRPr="002132C2" w:rsidRDefault="009C5D7D" w:rsidP="00BD1233">
            <w:pPr>
              <w:pStyle w:val="04TEXTOTABELAS"/>
              <w:rPr>
                <w:rStyle w:val="TextoBold"/>
              </w:rPr>
            </w:pPr>
            <w:r w:rsidRPr="002132C2">
              <w:t>• Rotulando informações</w:t>
            </w:r>
            <w:r>
              <w:t xml:space="preserve"> (seção Trabalhando a </w:t>
            </w:r>
            <w:r w:rsidRPr="002132C2">
              <w:t>informação)</w:t>
            </w:r>
          </w:p>
        </w:tc>
        <w:tc>
          <w:tcPr>
            <w:tcW w:w="2268" w:type="dxa"/>
          </w:tcPr>
          <w:p w14:paraId="47FCD87F" w14:textId="5796D4FB" w:rsidR="009C5D7D" w:rsidRDefault="009C5D7D" w:rsidP="00BD1233">
            <w:pPr>
              <w:pStyle w:val="04TEXTOTABELAS"/>
            </w:pPr>
            <w:r>
              <w:t>Álgebra</w:t>
            </w:r>
          </w:p>
        </w:tc>
        <w:tc>
          <w:tcPr>
            <w:tcW w:w="2268" w:type="dxa"/>
          </w:tcPr>
          <w:p w14:paraId="4A0A6C55" w14:textId="7A21D554" w:rsidR="009C5D7D" w:rsidRPr="002132C2" w:rsidRDefault="009C5D7D" w:rsidP="00BD1233">
            <w:pPr>
              <w:pStyle w:val="04TEXTOTABELAS"/>
            </w:pPr>
            <w:r>
              <w:t xml:space="preserve">Variação de grandezas: </w:t>
            </w:r>
            <w:r w:rsidRPr="002132C2">
              <w:t>diretamente</w:t>
            </w:r>
            <w:r>
              <w:t xml:space="preserve"> </w:t>
            </w:r>
            <w:r w:rsidRPr="002132C2">
              <w:t>proporcionais, inversamente proporcionais ou</w:t>
            </w:r>
            <w:r>
              <w:t xml:space="preserve"> </w:t>
            </w:r>
            <w:r w:rsidRPr="002132C2">
              <w:t>não proporcionais</w:t>
            </w:r>
          </w:p>
        </w:tc>
        <w:tc>
          <w:tcPr>
            <w:tcW w:w="3402" w:type="dxa"/>
          </w:tcPr>
          <w:p w14:paraId="0CEADDD0" w14:textId="38A9EF9E" w:rsidR="009C5D7D" w:rsidRPr="002132C2" w:rsidRDefault="009C5D7D" w:rsidP="00BD1233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(</w:t>
            </w:r>
            <w:r w:rsidRPr="002132C2">
              <w:rPr>
                <w:rStyle w:val="TextoBold"/>
              </w:rPr>
              <w:t>EF08MA13)</w:t>
            </w:r>
            <w:r w:rsidRPr="002132C2">
              <w:t xml:space="preserve"> Resolver e elaborar problemas que envolvam grandezas diretamente ou</w:t>
            </w:r>
            <w:r>
              <w:t xml:space="preserve"> </w:t>
            </w:r>
            <w:r w:rsidRPr="002132C2">
              <w:t>inversamente proporcionais, por meio de estratégias variadas.</w:t>
            </w:r>
          </w:p>
        </w:tc>
      </w:tr>
      <w:tr w:rsidR="009C5D7D" w:rsidRPr="00BB7CAD" w14:paraId="5F3E1E7C" w14:textId="77777777" w:rsidTr="009C5D7D">
        <w:tc>
          <w:tcPr>
            <w:tcW w:w="2523" w:type="dxa"/>
            <w:vMerge/>
          </w:tcPr>
          <w:p w14:paraId="394EDBF2" w14:textId="77777777" w:rsidR="009C5D7D" w:rsidRPr="002132C2" w:rsidRDefault="009C5D7D" w:rsidP="00BD1233">
            <w:pPr>
              <w:pStyle w:val="04TEXTOTABELAS"/>
            </w:pPr>
          </w:p>
        </w:tc>
        <w:tc>
          <w:tcPr>
            <w:tcW w:w="2268" w:type="dxa"/>
            <w:vMerge w:val="restart"/>
          </w:tcPr>
          <w:p w14:paraId="2158A50A" w14:textId="1429B423" w:rsidR="009C5D7D" w:rsidRDefault="009C5D7D" w:rsidP="00BD1233">
            <w:pPr>
              <w:pStyle w:val="04TEXTOTABELAS"/>
            </w:pPr>
            <w:r>
              <w:t>Geometria</w:t>
            </w:r>
          </w:p>
        </w:tc>
        <w:tc>
          <w:tcPr>
            <w:tcW w:w="2268" w:type="dxa"/>
          </w:tcPr>
          <w:p w14:paraId="60C0271B" w14:textId="47913685" w:rsidR="009C5D7D" w:rsidRPr="002132C2" w:rsidRDefault="009C5D7D" w:rsidP="00BD1233">
            <w:pPr>
              <w:pStyle w:val="04TEXTOTABELAS"/>
            </w:pPr>
            <w:r w:rsidRPr="002132C2">
              <w:t>Congruência de triângulos e demonstrações de</w:t>
            </w:r>
            <w:r>
              <w:t xml:space="preserve"> </w:t>
            </w:r>
            <w:r w:rsidRPr="002132C2">
              <w:t>propriedades de quadriláteros</w:t>
            </w:r>
          </w:p>
        </w:tc>
        <w:tc>
          <w:tcPr>
            <w:tcW w:w="3402" w:type="dxa"/>
          </w:tcPr>
          <w:p w14:paraId="46A912AC" w14:textId="03FF54CC" w:rsidR="009C5D7D" w:rsidRPr="002132C2" w:rsidRDefault="009C5D7D" w:rsidP="00BD1233">
            <w:pPr>
              <w:pStyle w:val="04TEXTOTABELAS"/>
              <w:rPr>
                <w:rStyle w:val="TextoBold"/>
              </w:rPr>
            </w:pPr>
            <w:r w:rsidRPr="002132C2">
              <w:rPr>
                <w:rStyle w:val="TextoBold"/>
              </w:rPr>
              <w:t>(EF08M</w:t>
            </w:r>
            <w:r>
              <w:rPr>
                <w:rStyle w:val="TextoBold"/>
              </w:rPr>
              <w:t>A</w:t>
            </w:r>
            <w:r w:rsidRPr="002132C2">
              <w:rPr>
                <w:rStyle w:val="TextoBold"/>
              </w:rPr>
              <w:t>14)</w:t>
            </w:r>
            <w:r w:rsidRPr="002132C2">
              <w:t xml:space="preserve"> Demonstrar propriedades de quadriláteros por meio da identificação da congruência de triângulos.</w:t>
            </w:r>
          </w:p>
        </w:tc>
      </w:tr>
      <w:tr w:rsidR="009C5D7D" w:rsidRPr="00BB7CAD" w14:paraId="66539D10" w14:textId="77777777" w:rsidTr="009C5D7D">
        <w:tc>
          <w:tcPr>
            <w:tcW w:w="2523" w:type="dxa"/>
            <w:vMerge/>
          </w:tcPr>
          <w:p w14:paraId="691F967C" w14:textId="31DE37D8" w:rsidR="009C5D7D" w:rsidRPr="002132C2" w:rsidRDefault="009C5D7D" w:rsidP="00BD1233">
            <w:pPr>
              <w:pStyle w:val="04TEXTOTABELAS"/>
            </w:pPr>
          </w:p>
        </w:tc>
        <w:tc>
          <w:tcPr>
            <w:tcW w:w="2268" w:type="dxa"/>
            <w:vMerge/>
          </w:tcPr>
          <w:p w14:paraId="12BFB0BA" w14:textId="50F64E61" w:rsidR="009C5D7D" w:rsidRPr="002132C2" w:rsidRDefault="009C5D7D" w:rsidP="00BD1233">
            <w:pPr>
              <w:pStyle w:val="04TEXTOTABELAS"/>
            </w:pPr>
          </w:p>
        </w:tc>
        <w:tc>
          <w:tcPr>
            <w:tcW w:w="2268" w:type="dxa"/>
          </w:tcPr>
          <w:p w14:paraId="5EEB83DE" w14:textId="35A467FE" w:rsidR="009C5D7D" w:rsidRPr="002132C2" w:rsidRDefault="009C5D7D" w:rsidP="00BD1233">
            <w:pPr>
              <w:pStyle w:val="04TEXTOTABELAS"/>
            </w:pPr>
            <w:r w:rsidRPr="002132C2">
              <w:t>Construções geométricas: ângulos de 90°, 60°, 45° e 30° e polígonos regulares</w:t>
            </w:r>
          </w:p>
        </w:tc>
        <w:tc>
          <w:tcPr>
            <w:tcW w:w="3402" w:type="dxa"/>
          </w:tcPr>
          <w:p w14:paraId="7B78DA17" w14:textId="5F752D59" w:rsidR="009C5D7D" w:rsidRPr="002132C2" w:rsidRDefault="009C5D7D" w:rsidP="00BD1233">
            <w:pPr>
              <w:pStyle w:val="04TEXTOTABELAS"/>
            </w:pPr>
            <w:r w:rsidRPr="002132C2">
              <w:rPr>
                <w:rStyle w:val="TextoBold"/>
              </w:rPr>
              <w:t>(EF08MA16)</w:t>
            </w:r>
            <w:r w:rsidRPr="002132C2">
              <w:t xml:space="preserve"> Descrever, por escrito e por meio de um fluxograma, um algoritmo para a construção de um hexágono regular de qualquer área, a partir da medida do ângulo central e da utilização de esquadros e compasso.</w:t>
            </w:r>
          </w:p>
        </w:tc>
      </w:tr>
      <w:tr w:rsidR="009C5D7D" w:rsidRPr="00BB7CAD" w14:paraId="47823EB7" w14:textId="77777777" w:rsidTr="009C5D7D">
        <w:tc>
          <w:tcPr>
            <w:tcW w:w="2523" w:type="dxa"/>
            <w:vMerge/>
          </w:tcPr>
          <w:p w14:paraId="703D498D" w14:textId="1DBC41D0" w:rsidR="009C5D7D" w:rsidRPr="002132C2" w:rsidRDefault="009C5D7D" w:rsidP="00BD1233">
            <w:pPr>
              <w:pStyle w:val="04TEXTOTABELAS"/>
            </w:pPr>
          </w:p>
        </w:tc>
        <w:tc>
          <w:tcPr>
            <w:tcW w:w="2268" w:type="dxa"/>
            <w:vMerge/>
          </w:tcPr>
          <w:p w14:paraId="7A3B9EB4" w14:textId="1499F76E" w:rsidR="009C5D7D" w:rsidRPr="002132C2" w:rsidRDefault="009C5D7D" w:rsidP="00BD1233">
            <w:pPr>
              <w:pStyle w:val="04TEXTOTABELAS"/>
            </w:pPr>
          </w:p>
        </w:tc>
        <w:tc>
          <w:tcPr>
            <w:tcW w:w="2268" w:type="dxa"/>
          </w:tcPr>
          <w:p w14:paraId="5C446297" w14:textId="71712C64" w:rsidR="009C5D7D" w:rsidRPr="002132C2" w:rsidRDefault="009C5D7D" w:rsidP="00BD1233">
            <w:pPr>
              <w:pStyle w:val="04TEXTOTABELAS"/>
            </w:pPr>
            <w:r w:rsidRPr="002132C2">
              <w:t>Mediatriz e bissetriz como lugares geométricos: construção e problemas</w:t>
            </w:r>
          </w:p>
        </w:tc>
        <w:tc>
          <w:tcPr>
            <w:tcW w:w="3402" w:type="dxa"/>
          </w:tcPr>
          <w:p w14:paraId="468716CB" w14:textId="1DC0DEC2" w:rsidR="009C5D7D" w:rsidRPr="002132C2" w:rsidRDefault="009C5D7D" w:rsidP="00BD1233">
            <w:pPr>
              <w:pStyle w:val="04TEXTOTABELAS"/>
            </w:pPr>
            <w:r w:rsidRPr="002132C2">
              <w:rPr>
                <w:rStyle w:val="TextoBold"/>
              </w:rPr>
              <w:t>(EF08MA17)</w:t>
            </w:r>
            <w:r w:rsidRPr="002132C2">
              <w:t xml:space="preserve"> Aplicar os conceitos de mediatriz e bissetriz como lugares geométricos na resolução de problemas.</w:t>
            </w:r>
          </w:p>
        </w:tc>
      </w:tr>
      <w:tr w:rsidR="009C5D7D" w:rsidRPr="00BB7CAD" w14:paraId="5E93C8F4" w14:textId="77777777" w:rsidTr="009C5D7D">
        <w:tc>
          <w:tcPr>
            <w:tcW w:w="2523" w:type="dxa"/>
            <w:vMerge/>
          </w:tcPr>
          <w:p w14:paraId="6AACCB91" w14:textId="35F176AD" w:rsidR="009C5D7D" w:rsidRPr="002132C2" w:rsidRDefault="009C5D7D" w:rsidP="00BD1233">
            <w:pPr>
              <w:pStyle w:val="04TEXTOTABELAS"/>
            </w:pPr>
          </w:p>
        </w:tc>
        <w:tc>
          <w:tcPr>
            <w:tcW w:w="2268" w:type="dxa"/>
            <w:vMerge/>
          </w:tcPr>
          <w:p w14:paraId="020A78C2" w14:textId="629A740D" w:rsidR="009C5D7D" w:rsidRPr="002132C2" w:rsidRDefault="009C5D7D" w:rsidP="00BD1233">
            <w:pPr>
              <w:pStyle w:val="04TEXTOTABELAS"/>
            </w:pPr>
          </w:p>
        </w:tc>
        <w:tc>
          <w:tcPr>
            <w:tcW w:w="2268" w:type="dxa"/>
          </w:tcPr>
          <w:p w14:paraId="66C76059" w14:textId="77777777" w:rsidR="009C5D7D" w:rsidRPr="002132C2" w:rsidRDefault="009C5D7D" w:rsidP="00BD1233">
            <w:pPr>
              <w:pStyle w:val="04TEXTOTABELAS"/>
            </w:pPr>
            <w:r w:rsidRPr="002132C2">
              <w:t>Transformações geométricas: simetrias de translação, reflexão e rotação</w:t>
            </w:r>
          </w:p>
        </w:tc>
        <w:tc>
          <w:tcPr>
            <w:tcW w:w="3402" w:type="dxa"/>
          </w:tcPr>
          <w:p w14:paraId="09C8272E" w14:textId="77777777" w:rsidR="009C5D7D" w:rsidRPr="002132C2" w:rsidRDefault="009C5D7D" w:rsidP="00BD1233">
            <w:pPr>
              <w:pStyle w:val="04TEXTOTABELAS"/>
            </w:pPr>
            <w:r w:rsidRPr="002132C2">
              <w:rPr>
                <w:rStyle w:val="TextoBold"/>
              </w:rPr>
              <w:t>(EF08MA18)</w:t>
            </w:r>
            <w:r w:rsidRPr="002132C2">
              <w:t xml:space="preserve"> Reconhecer e construir figuras obtidas por composições de transformações geométricas (translação, reflexão e rotação), com o uso de instrumentos de desenho ou de </w:t>
            </w:r>
            <w:r w:rsidRPr="009C5D7D">
              <w:rPr>
                <w:rStyle w:val="Textoitlico"/>
              </w:rPr>
              <w:t>softwares</w:t>
            </w:r>
            <w:r w:rsidRPr="002132C2">
              <w:t xml:space="preserve"> de geometria dinâmica.</w:t>
            </w:r>
          </w:p>
        </w:tc>
      </w:tr>
    </w:tbl>
    <w:p w14:paraId="1C79BF46" w14:textId="22503D37" w:rsidR="002132C2" w:rsidRDefault="002132C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73918090" w14:textId="0E6A6D36" w:rsidR="00260373" w:rsidRDefault="00260373" w:rsidP="001D5E53">
      <w:pPr>
        <w:pStyle w:val="01TITULO2"/>
      </w:pPr>
      <w:r w:rsidRPr="0079165F">
        <w:lastRenderedPageBreak/>
        <w:t>Habilidades e práticas pedagógicas</w:t>
      </w:r>
    </w:p>
    <w:p w14:paraId="6AFEC460" w14:textId="77777777" w:rsidR="00682E59" w:rsidRDefault="00682E59" w:rsidP="00682E59">
      <w:pPr>
        <w:pStyle w:val="02TEXTOPRINCIPAL"/>
        <w:rPr>
          <w:b/>
          <w:sz w:val="22"/>
        </w:rPr>
      </w:pPr>
      <w:r>
        <w:t xml:space="preserve">O quadro a seguir apresenta sugestões de </w:t>
      </w:r>
      <w:r>
        <w:rPr>
          <w:rStyle w:val="TextoBold"/>
          <w:sz w:val="22"/>
        </w:rPr>
        <w:t xml:space="preserve">práticas pedagógicas </w:t>
      </w:r>
      <w:r>
        <w:t xml:space="preserve">para o desenvolvimento das </w:t>
      </w:r>
      <w:r>
        <w:rPr>
          <w:rStyle w:val="TextoBold"/>
          <w:sz w:val="22"/>
        </w:rPr>
        <w:t xml:space="preserve">habilidades </w:t>
      </w:r>
      <w:r>
        <w:t>indicadas para cada bimestre</w:t>
      </w:r>
      <w:r>
        <w:rPr>
          <w:rStyle w:val="TextoBold"/>
          <w:sz w:val="22"/>
        </w:rPr>
        <w:t>.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5103"/>
      </w:tblGrid>
      <w:tr w:rsidR="003B2555" w:rsidRPr="00D0709F" w14:paraId="451792D0" w14:textId="77777777" w:rsidTr="003B2555">
        <w:trPr>
          <w:trHeight w:val="440"/>
        </w:trPr>
        <w:tc>
          <w:tcPr>
            <w:tcW w:w="2552" w:type="dxa"/>
          </w:tcPr>
          <w:p w14:paraId="10448A9E" w14:textId="23CF83CA" w:rsidR="003B2555" w:rsidRPr="003B2555" w:rsidRDefault="003B2555" w:rsidP="003B2555">
            <w:pPr>
              <w:pStyle w:val="03TITULOTABELAS1"/>
              <w:rPr>
                <w:rStyle w:val="TextoBold"/>
                <w:b/>
                <w:sz w:val="23"/>
              </w:rPr>
            </w:pPr>
            <w:r w:rsidRPr="003B2555">
              <w:rPr>
                <w:rStyle w:val="TextoBold"/>
                <w:b/>
                <w:sz w:val="23"/>
              </w:rPr>
              <w:t>Objetos de conhecimento da BNCC</w:t>
            </w:r>
          </w:p>
        </w:tc>
        <w:tc>
          <w:tcPr>
            <w:tcW w:w="2693" w:type="dxa"/>
          </w:tcPr>
          <w:p w14:paraId="5B30A0AE" w14:textId="77777777" w:rsidR="0048719C" w:rsidRDefault="0048719C" w:rsidP="003B2555">
            <w:pPr>
              <w:pStyle w:val="03TITULOTABELAS1"/>
              <w:rPr>
                <w:rStyle w:val="TextoBold"/>
                <w:b/>
                <w:sz w:val="23"/>
              </w:rPr>
            </w:pPr>
            <w:r>
              <w:rPr>
                <w:rStyle w:val="TextoBold"/>
                <w:b/>
                <w:sz w:val="23"/>
              </w:rPr>
              <w:t>Habilidades da</w:t>
            </w:r>
          </w:p>
          <w:p w14:paraId="30868593" w14:textId="06E35B42" w:rsidR="003B2555" w:rsidRPr="003B2555" w:rsidDel="007A600E" w:rsidRDefault="003B2555" w:rsidP="003B2555">
            <w:pPr>
              <w:pStyle w:val="03TITULOTABELAS1"/>
              <w:rPr>
                <w:rStyle w:val="TextoBold"/>
                <w:b/>
                <w:sz w:val="23"/>
              </w:rPr>
            </w:pPr>
            <w:r w:rsidRPr="003B2555">
              <w:rPr>
                <w:rStyle w:val="TextoBold"/>
                <w:b/>
                <w:sz w:val="23"/>
              </w:rPr>
              <w:t>BNCC</w:t>
            </w:r>
          </w:p>
        </w:tc>
        <w:tc>
          <w:tcPr>
            <w:tcW w:w="5103" w:type="dxa"/>
          </w:tcPr>
          <w:p w14:paraId="33BF1864" w14:textId="6A610F88" w:rsidR="003B2555" w:rsidRPr="003B2555" w:rsidRDefault="003B2555" w:rsidP="003B2555">
            <w:pPr>
              <w:pStyle w:val="03TITULOTABELAS1"/>
              <w:rPr>
                <w:rStyle w:val="TextoBold"/>
                <w:b/>
                <w:sz w:val="23"/>
              </w:rPr>
            </w:pPr>
            <w:r w:rsidRPr="003B2555">
              <w:rPr>
                <w:rStyle w:val="TextoBold"/>
                <w:b/>
                <w:sz w:val="23"/>
              </w:rPr>
              <w:t>Práticas pedagógicas</w:t>
            </w:r>
          </w:p>
        </w:tc>
      </w:tr>
      <w:tr w:rsidR="003B2555" w:rsidRPr="00D0709F" w14:paraId="138AECDA" w14:textId="77777777" w:rsidTr="003B2555">
        <w:trPr>
          <w:trHeight w:val="440"/>
        </w:trPr>
        <w:tc>
          <w:tcPr>
            <w:tcW w:w="2552" w:type="dxa"/>
          </w:tcPr>
          <w:p w14:paraId="43940B5C" w14:textId="48346701" w:rsidR="003B2555" w:rsidRPr="003B2555" w:rsidRDefault="003B2555" w:rsidP="003B2555">
            <w:pPr>
              <w:pStyle w:val="04TEXTOTABELAS"/>
            </w:pPr>
            <w:r w:rsidRPr="003B2555">
              <w:t>Variação de grandezas: diretamente</w:t>
            </w:r>
            <w:r w:rsidR="00F6798E">
              <w:t xml:space="preserve"> proporcionais, </w:t>
            </w:r>
            <w:r w:rsidRPr="003B2555">
              <w:t>inversamente proporcionais ou</w:t>
            </w:r>
            <w:r w:rsidR="00F6798E">
              <w:t xml:space="preserve"> </w:t>
            </w:r>
            <w:r w:rsidRPr="003B2555">
              <w:t xml:space="preserve">não proporcionais </w:t>
            </w:r>
          </w:p>
        </w:tc>
        <w:tc>
          <w:tcPr>
            <w:tcW w:w="2693" w:type="dxa"/>
          </w:tcPr>
          <w:p w14:paraId="218495AD" w14:textId="4D48152C" w:rsidR="003B2555" w:rsidRPr="003B2555" w:rsidRDefault="000B3F97" w:rsidP="000B3F97">
            <w:pPr>
              <w:pStyle w:val="04TEXTOTABELAS"/>
            </w:pPr>
            <w:r>
              <w:rPr>
                <w:rStyle w:val="TextoBold"/>
              </w:rPr>
              <w:t>(</w:t>
            </w:r>
            <w:r w:rsidR="003B2555" w:rsidRPr="003B2555">
              <w:rPr>
                <w:rStyle w:val="TextoBold"/>
              </w:rPr>
              <w:t>EF08MA13)</w:t>
            </w:r>
            <w:r w:rsidR="003B2555" w:rsidRPr="003B2555">
              <w:t xml:space="preserve"> Resolver e elaborar problemas que envolvam grandezas diretamente ou</w:t>
            </w:r>
            <w:r>
              <w:t xml:space="preserve"> i</w:t>
            </w:r>
            <w:r w:rsidR="003B2555">
              <w:t xml:space="preserve">nversamente </w:t>
            </w:r>
            <w:r w:rsidR="003B2555" w:rsidRPr="003B2555">
              <w:t>proporcionais, por meio de estratégias variadas.</w:t>
            </w:r>
          </w:p>
        </w:tc>
        <w:tc>
          <w:tcPr>
            <w:tcW w:w="5103" w:type="dxa"/>
          </w:tcPr>
          <w:p w14:paraId="766ECBBC" w14:textId="15FE2BF6" w:rsidR="003B2555" w:rsidRPr="003B2555" w:rsidRDefault="003B2555" w:rsidP="004D5D1D">
            <w:pPr>
              <w:pStyle w:val="02TEXTOPRINCIPAL"/>
              <w:numPr>
                <w:ilvl w:val="0"/>
                <w:numId w:val="14"/>
              </w:numPr>
            </w:pPr>
            <w:r w:rsidRPr="003B2555">
              <w:t>Elabore problemas com quadriláteros que envolvam o conceito de proporcionalidade</w:t>
            </w:r>
            <w:r w:rsidR="002E6D54">
              <w:t xml:space="preserve">. </w:t>
            </w:r>
            <w:r w:rsidR="004D5D1D">
              <w:t>Por exemplo: p</w:t>
            </w:r>
            <w:r w:rsidR="002E6D54">
              <w:t>eça aos alunos que c</w:t>
            </w:r>
            <w:r w:rsidRPr="003B2555">
              <w:t>onstrua</w:t>
            </w:r>
            <w:r w:rsidR="002E6D54">
              <w:t>m</w:t>
            </w:r>
            <w:r w:rsidRPr="003B2555">
              <w:t xml:space="preserve"> um quadrado </w:t>
            </w:r>
            <w:r w:rsidRPr="00094577">
              <w:rPr>
                <w:i/>
              </w:rPr>
              <w:t>ABCD</w:t>
            </w:r>
            <w:r>
              <w:t xml:space="preserve">. Com origem em </w:t>
            </w:r>
            <w:r w:rsidRPr="00094577">
              <w:rPr>
                <w:i/>
              </w:rPr>
              <w:t>A</w:t>
            </w:r>
            <w:r>
              <w:t xml:space="preserve">, </w:t>
            </w:r>
            <w:r w:rsidRPr="003B2555">
              <w:t>trace</w:t>
            </w:r>
            <w:r w:rsidR="002E6D54">
              <w:t>m</w:t>
            </w:r>
            <w:r w:rsidRPr="003B2555">
              <w:t xml:space="preserve"> as semirretas </w:t>
            </w:r>
            <w:r w:rsidRPr="003B2555">
              <w:object w:dxaOrig="1380" w:dyaOrig="380" w14:anchorId="494FF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8.75pt" o:ole="">
                  <v:imagedata r:id="rId7" o:title=""/>
                </v:shape>
                <o:OLEObject Type="Embed" ProgID="Equation.DSMT4" ShapeID="_x0000_i1025" DrawAspect="Content" ObjectID="_1602939490" r:id="rId8"/>
              </w:object>
            </w:r>
            <w:r w:rsidRPr="003B2555">
              <w:t>e nelas marque</w:t>
            </w:r>
            <w:r w:rsidR="002E6D54">
              <w:t>m</w:t>
            </w:r>
            <w:r w:rsidRPr="003B2555">
              <w:t xml:space="preserve">, respectivamente, os pontos </w:t>
            </w:r>
            <w:r w:rsidRPr="00094577">
              <w:rPr>
                <w:i/>
              </w:rPr>
              <w:t>E</w:t>
            </w:r>
            <w:r w:rsidRPr="003B2555">
              <w:t xml:space="preserve">, </w:t>
            </w:r>
            <w:r w:rsidRPr="00094577">
              <w:rPr>
                <w:i/>
              </w:rPr>
              <w:t>F</w:t>
            </w:r>
            <w:r w:rsidRPr="003B2555">
              <w:t xml:space="preserve"> e </w:t>
            </w:r>
            <w:r w:rsidRPr="00094577">
              <w:rPr>
                <w:i/>
              </w:rPr>
              <w:t>G</w:t>
            </w:r>
            <w:r w:rsidRPr="003B2555">
              <w:t xml:space="preserve"> de modo que </w:t>
            </w:r>
            <w:r w:rsidRPr="00094577">
              <w:rPr>
                <w:i/>
              </w:rPr>
              <w:t>AE</w:t>
            </w:r>
            <w:r w:rsidRPr="003B2555">
              <w:t xml:space="preserve"> = 2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</m:oMath>
            <w:r w:rsidRPr="003B2555">
              <w:t xml:space="preserve"> </w:t>
            </w:r>
            <w:r w:rsidRPr="00094577">
              <w:rPr>
                <w:i/>
              </w:rPr>
              <w:t>AB</w:t>
            </w:r>
            <w:r w:rsidRPr="003B2555">
              <w:t xml:space="preserve">, </w:t>
            </w:r>
            <w:r w:rsidRPr="00094577">
              <w:rPr>
                <w:i/>
              </w:rPr>
              <w:t>AF</w:t>
            </w:r>
            <w:r w:rsidRPr="003B2555">
              <w:t xml:space="preserve"> = 2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</m:oMath>
            <w:r w:rsidRPr="003B2555">
              <w:t xml:space="preserve"> </w:t>
            </w:r>
            <w:r w:rsidRPr="00094577">
              <w:rPr>
                <w:i/>
              </w:rPr>
              <w:t>AC</w:t>
            </w:r>
            <w:r w:rsidRPr="003B2555">
              <w:t xml:space="preserve"> e </w:t>
            </w:r>
            <w:r w:rsidR="000B3F97">
              <w:br/>
            </w:r>
            <w:r w:rsidRPr="00094577">
              <w:rPr>
                <w:i/>
              </w:rPr>
              <w:t>AG</w:t>
            </w:r>
            <w:r w:rsidRPr="003B2555">
              <w:t xml:space="preserve"> = 2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</m:oMath>
            <w:r w:rsidRPr="003B2555">
              <w:t xml:space="preserve"> </w:t>
            </w:r>
            <w:r w:rsidRPr="00094577">
              <w:rPr>
                <w:i/>
              </w:rPr>
              <w:t>AD</w:t>
            </w:r>
            <w:r w:rsidR="004D5D1D">
              <w:t>,</w:t>
            </w:r>
            <w:r w:rsidRPr="003B2555">
              <w:t xml:space="preserve"> obtendo o quadrado </w:t>
            </w:r>
            <w:r w:rsidRPr="00094577">
              <w:rPr>
                <w:i/>
              </w:rPr>
              <w:t>AEFG</w:t>
            </w:r>
            <w:r w:rsidRPr="003B2555">
              <w:t xml:space="preserve">. </w:t>
            </w:r>
            <w:r w:rsidR="002E6D54">
              <w:t>Questione</w:t>
            </w:r>
            <w:r w:rsidR="004D5D1D">
              <w:t xml:space="preserve"> se</w:t>
            </w:r>
            <w:r w:rsidRPr="003B2555">
              <w:t xml:space="preserve"> os lados de </w:t>
            </w:r>
            <w:r w:rsidRPr="00094577">
              <w:rPr>
                <w:i/>
              </w:rPr>
              <w:t>ABCD</w:t>
            </w:r>
            <w:r w:rsidRPr="003B2555">
              <w:t xml:space="preserve"> são proporcionais aos de </w:t>
            </w:r>
            <w:r w:rsidRPr="00094577">
              <w:rPr>
                <w:i/>
              </w:rPr>
              <w:t>AEFG</w:t>
            </w:r>
            <w:r w:rsidR="004D5D1D">
              <w:t>.</w:t>
            </w:r>
            <w:r w:rsidRPr="003B2555">
              <w:t xml:space="preserve"> E as diagonais? </w:t>
            </w:r>
            <w:r w:rsidR="004D5D1D">
              <w:t>Espera-se que respondam que sim.</w:t>
            </w:r>
            <w:r w:rsidR="002E6D54">
              <w:t xml:space="preserve"> </w:t>
            </w:r>
            <w:r w:rsidRPr="003B2555">
              <w:t xml:space="preserve">A razão entre as áreas de </w:t>
            </w:r>
            <w:r w:rsidRPr="00094577">
              <w:rPr>
                <w:i/>
              </w:rPr>
              <w:t>ABCD</w:t>
            </w:r>
            <w:r w:rsidRPr="003B2555">
              <w:t xml:space="preserve"> e de </w:t>
            </w:r>
            <w:r w:rsidRPr="00094577">
              <w:rPr>
                <w:i/>
              </w:rPr>
              <w:t>AEFG</w:t>
            </w:r>
            <w:r w:rsidRPr="003B2555">
              <w:t xml:space="preserve"> é igual à razão entre seus lados? Não.</w:t>
            </w:r>
          </w:p>
        </w:tc>
      </w:tr>
      <w:tr w:rsidR="003B2555" w:rsidRPr="00D0709F" w14:paraId="3A055440" w14:textId="77777777" w:rsidTr="003B2555">
        <w:trPr>
          <w:trHeight w:val="440"/>
        </w:trPr>
        <w:tc>
          <w:tcPr>
            <w:tcW w:w="2552" w:type="dxa"/>
          </w:tcPr>
          <w:p w14:paraId="03D8B474" w14:textId="6EC0CF8C" w:rsidR="003B2555" w:rsidRPr="003B2555" w:rsidRDefault="003B2555" w:rsidP="002E6D54">
            <w:pPr>
              <w:pStyle w:val="04TEXTOTABELAS"/>
            </w:pPr>
            <w:r w:rsidRPr="003B2555">
              <w:t>Congruência de triângulos e demonstrações de</w:t>
            </w:r>
            <w:r w:rsidR="002E6D54">
              <w:t xml:space="preserve"> </w:t>
            </w:r>
            <w:r w:rsidRPr="003B2555">
              <w:t xml:space="preserve">propriedades de quadriláteros </w:t>
            </w:r>
          </w:p>
        </w:tc>
        <w:tc>
          <w:tcPr>
            <w:tcW w:w="2693" w:type="dxa"/>
          </w:tcPr>
          <w:p w14:paraId="27B984E2" w14:textId="3FD67975" w:rsidR="003B2555" w:rsidRPr="003B2555" w:rsidRDefault="003B2555" w:rsidP="002E6D54">
            <w:pPr>
              <w:pStyle w:val="04TEXTOTABELAS"/>
            </w:pPr>
            <w:r w:rsidRPr="003B2555">
              <w:rPr>
                <w:rStyle w:val="TextoBold"/>
              </w:rPr>
              <w:t>(EF08MA14)</w:t>
            </w:r>
            <w:r>
              <w:t xml:space="preserve"> </w:t>
            </w:r>
            <w:r w:rsidRPr="003B2555">
              <w:t>Demonstrar propriedades de quadriláteros por meio da identificação da</w:t>
            </w:r>
            <w:r w:rsidR="002E6D54">
              <w:t xml:space="preserve"> </w:t>
            </w:r>
            <w:r w:rsidRPr="003B2555">
              <w:t>congruência de triângulos.</w:t>
            </w:r>
          </w:p>
        </w:tc>
        <w:tc>
          <w:tcPr>
            <w:tcW w:w="5103" w:type="dxa"/>
          </w:tcPr>
          <w:p w14:paraId="132B9637" w14:textId="173A1138" w:rsidR="003B2555" w:rsidRPr="003B2555" w:rsidRDefault="003B2555" w:rsidP="003B2555">
            <w:pPr>
              <w:pStyle w:val="02TEXTOPRINCIPALBULLET"/>
            </w:pPr>
            <w:r w:rsidRPr="003B2555">
              <w:t xml:space="preserve">Ressalte aos alunos a importância do conceito </w:t>
            </w:r>
            <w:r w:rsidR="005F516A">
              <w:t xml:space="preserve">de </w:t>
            </w:r>
            <w:r w:rsidRPr="003B2555">
              <w:t>congruência de triângulos nas demonstrações de muitas proposições e propriedades de polígonos, em especial dos quadriláteros, dado que todo polígono convexo pode ser decomposto em triângulos.</w:t>
            </w:r>
          </w:p>
          <w:p w14:paraId="0A2E73BB" w14:textId="1A50BDC6" w:rsidR="003B2555" w:rsidRPr="003B2555" w:rsidRDefault="003B2555" w:rsidP="003B2555">
            <w:pPr>
              <w:pStyle w:val="02TEXTOPRINCIPALBULLET"/>
            </w:pPr>
            <w:r w:rsidRPr="003B2555">
              <w:t xml:space="preserve">Solicite </w:t>
            </w:r>
            <w:r w:rsidR="005F516A">
              <w:t>a eles</w:t>
            </w:r>
            <w:r w:rsidRPr="003B2555">
              <w:t xml:space="preserve"> que construam e recortem pares de triângulos congruentes (equiláteros, isósceles, escalenos, acutângulos, retângulos e obtusângulos). Depois</w:t>
            </w:r>
            <w:r w:rsidR="005F516A">
              <w:t>,</w:t>
            </w:r>
            <w:r w:rsidRPr="003B2555">
              <w:t xml:space="preserve"> os triângulos de cada par devem ser justapostos de maneira </w:t>
            </w:r>
            <w:r w:rsidR="000D1C75">
              <w:t>que</w:t>
            </w:r>
            <w:r w:rsidR="000D1C75" w:rsidRPr="003B2555">
              <w:t xml:space="preserve"> form</w:t>
            </w:r>
            <w:r w:rsidR="000D1C75">
              <w:t>em</w:t>
            </w:r>
            <w:r w:rsidR="000D1C75" w:rsidRPr="003B2555">
              <w:t xml:space="preserve"> </w:t>
            </w:r>
            <w:r w:rsidRPr="003B2555">
              <w:t xml:space="preserve">um quadrilátero. Peça, então, que elaborem uma tabela relacionando cada par de triângulos com os quadriláteros obtidos </w:t>
            </w:r>
            <w:r w:rsidR="005F516A">
              <w:t>pelas</w:t>
            </w:r>
            <w:r w:rsidRPr="003B2555">
              <w:t xml:space="preserve"> justaposições.</w:t>
            </w:r>
          </w:p>
          <w:p w14:paraId="6595AC71" w14:textId="0C06DC8F" w:rsidR="00C318B4" w:rsidRPr="003B2555" w:rsidRDefault="003B2555" w:rsidP="00EB0A9D">
            <w:pPr>
              <w:pStyle w:val="02TEXTOPRINCIPALBULLET"/>
            </w:pPr>
            <w:r w:rsidRPr="003B2555">
              <w:t>Solicite que construam vários triângulos isósceles congruentes</w:t>
            </w:r>
            <w:r w:rsidR="0040395B">
              <w:t>,</w:t>
            </w:r>
            <w:r w:rsidRPr="003B2555">
              <w:t xml:space="preserve"> de modo que, ao </w:t>
            </w:r>
            <w:r w:rsidR="0040395B">
              <w:t>justapor esses triângulos</w:t>
            </w:r>
            <w:r w:rsidRPr="003B2555">
              <w:t xml:space="preserve"> fazendo coincidir todos os vértices opostos à base, resulte em: </w:t>
            </w:r>
            <w:r w:rsidR="0040395B" w:rsidRPr="003B2555">
              <w:t xml:space="preserve">um </w:t>
            </w:r>
            <w:r w:rsidRPr="003B2555">
              <w:t xml:space="preserve">triângulo equilátero, </w:t>
            </w:r>
            <w:r w:rsidR="0040395B">
              <w:t xml:space="preserve">um </w:t>
            </w:r>
            <w:r w:rsidRPr="003B2555">
              <w:t xml:space="preserve">quadrado, </w:t>
            </w:r>
            <w:r w:rsidR="0040395B">
              <w:t xml:space="preserve">um </w:t>
            </w:r>
            <w:r w:rsidRPr="003B2555">
              <w:t xml:space="preserve">pentágono regular e </w:t>
            </w:r>
            <w:r w:rsidR="0040395B">
              <w:t xml:space="preserve">um </w:t>
            </w:r>
            <w:r w:rsidRPr="003B2555">
              <w:t>hexágono regular. Oriente</w:t>
            </w:r>
            <w:r w:rsidR="0040395B">
              <w:t xml:space="preserve"> os alunos a elaborarem</w:t>
            </w:r>
            <w:r w:rsidRPr="003B2555">
              <w:t xml:space="preserve"> uma tabela com as medidas do ângulo oposto à base e o nome do respectivo polígono. As medidas desses ângulos devem ser divisores de 360° (120°, 90°, 72° e 60°).</w:t>
            </w:r>
          </w:p>
        </w:tc>
      </w:tr>
    </w:tbl>
    <w:p w14:paraId="3949D6A6" w14:textId="3A3FF51A" w:rsidR="0035035D" w:rsidRDefault="00C318B4" w:rsidP="000B3F97">
      <w:pPr>
        <w:pStyle w:val="06CREDITO"/>
        <w:jc w:val="right"/>
      </w:pPr>
      <w:r>
        <w:t>(</w:t>
      </w:r>
      <w:r w:rsidR="000B3F97">
        <w:t>c</w:t>
      </w:r>
      <w:r>
        <w:t>ontinua)</w:t>
      </w:r>
    </w:p>
    <w:p w14:paraId="42AAC754" w14:textId="77777777" w:rsidR="0035035D" w:rsidRDefault="0035035D">
      <w:pPr>
        <w:autoSpaceDN/>
        <w:spacing w:after="160" w:line="259" w:lineRule="auto"/>
        <w:textAlignment w:val="auto"/>
        <w:rPr>
          <w:rFonts w:eastAsia="Tahoma"/>
          <w:sz w:val="16"/>
        </w:rPr>
      </w:pPr>
      <w:r>
        <w:br w:type="page"/>
      </w:r>
    </w:p>
    <w:p w14:paraId="0B96FBA1" w14:textId="77777777" w:rsidR="001D5E53" w:rsidRDefault="001D5E53" w:rsidP="000B3F97">
      <w:pPr>
        <w:pStyle w:val="06CREDITO"/>
        <w:jc w:val="right"/>
      </w:pPr>
    </w:p>
    <w:p w14:paraId="7195DCD7" w14:textId="2C26AAB6" w:rsidR="0048719C" w:rsidRDefault="0048719C" w:rsidP="0048719C">
      <w:pPr>
        <w:pStyle w:val="06CREDITO"/>
      </w:pPr>
      <w:r>
        <w:t>(</w:t>
      </w:r>
      <w:r w:rsidR="000B3F97">
        <w:t>c</w:t>
      </w:r>
      <w:r>
        <w:t>ontinuação)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5103"/>
      </w:tblGrid>
      <w:tr w:rsidR="0035035D" w:rsidRPr="00D0709F" w14:paraId="15B38272" w14:textId="77777777" w:rsidTr="003B2555">
        <w:trPr>
          <w:trHeight w:val="440"/>
        </w:trPr>
        <w:tc>
          <w:tcPr>
            <w:tcW w:w="2552" w:type="dxa"/>
          </w:tcPr>
          <w:p w14:paraId="778EBDEE" w14:textId="77777777" w:rsidR="0035035D" w:rsidRPr="003B2555" w:rsidRDefault="0035035D" w:rsidP="003B2555">
            <w:pPr>
              <w:pStyle w:val="04TEXTOTABELAS"/>
            </w:pPr>
          </w:p>
        </w:tc>
        <w:tc>
          <w:tcPr>
            <w:tcW w:w="2693" w:type="dxa"/>
          </w:tcPr>
          <w:p w14:paraId="3A195517" w14:textId="77777777" w:rsidR="0035035D" w:rsidRPr="00C318B4" w:rsidRDefault="0035035D" w:rsidP="003B2555">
            <w:pPr>
              <w:pStyle w:val="04TEXTOTABELAS"/>
              <w:rPr>
                <w:rStyle w:val="TextoBold"/>
              </w:rPr>
            </w:pPr>
          </w:p>
        </w:tc>
        <w:tc>
          <w:tcPr>
            <w:tcW w:w="5103" w:type="dxa"/>
          </w:tcPr>
          <w:p w14:paraId="78E21E5B" w14:textId="5F554A58" w:rsidR="0035035D" w:rsidRPr="003B2555" w:rsidRDefault="0035035D" w:rsidP="0035035D">
            <w:pPr>
              <w:pStyle w:val="02TEXTOPRINCIPALBULLET"/>
            </w:pPr>
            <w:r w:rsidRPr="003B2555">
              <w:t xml:space="preserve">Peça </w:t>
            </w:r>
            <w:r>
              <w:t xml:space="preserve">aos alunos </w:t>
            </w:r>
            <w:r w:rsidRPr="003B2555">
              <w:t>que construam um quadrilátero qualquer com lados de medidas diferentes e recortem-no. A seguir, por dobradura, devem obter os pontos médios dos lados desses quadriláteros e traçar os segmentos que unem dois desses pontos consecutivos. Depois, peça que classifiquem o tipo de quadrilátero obtido</w:t>
            </w:r>
            <w:r>
              <w:t xml:space="preserve">, que </w:t>
            </w:r>
            <w:r w:rsidR="000D1C75">
              <w:t xml:space="preserve">pode </w:t>
            </w:r>
            <w:r>
              <w:t>ter sido um paralelogramo.</w:t>
            </w:r>
          </w:p>
        </w:tc>
      </w:tr>
      <w:tr w:rsidR="003B2555" w:rsidRPr="00D0709F" w14:paraId="262DB957" w14:textId="77777777" w:rsidTr="003B2555">
        <w:trPr>
          <w:trHeight w:val="440"/>
        </w:trPr>
        <w:tc>
          <w:tcPr>
            <w:tcW w:w="2552" w:type="dxa"/>
          </w:tcPr>
          <w:p w14:paraId="797DF5FC" w14:textId="639DAF26" w:rsidR="003B2555" w:rsidRPr="003B2555" w:rsidRDefault="003B2555" w:rsidP="003B2555">
            <w:pPr>
              <w:pStyle w:val="04TEXTOTABELAS"/>
            </w:pPr>
            <w:r w:rsidRPr="003B2555">
              <w:t xml:space="preserve">Construções geométricas: ângulos de 90°, 60°, 45° e 30° e polígonos regulares </w:t>
            </w:r>
          </w:p>
        </w:tc>
        <w:tc>
          <w:tcPr>
            <w:tcW w:w="2693" w:type="dxa"/>
          </w:tcPr>
          <w:p w14:paraId="3221EDC5" w14:textId="55E76D5F" w:rsidR="003B2555" w:rsidRPr="003B2555" w:rsidRDefault="003B2555" w:rsidP="003B2555">
            <w:pPr>
              <w:pStyle w:val="04TEXTOTABELAS"/>
            </w:pPr>
            <w:r w:rsidRPr="00C318B4">
              <w:rPr>
                <w:rStyle w:val="TextoBold"/>
              </w:rPr>
              <w:t>(EF08MA16)</w:t>
            </w:r>
            <w:r w:rsidRPr="003B2555">
              <w:t xml:space="preserve"> Descrever, por escrito e por meio de um fluxograma, um algoritmo para a construção de um hexágono regular de qualquer área, a partir da medida do ângulo central e da utilização de esquadros e compasso.</w:t>
            </w:r>
          </w:p>
        </w:tc>
        <w:tc>
          <w:tcPr>
            <w:tcW w:w="5103" w:type="dxa"/>
          </w:tcPr>
          <w:p w14:paraId="4509FDAF" w14:textId="66120A9A" w:rsidR="00C318B4" w:rsidRDefault="003B2555" w:rsidP="003B2555">
            <w:pPr>
              <w:pStyle w:val="02TEXTOPRINCIPALBULLET"/>
            </w:pPr>
            <w:r w:rsidRPr="003B2555">
              <w:t xml:space="preserve">A exemplo do texto da </w:t>
            </w:r>
            <w:proofErr w:type="gramStart"/>
            <w:r w:rsidRPr="003B2555">
              <w:t>seção Para</w:t>
            </w:r>
            <w:proofErr w:type="gramEnd"/>
            <w:r w:rsidRPr="003B2555">
              <w:t xml:space="preserve"> saber mais</w:t>
            </w:r>
            <w:r w:rsidR="000D1C75">
              <w:t>,</w:t>
            </w:r>
            <w:r w:rsidRPr="003B2555">
              <w:t xml:space="preserve"> da p</w:t>
            </w:r>
            <w:r w:rsidR="000B3F97">
              <w:t>ágina</w:t>
            </w:r>
            <w:r w:rsidRPr="003B2555">
              <w:t xml:space="preserve"> 171 do livro do</w:t>
            </w:r>
            <w:r w:rsidR="00C318B4">
              <w:t xml:space="preserve"> </w:t>
            </w:r>
            <w:r w:rsidRPr="003B2555">
              <w:t xml:space="preserve">estudante, discuta com os alunos procedimentos para a obtenção, com instrumentos de </w:t>
            </w:r>
            <w:r w:rsidR="001078ED">
              <w:t>d</w:t>
            </w:r>
            <w:r w:rsidRPr="003B2555">
              <w:t xml:space="preserve">esenho geométrico, de polígonos regulares </w:t>
            </w:r>
            <w:r w:rsidR="00A54E4B">
              <w:t xml:space="preserve">de </w:t>
            </w:r>
            <w:r w:rsidR="00A54E4B" w:rsidRPr="00A54E4B">
              <w:rPr>
                <w:i/>
              </w:rPr>
              <w:t>n</w:t>
            </w:r>
            <w:r w:rsidR="00A54E4B">
              <w:t xml:space="preserve"> lados </w:t>
            </w:r>
            <w:r w:rsidRPr="003B2555">
              <w:t>a partir da divisão de uma circunferência por meio da construção de</w:t>
            </w:r>
            <w:r w:rsidR="005453C1">
              <w:t xml:space="preserve"> </w:t>
            </w:r>
            <w:r w:rsidRPr="003B2555">
              <w:t>ângulos centrais de medida</w:t>
            </w:r>
            <w:r w:rsidR="005453C1">
              <w:t xml:space="preserve"> 360º/</w:t>
            </w:r>
            <w:r w:rsidR="005453C1" w:rsidRPr="005453C1">
              <w:rPr>
                <w:i/>
              </w:rPr>
              <w:t>n</w:t>
            </w:r>
            <w:r w:rsidR="00C318B4">
              <w:t xml:space="preserve">, com </w:t>
            </w:r>
            <w:r w:rsidR="00C318B4" w:rsidRPr="000B3F97">
              <w:rPr>
                <w:rStyle w:val="Textoitlico"/>
              </w:rPr>
              <w:t>n</w:t>
            </w:r>
            <w:r w:rsidR="00C318B4">
              <w:t xml:space="preserve"> &gt; 2.</w:t>
            </w:r>
          </w:p>
          <w:p w14:paraId="6D0CFC08" w14:textId="5738EEE7" w:rsidR="003B2555" w:rsidRPr="003B2555" w:rsidRDefault="003B2555" w:rsidP="008E141B">
            <w:pPr>
              <w:pStyle w:val="02TEXTOPRINCIPALBULLET"/>
            </w:pPr>
            <w:r w:rsidRPr="003B2555">
              <w:t>Proponha a elaboração de um projeto da tampa de um ralo circular</w:t>
            </w:r>
            <w:r w:rsidR="008E141B">
              <w:t>,</w:t>
            </w:r>
            <w:r w:rsidRPr="003B2555">
              <w:t xml:space="preserve"> com furos </w:t>
            </w:r>
            <w:r w:rsidR="008E141B">
              <w:t>circulares de centros em dois diâmetros perpendiculares entre si,</w:t>
            </w:r>
            <w:r w:rsidRPr="003B2555">
              <w:t xml:space="preserve"> ou da calota da roda de um</w:t>
            </w:r>
            <w:r w:rsidR="00C318B4">
              <w:t xml:space="preserve"> </w:t>
            </w:r>
            <w:r w:rsidRPr="003B2555">
              <w:t>carro</w:t>
            </w:r>
            <w:r w:rsidR="008E141B">
              <w:t>,</w:t>
            </w:r>
            <w:r w:rsidRPr="003B2555">
              <w:t xml:space="preserve"> </w:t>
            </w:r>
            <w:r w:rsidR="008E141B">
              <w:t>com sulcos circulares de centros em dois diâmetros perpendiculares entre si</w:t>
            </w:r>
            <w:r w:rsidRPr="003B2555">
              <w:t>. O projeto deve des</w:t>
            </w:r>
            <w:r w:rsidR="00C318B4">
              <w:t xml:space="preserve">crever o </w:t>
            </w:r>
            <w:r w:rsidR="00C318B4" w:rsidRPr="008E141B">
              <w:t>número de</w:t>
            </w:r>
            <w:r w:rsidR="00C318B4">
              <w:t xml:space="preserve"> </w:t>
            </w:r>
            <w:r w:rsidR="008E141B">
              <w:t>furos, as</w:t>
            </w:r>
            <w:r w:rsidR="00C318B4">
              <w:t xml:space="preserve"> medida</w:t>
            </w:r>
            <w:r w:rsidR="008E141B">
              <w:t>s</w:t>
            </w:r>
            <w:r w:rsidR="00C318B4">
              <w:t xml:space="preserve"> dos </w:t>
            </w:r>
            <w:r w:rsidRPr="003B2555">
              <w:t>raios, a medida dos ângulos centrais e os respectivos desenhos construídos com régua e transferidor.</w:t>
            </w:r>
          </w:p>
        </w:tc>
      </w:tr>
    </w:tbl>
    <w:p w14:paraId="58029DA5" w14:textId="1A2A5FAE" w:rsidR="00123AB2" w:rsidRDefault="00123AB2" w:rsidP="00123AB2">
      <w:pPr>
        <w:pStyle w:val="06CREDITO"/>
        <w:jc w:val="right"/>
        <w:rPr>
          <w:rFonts w:eastAsia="SimSun"/>
        </w:rPr>
      </w:pPr>
      <w:r>
        <w:rPr>
          <w:rFonts w:eastAsia="SimSun"/>
        </w:rPr>
        <w:t>(continua)</w:t>
      </w:r>
    </w:p>
    <w:p w14:paraId="39D830F4" w14:textId="77777777" w:rsidR="00123AB2" w:rsidRDefault="00123AB2">
      <w:pPr>
        <w:autoSpaceDN/>
        <w:spacing w:after="160" w:line="259" w:lineRule="auto"/>
        <w:textAlignment w:val="auto"/>
        <w:rPr>
          <w:sz w:val="16"/>
        </w:rPr>
      </w:pPr>
      <w:r>
        <w:br w:type="page"/>
      </w:r>
    </w:p>
    <w:p w14:paraId="5DA44FCE" w14:textId="35DAD862" w:rsidR="00123AB2" w:rsidRDefault="00123AB2" w:rsidP="00123AB2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5103"/>
      </w:tblGrid>
      <w:tr w:rsidR="003B2555" w:rsidRPr="00D0709F" w14:paraId="2ABE9057" w14:textId="77777777" w:rsidTr="003B2555">
        <w:trPr>
          <w:trHeight w:val="1771"/>
        </w:trPr>
        <w:tc>
          <w:tcPr>
            <w:tcW w:w="2552" w:type="dxa"/>
            <w:tcBorders>
              <w:bottom w:val="single" w:sz="4" w:space="0" w:color="auto"/>
            </w:tcBorders>
          </w:tcPr>
          <w:p w14:paraId="432C10F4" w14:textId="7F82F2AA" w:rsidR="003B2555" w:rsidRPr="003B2555" w:rsidRDefault="003B2555" w:rsidP="003B2555">
            <w:pPr>
              <w:pStyle w:val="04TEXTOTABELAS"/>
            </w:pPr>
            <w:r w:rsidRPr="003B2555">
              <w:t>Mediatriz e bissetriz como lugares geométricos:</w:t>
            </w:r>
            <w:r w:rsidR="00C318B4">
              <w:t xml:space="preserve"> </w:t>
            </w:r>
            <w:r w:rsidRPr="003B2555">
              <w:t xml:space="preserve">construção e problemas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0C8B52" w14:textId="609D50F8" w:rsidR="003B2555" w:rsidRPr="003B2555" w:rsidRDefault="003B2555" w:rsidP="003B2555">
            <w:pPr>
              <w:pStyle w:val="04TEXTOTABELAS"/>
            </w:pPr>
            <w:r w:rsidRPr="00C318B4">
              <w:rPr>
                <w:rStyle w:val="TextoBold"/>
              </w:rPr>
              <w:t>(EF08MA17)</w:t>
            </w:r>
            <w:r w:rsidRPr="003B2555">
              <w:t xml:space="preserve"> Aplicar os conceitos de mediatriz e bissetriz como lugares geométricos na resolução de problemas.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49718D" w14:textId="59286A70" w:rsidR="003B2555" w:rsidRPr="003B2555" w:rsidRDefault="003B2555" w:rsidP="00C318B4">
            <w:pPr>
              <w:pStyle w:val="02TEXTOPRINCIPALBULLET"/>
            </w:pPr>
            <w:r w:rsidRPr="003B2555">
              <w:t>Comente com os alunos sobre as diversas aplicações dos centros geométricos do triângulo na resolução de problemas</w:t>
            </w:r>
            <w:r w:rsidR="00123AB2">
              <w:t>,</w:t>
            </w:r>
            <w:r w:rsidRPr="003B2555">
              <w:t xml:space="preserve"> como:</w:t>
            </w:r>
          </w:p>
          <w:p w14:paraId="36AC2BE7" w14:textId="5D71B131" w:rsidR="003B2555" w:rsidRPr="003B2555" w:rsidRDefault="003B2555" w:rsidP="003B2555">
            <w:pPr>
              <w:pStyle w:val="04TEXTOTABELAS"/>
              <w:numPr>
                <w:ilvl w:val="0"/>
                <w:numId w:val="12"/>
              </w:numPr>
            </w:pPr>
            <w:r w:rsidRPr="003B2555">
              <w:t xml:space="preserve">Obtenção de um ponto equidistante de outros três pontos não colineares. Por exemplo, </w:t>
            </w:r>
            <w:r w:rsidR="00123AB2">
              <w:t>numa situação em que t</w:t>
            </w:r>
            <w:r w:rsidRPr="003B2555">
              <w:t>rês sitiantes necessitam descobrir qual é o melhor lugar para construir uma cisterna para uso comum</w:t>
            </w:r>
            <w:r w:rsidR="00123AB2">
              <w:t>, a qual</w:t>
            </w:r>
            <w:r w:rsidRPr="003B2555">
              <w:t xml:space="preserve"> precisa estar à mesm</w:t>
            </w:r>
            <w:r w:rsidR="00123AB2">
              <w:t>a distância de três residências</w:t>
            </w:r>
            <w:r w:rsidRPr="003B2555">
              <w:t xml:space="preserve">. Para descobrir onde fica </w:t>
            </w:r>
            <w:r w:rsidR="00123AB2">
              <w:t>esse local, eles devem traçar no mapa</w:t>
            </w:r>
            <w:r w:rsidRPr="003B2555">
              <w:t xml:space="preserve"> mediatrizes dos lados do triângulo cujos vértices são as residências.</w:t>
            </w:r>
          </w:p>
          <w:p w14:paraId="061CFBF0" w14:textId="47FE1A0E" w:rsidR="003B2555" w:rsidRPr="003B2555" w:rsidRDefault="003B2555" w:rsidP="00C318B4">
            <w:pPr>
              <w:pStyle w:val="04TEXTOTABELAS"/>
              <w:numPr>
                <w:ilvl w:val="0"/>
                <w:numId w:val="12"/>
              </w:numPr>
            </w:pPr>
            <w:r w:rsidRPr="003B2555">
              <w:t>Obtenção d</w:t>
            </w:r>
            <w:r w:rsidR="00C318B4">
              <w:t>e um ponto equidistante de outra</w:t>
            </w:r>
            <w:r w:rsidRPr="003B2555">
              <w:t xml:space="preserve">s três retas duas a duas concorrentes entre si. Por exemplo, </w:t>
            </w:r>
            <w:r w:rsidR="00123AB2">
              <w:t>numa situação em que u</w:t>
            </w:r>
            <w:r w:rsidRPr="003B2555">
              <w:t>ma empresa de transporte</w:t>
            </w:r>
            <w:r w:rsidR="00123AB2">
              <w:t>s</w:t>
            </w:r>
            <w:r w:rsidRPr="003B2555">
              <w:t xml:space="preserve">, </w:t>
            </w:r>
            <w:r w:rsidR="00123AB2">
              <w:t>pela</w:t>
            </w:r>
            <w:r w:rsidRPr="003B2555">
              <w:t xml:space="preserve"> economia e rapidez nas entregas, quer construir um depósito em um terreno a igual distância de três vias retilíneas que se cruzam, formando um triângulo: um rio, uma estrada de ferro e uma estrada de rodagem. Para descobrir onde fica </w:t>
            </w:r>
            <w:r w:rsidR="00123AB2">
              <w:t>esse</w:t>
            </w:r>
            <w:r w:rsidRPr="003B2555">
              <w:t xml:space="preserve"> </w:t>
            </w:r>
            <w:r w:rsidR="00C318B4">
              <w:t>local, é preciso traçar no mapa</w:t>
            </w:r>
            <w:r w:rsidRPr="003B2555">
              <w:t xml:space="preserve"> bissetrizes dos ângulos internos desse triângulo.</w:t>
            </w:r>
          </w:p>
          <w:p w14:paraId="20F9D073" w14:textId="7A3A606D" w:rsidR="003B2555" w:rsidRPr="003B2555" w:rsidRDefault="003B2555" w:rsidP="001D5E53">
            <w:pPr>
              <w:pStyle w:val="02TEXTOPRINCIPALBULLET"/>
            </w:pPr>
            <w:r w:rsidRPr="003B2555">
              <w:t xml:space="preserve">Distribua mapas que simulem as situações acima e solicite </w:t>
            </w:r>
            <w:r w:rsidR="00123AB2">
              <w:t xml:space="preserve">aos alunos </w:t>
            </w:r>
            <w:r w:rsidRPr="003B2555">
              <w:t>que resolvam os problemas citados.</w:t>
            </w:r>
          </w:p>
        </w:tc>
      </w:tr>
      <w:tr w:rsidR="000B3F97" w:rsidRPr="00D0709F" w14:paraId="3525FB8C" w14:textId="77777777" w:rsidTr="003B2555">
        <w:trPr>
          <w:trHeight w:val="440"/>
        </w:trPr>
        <w:tc>
          <w:tcPr>
            <w:tcW w:w="2552" w:type="dxa"/>
            <w:vMerge w:val="restart"/>
          </w:tcPr>
          <w:p w14:paraId="73CCC5E5" w14:textId="39A01ABA" w:rsidR="000B3F97" w:rsidRPr="003B2555" w:rsidRDefault="000B3F97" w:rsidP="003B2555">
            <w:pPr>
              <w:pStyle w:val="04TEXTOTABELAS"/>
            </w:pPr>
            <w:r w:rsidRPr="003B2555">
              <w:t>Transformações geométricas: simetrias de translação, reflexão e rotação</w:t>
            </w:r>
          </w:p>
        </w:tc>
        <w:tc>
          <w:tcPr>
            <w:tcW w:w="2693" w:type="dxa"/>
            <w:vMerge w:val="restart"/>
          </w:tcPr>
          <w:p w14:paraId="11D0E4CB" w14:textId="0D2FFFF5" w:rsidR="000B3F97" w:rsidRPr="003B2555" w:rsidRDefault="000B3F97" w:rsidP="003B2555">
            <w:pPr>
              <w:pStyle w:val="04TEXTOTABELAS"/>
            </w:pPr>
            <w:r w:rsidRPr="00C318B4">
              <w:rPr>
                <w:rStyle w:val="TextoBold"/>
              </w:rPr>
              <w:t>(EF08MA18)</w:t>
            </w:r>
            <w:r w:rsidRPr="003B2555">
              <w:t xml:space="preserve"> Reconhecer e construir figuras obtidas por composições de transformações geométricas (translação, reflexão e rotação), com o uso de instrumentos de desenho ou de </w:t>
            </w:r>
            <w:r w:rsidRPr="00405886">
              <w:rPr>
                <w:i/>
              </w:rPr>
              <w:t>softwares</w:t>
            </w:r>
            <w:r w:rsidRPr="003B2555">
              <w:t xml:space="preserve"> de geometria dinâmica.</w:t>
            </w:r>
          </w:p>
        </w:tc>
        <w:tc>
          <w:tcPr>
            <w:tcW w:w="5103" w:type="dxa"/>
          </w:tcPr>
          <w:p w14:paraId="15E60A4D" w14:textId="268D03E9" w:rsidR="000B3F97" w:rsidRPr="003B2555" w:rsidRDefault="000B3F97" w:rsidP="00123AB2">
            <w:pPr>
              <w:pStyle w:val="02TEXTOPRINCIPALBULLET"/>
            </w:pPr>
            <w:r w:rsidRPr="003B2555">
              <w:t xml:space="preserve">Solicite aos alunos a construção, com régua e compasso, de um triângulo equilátero </w:t>
            </w:r>
            <w:r w:rsidRPr="00094577">
              <w:rPr>
                <w:i/>
              </w:rPr>
              <w:t>ABC</w:t>
            </w:r>
            <w:r w:rsidRPr="003B2555">
              <w:t>. Na mesma figura, eles devem obter por rotação</w:t>
            </w:r>
            <w:r w:rsidR="00123AB2">
              <w:t xml:space="preserve"> </w:t>
            </w:r>
            <w:r w:rsidRPr="003B2555">
              <w:t>de 60°, 120°, 180°, 240° e 300°</w:t>
            </w:r>
            <w:r w:rsidR="00123AB2">
              <w:t xml:space="preserve"> desse triângulo,</w:t>
            </w:r>
            <w:r w:rsidR="00123AB2" w:rsidRPr="003B2555">
              <w:t xml:space="preserve"> no sentido horário, </w:t>
            </w:r>
            <w:r w:rsidRPr="003B2555">
              <w:t xml:space="preserve">cinco outros triângulos justapostos. Peça </w:t>
            </w:r>
            <w:r w:rsidR="00123AB2">
              <w:t>a eles</w:t>
            </w:r>
            <w:r w:rsidRPr="003B2555">
              <w:t xml:space="preserve"> que identifiquem o polígono obtido ao final das rotações. </w:t>
            </w:r>
            <w:r w:rsidR="00123AB2">
              <w:t>Devem</w:t>
            </w:r>
            <w:r w:rsidRPr="003B2555">
              <w:t xml:space="preserve"> obter um hexágono regular.</w:t>
            </w:r>
          </w:p>
        </w:tc>
      </w:tr>
      <w:tr w:rsidR="000B3F97" w:rsidRPr="00D0709F" w14:paraId="3DB6609C" w14:textId="77777777" w:rsidTr="003B2555">
        <w:trPr>
          <w:trHeight w:val="440"/>
        </w:trPr>
        <w:tc>
          <w:tcPr>
            <w:tcW w:w="2552" w:type="dxa"/>
            <w:vMerge/>
          </w:tcPr>
          <w:p w14:paraId="6BB414CC" w14:textId="77777777" w:rsidR="000B3F97" w:rsidRPr="003B2555" w:rsidRDefault="000B3F97" w:rsidP="003B2555">
            <w:pPr>
              <w:pStyle w:val="04TEXTOTABELAS"/>
            </w:pPr>
          </w:p>
        </w:tc>
        <w:tc>
          <w:tcPr>
            <w:tcW w:w="2693" w:type="dxa"/>
            <w:vMerge/>
          </w:tcPr>
          <w:p w14:paraId="768EC2FA" w14:textId="77777777" w:rsidR="000B3F97" w:rsidRPr="003B2555" w:rsidRDefault="000B3F97" w:rsidP="003B2555">
            <w:pPr>
              <w:pStyle w:val="04TEXTOTABELAS"/>
            </w:pPr>
          </w:p>
        </w:tc>
        <w:tc>
          <w:tcPr>
            <w:tcW w:w="5103" w:type="dxa"/>
          </w:tcPr>
          <w:p w14:paraId="32F009D8" w14:textId="09B4A919" w:rsidR="000B3F97" w:rsidRPr="003B2555" w:rsidRDefault="000B3F97" w:rsidP="000B3F97">
            <w:pPr>
              <w:pStyle w:val="02TEXTOPRINCIPALBULLET"/>
            </w:pPr>
            <w:r w:rsidRPr="003B2555">
              <w:t>Com a finalidade de avaliar os estudos realizados no bimestre, proponha atividades que permitam ao</w:t>
            </w:r>
            <w:r w:rsidR="00123AB2">
              <w:t>s</w:t>
            </w:r>
            <w:r w:rsidRPr="003B2555">
              <w:t xml:space="preserve"> aluno</w:t>
            </w:r>
            <w:r w:rsidR="00123AB2">
              <w:t>s</w:t>
            </w:r>
            <w:r w:rsidRPr="003B2555">
              <w:t xml:space="preserve"> retomar, articular e aplicar os conteúdos estudados.</w:t>
            </w:r>
          </w:p>
        </w:tc>
      </w:tr>
    </w:tbl>
    <w:p w14:paraId="28A3DB98" w14:textId="7FBCCC87" w:rsidR="003D36C5" w:rsidRDefault="003D36C5">
      <w:pPr>
        <w:rPr>
          <w:rFonts w:cstheme="minorHAnsi"/>
          <w:b/>
          <w:sz w:val="32"/>
          <w:szCs w:val="32"/>
          <w:highlight w:val="magenta"/>
          <w:u w:val="single"/>
        </w:rPr>
      </w:pPr>
      <w:r>
        <w:rPr>
          <w:rFonts w:cstheme="minorHAnsi"/>
          <w:b/>
          <w:sz w:val="32"/>
          <w:szCs w:val="32"/>
          <w:highlight w:val="magenta"/>
          <w:u w:val="single"/>
        </w:rPr>
        <w:br w:type="page"/>
      </w:r>
    </w:p>
    <w:p w14:paraId="7127D8E8" w14:textId="77777777" w:rsidR="0048719C" w:rsidRPr="0079179C" w:rsidRDefault="0048719C" w:rsidP="0048719C">
      <w:pPr>
        <w:pStyle w:val="01TITULO1"/>
      </w:pPr>
      <w:r w:rsidRPr="0079179C">
        <w:lastRenderedPageBreak/>
        <w:t>Subsídios para o trabalho</w:t>
      </w:r>
    </w:p>
    <w:p w14:paraId="20B934FE" w14:textId="77777777" w:rsidR="0048719C" w:rsidRPr="00D1086D" w:rsidRDefault="0048719C" w:rsidP="0048719C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14:paraId="518BC443" w14:textId="77777777" w:rsidR="008F4F6A" w:rsidRDefault="008F4F6A" w:rsidP="008F4F6A">
      <w:pPr>
        <w:pStyle w:val="02TEXTOPRINCIPALBULLET"/>
        <w:numPr>
          <w:ilvl w:val="0"/>
          <w:numId w:val="3"/>
        </w:numPr>
      </w:pPr>
      <w:bookmarkStart w:id="1" w:name="_Hlk526251139"/>
      <w:r>
        <w:t xml:space="preserve">APM – Associação de Professores de Matemática (Portugal). Disponível em: </w:t>
      </w:r>
      <w:hyperlink r:id="rId9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https://wordpress.apm.pt/</w:t>
        </w:r>
        <w:r w:rsidRPr="00C41EDB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79F51687" w14:textId="77777777" w:rsidR="008F4F6A" w:rsidRDefault="008F4F6A" w:rsidP="008F4F6A">
      <w:pPr>
        <w:pStyle w:val="02TEXTOPRINCIPALBULLET"/>
        <w:numPr>
          <w:ilvl w:val="0"/>
          <w:numId w:val="3"/>
        </w:numPr>
      </w:pPr>
      <w:r>
        <w:t xml:space="preserve">Caem – Centro de Aperfeiçoamento do Ensino da Matemática (USP). Disponível em: </w:t>
      </w:r>
      <w:hyperlink r:id="rId10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https://www.ime.usp.br/caem/</w:t>
        </w:r>
        <w:r w:rsidRPr="00C41EDB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4A6E313A" w14:textId="77777777" w:rsidR="008F4F6A" w:rsidRDefault="008F4F6A" w:rsidP="008F4F6A">
      <w:pPr>
        <w:pStyle w:val="02TEXTOPRINCIPALBULLET"/>
        <w:numPr>
          <w:ilvl w:val="0"/>
          <w:numId w:val="3"/>
        </w:numPr>
      </w:pPr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11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http://www2.fc.unesp.br/cecemca/index.htm</w:t>
        </w:r>
        <w:r w:rsidRPr="00C41EDB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00636567" w14:textId="77777777" w:rsidR="008F4F6A" w:rsidRDefault="008F4F6A" w:rsidP="008F4F6A">
      <w:pPr>
        <w:pStyle w:val="02TEXTOPRINCIPALBULLET"/>
        <w:numPr>
          <w:ilvl w:val="0"/>
          <w:numId w:val="3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2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http://www.cecimig.fae.ufmg.br/</w:t>
        </w:r>
        <w:r w:rsidRPr="00C41EDB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0035C00B" w14:textId="77777777" w:rsidR="008F4F6A" w:rsidRDefault="008F4F6A" w:rsidP="008F4F6A">
      <w:pPr>
        <w:pStyle w:val="02TEXTOPRINCIPALBULLET"/>
        <w:numPr>
          <w:ilvl w:val="0"/>
          <w:numId w:val="3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3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https://www.cempem.fe.unicamp.br/</w:t>
        </w:r>
        <w:r w:rsidRPr="00C41EDB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29150C23" w14:textId="77777777" w:rsidR="008F4F6A" w:rsidRDefault="008F4F6A" w:rsidP="008F4F6A">
      <w:pPr>
        <w:pStyle w:val="02TEXTOPRINCIPALBULLET"/>
        <w:numPr>
          <w:ilvl w:val="0"/>
          <w:numId w:val="3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4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http://www.furb.br/cremm/portugues/index.php</w:t>
        </w:r>
        <w:r w:rsidRPr="00C41EDB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277F6E06" w14:textId="77777777" w:rsidR="008F4F6A" w:rsidRDefault="008F4F6A" w:rsidP="008F4F6A">
      <w:pPr>
        <w:pStyle w:val="02TEXTOPRINCIPALBULLET"/>
        <w:numPr>
          <w:ilvl w:val="0"/>
          <w:numId w:val="3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r w:rsidRPr="00EF3F75">
        <w:t>&lt;</w:t>
      </w:r>
      <w:hyperlink r:id="rId15" w:history="1">
        <w:r w:rsidRPr="00EF3F75">
          <w:rPr>
            <w:rStyle w:val="Hyperlink"/>
          </w:rPr>
          <w:t>https://www.ufpe.br/ppgedumatec</w:t>
        </w:r>
      </w:hyperlink>
      <w:r w:rsidRPr="00EF3F75">
        <w:t>&gt;</w:t>
      </w:r>
      <w:r>
        <w:t>. Acesso em: 01 out. 2018.</w:t>
      </w:r>
    </w:p>
    <w:p w14:paraId="5EACAFC3" w14:textId="77777777" w:rsidR="008F4F6A" w:rsidRDefault="008F4F6A" w:rsidP="008F4F6A">
      <w:pPr>
        <w:pStyle w:val="02TEXTOPRINCIPALBULLET"/>
        <w:numPr>
          <w:ilvl w:val="0"/>
          <w:numId w:val="3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6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http://r1.ufrrj.br/gepem/</w:t>
        </w:r>
        <w:r w:rsidRPr="00C41EDB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21DFAA4A" w14:textId="77777777" w:rsidR="008F4F6A" w:rsidRDefault="008F4F6A" w:rsidP="008F4F6A">
      <w:pPr>
        <w:pStyle w:val="02TEXTOPRINCIPALBULLET"/>
        <w:numPr>
          <w:ilvl w:val="0"/>
          <w:numId w:val="3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17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http://www.gepeticem.ufrrj.br/portal/</w:t>
        </w:r>
        <w:r w:rsidRPr="00C41EDB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1C949DF8" w14:textId="77777777" w:rsidR="008F4F6A" w:rsidRDefault="008F4F6A" w:rsidP="008F4F6A">
      <w:pPr>
        <w:pStyle w:val="02TEXTOPRINCIPALBULLET"/>
        <w:numPr>
          <w:ilvl w:val="0"/>
          <w:numId w:val="3"/>
        </w:numPr>
      </w:pPr>
      <w:r>
        <w:t xml:space="preserve">LEG – Laboratório de Ensino de Geometria da Universidade Federal Fluminense (UFF). Disponível em: </w:t>
      </w:r>
      <w:hyperlink r:id="rId18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http://www.uff.br/?q=tags/laboratorio-de-ensino-de-geometria-leg</w:t>
        </w:r>
        <w:r w:rsidRPr="00C41EDB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0C7CF8B5" w14:textId="77777777" w:rsidR="008F4F6A" w:rsidRDefault="008F4F6A" w:rsidP="008F4F6A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de São Paulo (USP). Disponível em: </w:t>
      </w:r>
      <w:r>
        <w:br/>
      </w:r>
      <w:hyperlink r:id="rId19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https://www.ime.usp.br/lem/</w:t>
        </w:r>
        <w:r w:rsidRPr="00C41EDB">
          <w:rPr>
            <w:rStyle w:val="Hyperlink"/>
            <w:u w:val="none"/>
          </w:rPr>
          <w:t>&gt;</w:t>
        </w:r>
      </w:hyperlink>
      <w:r>
        <w:t>. Acesso em: 01 out. 2018.</w:t>
      </w:r>
    </w:p>
    <w:p w14:paraId="315DE16A" w14:textId="77777777" w:rsidR="008F4F6A" w:rsidRDefault="008F4F6A" w:rsidP="008F4F6A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Estadual de Campinas (Unicamp). Disponível em: </w:t>
      </w:r>
      <w:hyperlink r:id="rId20" w:history="1">
        <w:r w:rsidRPr="00C41EDB">
          <w:rPr>
            <w:rStyle w:val="Hyperlink"/>
            <w:u w:val="none"/>
          </w:rPr>
          <w:t>&lt;</w:t>
        </w:r>
        <w:r w:rsidRPr="009C720C">
          <w:rPr>
            <w:rStyle w:val="Hyperlink"/>
          </w:rPr>
          <w:t>https://www.ime.unicamp.br/lem/</w:t>
        </w:r>
        <w:r w:rsidRPr="00C41EDB">
          <w:rPr>
            <w:rStyle w:val="Hyperlink"/>
            <w:u w:val="none"/>
          </w:rPr>
          <w:t>&gt;</w:t>
        </w:r>
      </w:hyperlink>
      <w:r>
        <w:t>. Acesso em: 01 out. 2018.</w:t>
      </w:r>
    </w:p>
    <w:p w14:paraId="799D790B" w14:textId="77777777" w:rsidR="008F4F6A" w:rsidRDefault="008F4F6A" w:rsidP="008F4F6A">
      <w:pPr>
        <w:pStyle w:val="02TEXTOPRINCIPALBULLET"/>
        <w:numPr>
          <w:ilvl w:val="0"/>
          <w:numId w:val="3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21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http://lemat.mat.ufg.br/</w:t>
        </w:r>
        <w:r w:rsidRPr="00C41EDB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29399D86" w14:textId="77777777" w:rsidR="008F4F6A" w:rsidRDefault="008F4F6A" w:rsidP="008F4F6A">
      <w:pPr>
        <w:pStyle w:val="02TEXTOPRINCIPALBULLET"/>
        <w:numPr>
          <w:ilvl w:val="0"/>
          <w:numId w:val="3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2" w:history="1">
        <w:r w:rsidRPr="00C41EDB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http://lemat.sites.ufsc.br/</w:t>
        </w:r>
        <w:r w:rsidRPr="00C41EDB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459BF916" w14:textId="77777777" w:rsidR="001D5E53" w:rsidRDefault="001D5E53">
      <w:pPr>
        <w:autoSpaceDN/>
        <w:spacing w:after="160" w:line="259" w:lineRule="auto"/>
        <w:textAlignment w:val="auto"/>
        <w:rPr>
          <w:rFonts w:eastAsia="Tahoma"/>
        </w:rPr>
      </w:pPr>
      <w:bookmarkStart w:id="2" w:name="_GoBack"/>
      <w:bookmarkEnd w:id="1"/>
      <w:bookmarkEnd w:id="2"/>
      <w:r>
        <w:br w:type="page"/>
      </w:r>
    </w:p>
    <w:p w14:paraId="547155EF" w14:textId="081E09E8" w:rsidR="00C52683" w:rsidRDefault="00C52683" w:rsidP="00C52683">
      <w:pPr>
        <w:pStyle w:val="02TEXTOPRINCIPALBULLET"/>
        <w:numPr>
          <w:ilvl w:val="0"/>
          <w:numId w:val="3"/>
        </w:numPr>
      </w:pPr>
      <w:bookmarkStart w:id="3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r w:rsidR="00155BCC">
        <w:br/>
      </w:r>
      <w:r w:rsidR="00155BCC" w:rsidRPr="008E0157">
        <w:t>&lt;</w:t>
      </w:r>
      <w:hyperlink r:id="rId23" w:history="1">
        <w:r w:rsidR="00155BCC" w:rsidRPr="008E0157">
          <w:rPr>
            <w:rStyle w:val="Hyperlink"/>
          </w:rPr>
          <w:t>https://sigaa.ufrn.br/sigaa/public/programa/portal.jsf?id=134</w:t>
        </w:r>
      </w:hyperlink>
      <w:r w:rsidR="00155BCC" w:rsidRPr="008E0157">
        <w:t>&gt;</w:t>
      </w:r>
      <w:r>
        <w:t>. Acesso em: 01 out. 2018.</w:t>
      </w:r>
    </w:p>
    <w:p w14:paraId="1AFA9362" w14:textId="6C8A46EA" w:rsidR="00C52683" w:rsidRDefault="00C52683" w:rsidP="00C52683">
      <w:pPr>
        <w:pStyle w:val="02TEXTOPRINCIPALBULLET"/>
        <w:numPr>
          <w:ilvl w:val="0"/>
          <w:numId w:val="3"/>
        </w:numPr>
      </w:pPr>
      <w:r>
        <w:t xml:space="preserve">Projeto Fundão da Universidade Federal do Rio de Janeiro (UFRJ). Disponível em: </w:t>
      </w:r>
      <w:r w:rsidRPr="008F4F6A">
        <w:t>&lt;</w:t>
      </w:r>
      <w:hyperlink r:id="rId24" w:history="1">
        <w:r w:rsidRPr="008F4F6A">
          <w:rPr>
            <w:rStyle w:val="Hyperlink"/>
          </w:rPr>
          <w:t>http://www.matematica.projetofundao.ufrj.br/</w:t>
        </w:r>
      </w:hyperlink>
      <w:r w:rsidRPr="008F4F6A">
        <w:t>&gt;</w:t>
      </w:r>
      <w:r>
        <w:t>. Acesso em: 01 out. 2018.</w:t>
      </w:r>
    </w:p>
    <w:p w14:paraId="19F4DD1D" w14:textId="49A8369C" w:rsidR="00C52683" w:rsidRDefault="00C52683" w:rsidP="00C52683">
      <w:pPr>
        <w:pStyle w:val="02TEXTOPRINCIPALBULLET"/>
        <w:numPr>
          <w:ilvl w:val="0"/>
          <w:numId w:val="3"/>
        </w:numPr>
      </w:pPr>
      <w:r>
        <w:t xml:space="preserve">SBEM – Sociedade Brasileira de Educação Matemática. Disponível em: </w:t>
      </w:r>
      <w:r w:rsidRPr="008F4F6A">
        <w:t>&lt;</w:t>
      </w:r>
      <w:hyperlink r:id="rId25" w:history="1">
        <w:r w:rsidRPr="008F4F6A">
          <w:rPr>
            <w:rStyle w:val="Hyperlink"/>
          </w:rPr>
          <w:t>http://www.sbembrasil.org.br/sbembrasil/</w:t>
        </w:r>
      </w:hyperlink>
      <w:r w:rsidRPr="008F4F6A">
        <w:t>&gt;</w:t>
      </w:r>
      <w:r>
        <w:t>. Acesso em: 01 out. 2018.</w:t>
      </w:r>
    </w:p>
    <w:p w14:paraId="61D35216" w14:textId="3B7B2460" w:rsidR="00C52683" w:rsidRDefault="00C52683" w:rsidP="00C52683">
      <w:pPr>
        <w:pStyle w:val="02TEXTOPRINCIPALBULLET"/>
        <w:numPr>
          <w:ilvl w:val="0"/>
          <w:numId w:val="3"/>
        </w:numPr>
      </w:pPr>
      <w:r>
        <w:t xml:space="preserve">SBM – Sociedade Brasileira de Matemática. Disponível em: </w:t>
      </w:r>
      <w:r w:rsidRPr="008F4F6A">
        <w:t>&lt;</w:t>
      </w:r>
      <w:hyperlink r:id="rId26" w:history="1">
        <w:r w:rsidRPr="008F4F6A">
          <w:rPr>
            <w:rStyle w:val="Hyperlink"/>
          </w:rPr>
          <w:t>https://www.sbm.org.br/</w:t>
        </w:r>
      </w:hyperlink>
      <w:r w:rsidRPr="008F4F6A">
        <w:t>&gt;</w:t>
      </w:r>
      <w:r>
        <w:t xml:space="preserve">. </w:t>
      </w:r>
      <w:r w:rsidR="00155BCC">
        <w:br/>
      </w:r>
      <w:r>
        <w:t>Acesso em: 01 out. 2018.</w:t>
      </w:r>
    </w:p>
    <w:bookmarkEnd w:id="3"/>
    <w:p w14:paraId="0420EF73" w14:textId="77777777" w:rsidR="0048719C" w:rsidRDefault="0048719C" w:rsidP="0048719C">
      <w:pPr>
        <w:pStyle w:val="01TITULO3"/>
        <w:rPr>
          <w:rFonts w:cstheme="minorHAnsi"/>
        </w:rPr>
      </w:pPr>
      <w:r>
        <w:t>Livros</w:t>
      </w:r>
    </w:p>
    <w:p w14:paraId="7E8EC027" w14:textId="77777777" w:rsidR="0048719C" w:rsidRDefault="0048719C" w:rsidP="0048719C">
      <w:pPr>
        <w:pStyle w:val="01TITULO4"/>
      </w:pPr>
      <w:r>
        <w:t xml:space="preserve">Números </w:t>
      </w:r>
    </w:p>
    <w:p w14:paraId="456E8CE8" w14:textId="28ED42EF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14:paraId="3D207A1F" w14:textId="77777777" w:rsidR="0048719C" w:rsidRPr="006A0B18" w:rsidRDefault="0048719C" w:rsidP="0048719C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lang w:val="en-US"/>
        </w:rPr>
        <w:t xml:space="preserve">, </w:t>
      </w:r>
      <w:proofErr w:type="spellStart"/>
      <w:r w:rsidRPr="006733E1">
        <w:rPr>
          <w:rStyle w:val="Textoitlico"/>
          <w:lang w:val="en-US"/>
        </w:rPr>
        <w:t>Analúcia</w:t>
      </w:r>
      <w:proofErr w:type="spellEnd"/>
      <w:r w:rsidRPr="006733E1">
        <w:rPr>
          <w:rStyle w:val="Textoitlico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lang w:val="en-US"/>
        </w:rPr>
        <w:t xml:space="preserve">. </w:t>
      </w:r>
      <w:r w:rsidRPr="00456482">
        <w:rPr>
          <w:rStyle w:val="Textoitlico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14:paraId="21F9C8F0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14:paraId="069E5238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</w:rPr>
        <w:t>Perspectivas em Aritmética e Álgebra para o século XXI</w:t>
      </w:r>
      <w:r>
        <w:rPr>
          <w:rStyle w:val="Textoitlico"/>
        </w:rPr>
        <w:t xml:space="preserve">. </w:t>
      </w:r>
      <w:r w:rsidRPr="006A0B18">
        <w:t>Campinas: Papirus, 1997.</w:t>
      </w:r>
    </w:p>
    <w:p w14:paraId="02C4D636" w14:textId="77777777" w:rsidR="0048719C" w:rsidRDefault="0048719C" w:rsidP="0048719C">
      <w:pPr>
        <w:pStyle w:val="01TITULO4"/>
      </w:pPr>
      <w:r>
        <w:t>Álgebra</w:t>
      </w:r>
    </w:p>
    <w:p w14:paraId="545A7B01" w14:textId="312D9946" w:rsidR="0048719C" w:rsidRDefault="0048719C" w:rsidP="0048719C">
      <w:pPr>
        <w:pStyle w:val="02TEXTOPRINCIPALBULLET"/>
        <w:numPr>
          <w:ilvl w:val="0"/>
          <w:numId w:val="3"/>
        </w:numPr>
      </w:pPr>
      <w:r w:rsidRPr="00405886">
        <w:t xml:space="preserve">BELL, Max; BUSHAW, Donald; POLLACK, Henry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14:paraId="2E2DC7B5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DINIZ, Maria </w:t>
      </w:r>
      <w:proofErr w:type="spellStart"/>
      <w:r w:rsidRPr="00C52683">
        <w:rPr>
          <w:rStyle w:val="Textoitlico"/>
          <w:i w:val="0"/>
        </w:rPr>
        <w:t>Ignes</w:t>
      </w:r>
      <w:proofErr w:type="spellEnd"/>
      <w:r w:rsidRPr="00C52683">
        <w:rPr>
          <w:rStyle w:val="Textoitlico"/>
          <w:i w:val="0"/>
        </w:rPr>
        <w:t xml:space="preserve">; SOUSA, Eliana </w:t>
      </w:r>
      <w:proofErr w:type="spellStart"/>
      <w:r w:rsidRPr="00C52683">
        <w:rPr>
          <w:rStyle w:val="Textoitlico"/>
          <w:i w:val="0"/>
        </w:rPr>
        <w:t>Reame</w:t>
      </w:r>
      <w:proofErr w:type="spellEnd"/>
      <w:r w:rsidRPr="00C52683">
        <w:rPr>
          <w:rStyle w:val="Textoitlico"/>
          <w:i w:val="0"/>
        </w:rPr>
        <w:t xml:space="preserve"> de</w:t>
      </w:r>
      <w:r>
        <w:rPr>
          <w:rStyle w:val="Textoitlico"/>
        </w:rPr>
        <w:t xml:space="preserve">.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14:paraId="2D533C47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</w:t>
      </w:r>
      <w:r w:rsidRPr="008F4F6A">
        <w:rPr>
          <w:i/>
        </w:rPr>
        <w:t>Ressonâncias e dissonâncias do movimento pendular entre Álgebra e Geometria no currículo escolar brasileiro</w:t>
      </w:r>
      <w:r>
        <w:t xml:space="preserve">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1993.</w:t>
      </w:r>
    </w:p>
    <w:p w14:paraId="6D3C3B3E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14:paraId="3AB9B65B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PINTO, Renata </w:t>
      </w:r>
      <w:proofErr w:type="spellStart"/>
      <w:r w:rsidRPr="00C52683">
        <w:rPr>
          <w:rStyle w:val="Textoitlico"/>
          <w:i w:val="0"/>
        </w:rPr>
        <w:t>Anastacia</w:t>
      </w:r>
      <w:proofErr w:type="spellEnd"/>
      <w:r w:rsidRPr="0087165C">
        <w:rPr>
          <w:rStyle w:val="Textoitlico"/>
        </w:rPr>
        <w:t>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01958C37" w14:textId="77777777" w:rsidR="0048719C" w:rsidRPr="00517A22" w:rsidRDefault="0048719C" w:rsidP="0048719C">
      <w:pPr>
        <w:pStyle w:val="02TEXTOPRINCIPALBULLET"/>
        <w:numPr>
          <w:ilvl w:val="0"/>
          <w:numId w:val="3"/>
        </w:numPr>
        <w:rPr>
          <w:b/>
        </w:rPr>
      </w:pPr>
      <w:r>
        <w:t>SCARLASSARI</w:t>
      </w:r>
      <w:r w:rsidRPr="0087165C">
        <w:rPr>
          <w:rStyle w:val="Textoitlico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14:paraId="6130D493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6C7032C2" w14:textId="77777777" w:rsidR="00C52683" w:rsidRDefault="00C52683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2957E6E5" w14:textId="0E9104C2" w:rsidR="0048719C" w:rsidRDefault="0048719C" w:rsidP="0048719C">
      <w:pPr>
        <w:pStyle w:val="01TITULO4"/>
      </w:pPr>
      <w:r>
        <w:lastRenderedPageBreak/>
        <w:t>Geometria</w:t>
      </w:r>
    </w:p>
    <w:p w14:paraId="2C4195D1" w14:textId="3D5DF316" w:rsidR="0048719C" w:rsidRDefault="0048719C" w:rsidP="0048719C">
      <w:pPr>
        <w:pStyle w:val="02TEXTOPRINCIPALBULLET"/>
        <w:numPr>
          <w:ilvl w:val="0"/>
          <w:numId w:val="3"/>
        </w:numPr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6B1D365C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CAMPOS, Tânia Maria M.; CURI, </w:t>
      </w:r>
      <w:proofErr w:type="spellStart"/>
      <w:r w:rsidRPr="00C52683">
        <w:rPr>
          <w:rStyle w:val="Textoitlico"/>
          <w:i w:val="0"/>
        </w:rPr>
        <w:t>Edda</w:t>
      </w:r>
      <w:proofErr w:type="spellEnd"/>
      <w:r w:rsidRPr="00C52683">
        <w:rPr>
          <w:rStyle w:val="Textoitlico"/>
          <w:i w:val="0"/>
        </w:rPr>
        <w:t>; PIRES,</w:t>
      </w:r>
      <w:r>
        <w:rPr>
          <w:rStyle w:val="Textoitlico"/>
        </w:rPr>
        <w:t xml:space="preserve"> </w:t>
      </w:r>
      <w:r>
        <w:t>Célia Maria C</w:t>
      </w:r>
      <w:r>
        <w:rPr>
          <w:rStyle w:val="Textoitlico"/>
        </w:rPr>
        <w:t xml:space="preserve">. </w:t>
      </w:r>
      <w:r w:rsidRPr="00FE7B45">
        <w:rPr>
          <w:rStyle w:val="Textoitlico"/>
        </w:rPr>
        <w:t>Espaço e forma</w:t>
      </w:r>
      <w:r>
        <w:t>. São Paulo: Proem, 2000.</w:t>
      </w:r>
    </w:p>
    <w:p w14:paraId="5ABB538B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14:paraId="5F80D988" w14:textId="77777777" w:rsidR="0048719C" w:rsidRPr="003224AB" w:rsidRDefault="0048719C" w:rsidP="0048719C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14:paraId="6D260EAB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14:paraId="680DB546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LORENZATO, Sérgio. </w:t>
      </w:r>
      <w:r w:rsidRPr="008F4F6A">
        <w:rPr>
          <w:i/>
        </w:rPr>
        <w:t>Por que não ensinar Geometria</w:t>
      </w:r>
      <w:r>
        <w:t xml:space="preserve">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14:paraId="70F021B5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PAVANELLO, Regina Maria. </w:t>
      </w:r>
      <w:r w:rsidRPr="008F4F6A">
        <w:rPr>
          <w:i/>
        </w:rPr>
        <w:t>O abandono do ensino da Geometria no Brasil</w:t>
      </w:r>
      <w:r>
        <w:t xml:space="preserve">: causas e consequências.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p. 7-17, mar. 1993.</w:t>
      </w:r>
    </w:p>
    <w:p w14:paraId="7F65AA45" w14:textId="77777777" w:rsidR="0048719C" w:rsidRDefault="0048719C" w:rsidP="0048719C">
      <w:pPr>
        <w:pStyle w:val="01TITULO4"/>
      </w:pPr>
      <w:r>
        <w:t>Probabilidade e estatística</w:t>
      </w:r>
    </w:p>
    <w:p w14:paraId="7A42167E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CAZORLA, Irene Maurício; SANTANA, </w:t>
      </w:r>
      <w:proofErr w:type="spellStart"/>
      <w:r w:rsidRPr="00C52683">
        <w:rPr>
          <w:rStyle w:val="Textoitlico"/>
          <w:i w:val="0"/>
        </w:rPr>
        <w:t>Eurivalda</w:t>
      </w:r>
      <w:proofErr w:type="spellEnd"/>
      <w:r w:rsidRPr="00C52683">
        <w:rPr>
          <w:rStyle w:val="Textoitlico"/>
          <w:i w:val="0"/>
        </w:rPr>
        <w:t xml:space="preserve"> dos Santos</w:t>
      </w:r>
      <w:r w:rsidRPr="005563C5">
        <w:rPr>
          <w:rStyle w:val="Textoitlico"/>
        </w:rPr>
        <w:t xml:space="preserve">. </w:t>
      </w:r>
      <w:r w:rsidRPr="00FE7B45">
        <w:rPr>
          <w:rStyle w:val="Textoitlico"/>
        </w:rPr>
        <w:t>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14:paraId="5465E2AC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LANNER, Anna Regina; LOPES,</w:t>
      </w:r>
      <w:r>
        <w:rPr>
          <w:rStyle w:val="Textoitlico"/>
        </w:rPr>
        <w:t xml:space="preserve">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 </w:t>
      </w:r>
      <w:r w:rsidRPr="00405886">
        <w:rPr>
          <w:rStyle w:val="Textoitlico"/>
          <w:i w:val="0"/>
        </w:rPr>
        <w:t>(</w:t>
      </w:r>
      <w:proofErr w:type="spellStart"/>
      <w:r w:rsidRPr="00405886">
        <w:rPr>
          <w:rStyle w:val="Textoitlico"/>
          <w:i w:val="0"/>
        </w:rPr>
        <w:t>Orgs</w:t>
      </w:r>
      <w:proofErr w:type="spellEnd"/>
      <w:r w:rsidRPr="00405886">
        <w:rPr>
          <w:rStyle w:val="Textoitlico"/>
          <w:i w:val="0"/>
        </w:rPr>
        <w:t>).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14:paraId="63B5C6E9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LOPES,</w:t>
      </w:r>
      <w:r>
        <w:rPr>
          <w:rStyle w:val="Textoitlico"/>
        </w:rPr>
        <w:t xml:space="preserve">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.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14:paraId="4F9CBE19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4B359CAC" w14:textId="77777777" w:rsidR="0048719C" w:rsidRDefault="0048719C" w:rsidP="0048719C">
      <w:pPr>
        <w:pStyle w:val="01TITULO4"/>
      </w:pPr>
      <w:r>
        <w:t>Resolução de problemas</w:t>
      </w:r>
    </w:p>
    <w:p w14:paraId="62C85949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DANTE, Luiz Roberto</w:t>
      </w:r>
      <w:r w:rsidRPr="00BE4542">
        <w:rPr>
          <w:rStyle w:val="Textoitlico"/>
        </w:rPr>
        <w:t xml:space="preserve">.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14:paraId="3B162774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DINIZ, Maria Ignez; SMOLE, Kátia </w:t>
      </w:r>
      <w:proofErr w:type="spellStart"/>
      <w:r w:rsidRPr="00C52683">
        <w:rPr>
          <w:rStyle w:val="Textoitlico"/>
          <w:i w:val="0"/>
        </w:rPr>
        <w:t>Stocco</w:t>
      </w:r>
      <w:proofErr w:type="spellEnd"/>
      <w:r w:rsidRPr="00BE4542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14:paraId="5BF45020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14:paraId="46B2C44D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POLYA, George.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14:paraId="7B5F7BF2" w14:textId="77777777" w:rsidR="00C52683" w:rsidRDefault="00C52683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53218E4C" w14:textId="275823BB" w:rsidR="0048719C" w:rsidRDefault="0048719C" w:rsidP="0048719C">
      <w:pPr>
        <w:pStyle w:val="01TITULO4"/>
      </w:pPr>
      <w:r>
        <w:lastRenderedPageBreak/>
        <w:t>Avaliação</w:t>
      </w:r>
    </w:p>
    <w:p w14:paraId="495CC8A9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14:paraId="078AC713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BURIASCO, Regina. </w:t>
      </w:r>
      <w:r w:rsidRPr="008F4F6A">
        <w:rPr>
          <w:i/>
        </w:rPr>
        <w:t>Sobre avaliação em Matemática</w:t>
      </w:r>
      <w:r>
        <w:t xml:space="preserve">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14:paraId="7203E8E9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CURY, Helena Noronha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1B0B17A7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HADJI, Charles.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14:paraId="13970F74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HOFFMANN, Jussara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253887F2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14:paraId="04C4083D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OLINTO, Neuza Bertoni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6F7CBDE9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1F8E84DD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SANTOS, Vânia Maria Pereira dos (Coord.)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398BD772" w14:textId="77777777" w:rsidR="0048719C" w:rsidRDefault="0048719C" w:rsidP="0048719C">
      <w:pPr>
        <w:pStyle w:val="01TITULO4"/>
      </w:pPr>
      <w:r>
        <w:t>Educação Matemática</w:t>
      </w:r>
    </w:p>
    <w:p w14:paraId="44D4FCFE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14:paraId="39FA682D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BA0E9D">
        <w:t>D’AMBROSIO</w:t>
      </w:r>
      <w:r w:rsidRPr="00405886">
        <w:rPr>
          <w:rStyle w:val="Textoitlico"/>
          <w:i w:val="0"/>
        </w:rPr>
        <w:t>, Ubiratan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proofErr w:type="spellStart"/>
      <w:r w:rsidRPr="007B1FB1"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14:paraId="567B6043" w14:textId="77777777" w:rsidR="0048719C" w:rsidRPr="003224AB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D’AMORE, Bruno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14:paraId="5628C2FB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14:paraId="74CCEC73" w14:textId="77777777" w:rsidR="0048719C" w:rsidRPr="007F04F3" w:rsidRDefault="0048719C" w:rsidP="0048719C">
      <w:pPr>
        <w:pStyle w:val="02TEXTOPRINCIPALBULLET"/>
        <w:numPr>
          <w:ilvl w:val="0"/>
          <w:numId w:val="3"/>
        </w:numPr>
      </w:pPr>
      <w:r>
        <w:t>GRANDO, Regina Célia; MENDES, Jackeline Rodrigues (</w:t>
      </w:r>
      <w:proofErr w:type="spellStart"/>
      <w:r>
        <w:t>Orgs</w:t>
      </w:r>
      <w:proofErr w:type="spellEnd"/>
      <w:r>
        <w:t xml:space="preserve">.)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14:paraId="7497ECBD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 xml:space="preserve">LOPES, Celi Aparecida </w:t>
      </w:r>
      <w:proofErr w:type="spellStart"/>
      <w:r w:rsidRPr="00C52683">
        <w:rPr>
          <w:rStyle w:val="Textoitlico"/>
          <w:i w:val="0"/>
        </w:rPr>
        <w:t>Espasandin</w:t>
      </w:r>
      <w:proofErr w:type="spellEnd"/>
      <w:r w:rsidRPr="00C52683">
        <w:rPr>
          <w:rStyle w:val="Textoitlico"/>
          <w:i w:val="0"/>
        </w:rPr>
        <w:t>; NACARATO, Adair Mendes</w:t>
      </w:r>
      <w:r>
        <w:rPr>
          <w:rStyle w:val="Textoitlico"/>
        </w:rPr>
        <w:t xml:space="preserve">.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14:paraId="0361FD55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7E5476D8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LORENZATO, Sérgio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14:paraId="0960485D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14:paraId="4DC4D00E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PARRA, Cecília; SAIZ, Irma (</w:t>
      </w:r>
      <w:proofErr w:type="spellStart"/>
      <w:r w:rsidRPr="00C52683">
        <w:rPr>
          <w:rStyle w:val="Textoitlico"/>
          <w:i w:val="0"/>
        </w:rPr>
        <w:t>Orgs</w:t>
      </w:r>
      <w:proofErr w:type="spellEnd"/>
      <w:r w:rsidRPr="00C52683">
        <w:rPr>
          <w:rStyle w:val="Textoitlico"/>
          <w:i w:val="0"/>
        </w:rPr>
        <w:t>.).</w:t>
      </w:r>
      <w:r w:rsidRPr="00BA0E9D">
        <w:rPr>
          <w:rStyle w:val="Textoitlico"/>
        </w:rPr>
        <w:t xml:space="preserve"> </w:t>
      </w:r>
      <w:r w:rsidRPr="00D8166D">
        <w:rPr>
          <w:rStyle w:val="Textoitlico"/>
        </w:rPr>
        <w:t>Didática da Matemática</w:t>
      </w:r>
      <w:r>
        <w:t>: reflexões psicopedagógicas. Porto Alegre: Artes Médicas, 1996.</w:t>
      </w:r>
    </w:p>
    <w:p w14:paraId="126E92BD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14:paraId="6B74077A" w14:textId="77777777" w:rsidR="00C52683" w:rsidRDefault="00C52683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3700147C" w14:textId="1922E9E7" w:rsidR="0048719C" w:rsidRDefault="0048719C" w:rsidP="0048719C">
      <w:pPr>
        <w:pStyle w:val="01TITULO4"/>
      </w:pPr>
      <w:r>
        <w:lastRenderedPageBreak/>
        <w:t>História da Matemática</w:t>
      </w:r>
    </w:p>
    <w:p w14:paraId="191E98E3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BAUMGART, John K.</w:t>
      </w:r>
      <w:r w:rsidRPr="002E2F26"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14:paraId="45DC0D03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BOYER, Carl B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14:paraId="5DC7A833" w14:textId="77777777" w:rsidR="004C4E94" w:rsidRDefault="004C4E94" w:rsidP="004C4E94">
      <w:pPr>
        <w:pStyle w:val="02TEXTOPRINCIPALBULLET"/>
        <w:numPr>
          <w:ilvl w:val="0"/>
          <w:numId w:val="3"/>
        </w:numPr>
      </w:pPr>
      <w:r w:rsidRPr="00405886">
        <w:rPr>
          <w:rStyle w:val="Textoitlico"/>
          <w:i w:val="0"/>
        </w:rPr>
        <w:t>EVES, Howard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14:paraId="4F8C93E3" w14:textId="77777777" w:rsidR="004C4E94" w:rsidRDefault="004C4E94" w:rsidP="004C4E94">
      <w:pPr>
        <w:pStyle w:val="02TEXTOPRINCIPALBULLET"/>
        <w:numPr>
          <w:ilvl w:val="0"/>
          <w:numId w:val="3"/>
        </w:numPr>
      </w:pPr>
      <w:r w:rsidRPr="00405886">
        <w:rPr>
          <w:rStyle w:val="Textoitlico"/>
          <w:i w:val="0"/>
        </w:rPr>
        <w:t>EVES, Howard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14:paraId="25EC100C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EVES, Howard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14:paraId="40D3949F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0FF97AD2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IFRAH, Georges</w:t>
      </w:r>
      <w:r w:rsidRPr="002E2F26">
        <w:rPr>
          <w:rStyle w:val="Textoitlico"/>
        </w:rPr>
        <w:t xml:space="preserve">.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14:paraId="70E982B5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14:paraId="49485157" w14:textId="77777777" w:rsidR="0048719C" w:rsidRDefault="0048719C" w:rsidP="0048719C">
      <w:pPr>
        <w:pStyle w:val="02TEXTOPRINCIPALBULLET"/>
        <w:numPr>
          <w:ilvl w:val="0"/>
          <w:numId w:val="3"/>
        </w:numPr>
      </w:pPr>
      <w:r w:rsidRPr="00C52683">
        <w:rPr>
          <w:rStyle w:val="Textoitlico"/>
          <w:i w:val="0"/>
        </w:rPr>
        <w:t>ROQUE, Tatiana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14:paraId="76654C8C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14:paraId="27367DD0" w14:textId="77777777" w:rsidR="0048719C" w:rsidRDefault="0048719C" w:rsidP="0048719C">
      <w:pPr>
        <w:pStyle w:val="01TITULO4"/>
      </w:pPr>
      <w:r>
        <w:t>Jogos</w:t>
      </w:r>
    </w:p>
    <w:p w14:paraId="70855E37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477C5306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14:paraId="0789EE84" w14:textId="77777777" w:rsidR="0048719C" w:rsidRPr="00B9086F" w:rsidRDefault="0048719C" w:rsidP="0048719C">
      <w:pPr>
        <w:pStyle w:val="02TEXTOPRINCIPALBULLET"/>
        <w:numPr>
          <w:ilvl w:val="0"/>
          <w:numId w:val="3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14:paraId="518FEF8E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14:paraId="19E5FDDE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14:paraId="2748FAFA" w14:textId="77777777" w:rsidR="0048719C" w:rsidRDefault="0048719C" w:rsidP="0048719C">
      <w:pPr>
        <w:pStyle w:val="01TITULO4"/>
      </w:pPr>
      <w:r>
        <w:t>Matemática e temas transversais</w:t>
      </w:r>
    </w:p>
    <w:p w14:paraId="35D10DAE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3006A347" w14:textId="77777777" w:rsidR="0048719C" w:rsidRPr="003224AB" w:rsidRDefault="0048719C" w:rsidP="0048719C">
      <w:pPr>
        <w:pStyle w:val="02TEXTOPRINCIPALBULLET"/>
        <w:numPr>
          <w:ilvl w:val="0"/>
          <w:numId w:val="3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09B2B72F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14:paraId="282A3821" w14:textId="77777777" w:rsidR="0048719C" w:rsidRDefault="0048719C" w:rsidP="0048719C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76B80A59" w14:textId="77777777" w:rsidR="0048719C" w:rsidRDefault="0048719C" w:rsidP="0048719C">
      <w:pPr>
        <w:pStyle w:val="01TITULO4"/>
      </w:pPr>
      <w:r>
        <w:lastRenderedPageBreak/>
        <w:t>Tecnologia</w:t>
      </w:r>
    </w:p>
    <w:p w14:paraId="0D71F9A9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14:paraId="68838FA6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MEDEIROS, Katia Maria de. A influência da calculadora na resolução de problemas matemáticos abertos. </w:t>
      </w:r>
      <w:r w:rsidRPr="00477A5F">
        <w:rPr>
          <w:rStyle w:val="Textoitlico"/>
        </w:rPr>
        <w:t>Educação Matemática em Revista</w:t>
      </w:r>
      <w:r>
        <w:t>. São Paulo, SBEM, n. 14, 2003.</w:t>
      </w:r>
    </w:p>
    <w:p w14:paraId="1A2AC98B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 xml:space="preserve">: ambientes informatizados de aprendizagem, produção e avaliação de </w:t>
      </w:r>
      <w:r w:rsidRPr="00405886">
        <w:rPr>
          <w:i/>
        </w:rPr>
        <w:t>software</w:t>
      </w:r>
      <w:r>
        <w:t xml:space="preserve"> educativo. Campinas: Papirus, 2001.</w:t>
      </w:r>
    </w:p>
    <w:p w14:paraId="7682A519" w14:textId="77777777" w:rsidR="0048719C" w:rsidRPr="006A0B18" w:rsidRDefault="0048719C" w:rsidP="0048719C">
      <w:pPr>
        <w:pStyle w:val="02TEXTOPRINCIPALBULLET"/>
        <w:numPr>
          <w:ilvl w:val="0"/>
          <w:numId w:val="3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14:paraId="0D04947D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14:paraId="03C1422D" w14:textId="77777777" w:rsidR="0048719C" w:rsidRPr="009B7568" w:rsidRDefault="0048719C" w:rsidP="0048719C">
      <w:pPr>
        <w:pStyle w:val="02TEXTOPRINCIPALBULLET"/>
        <w:numPr>
          <w:ilvl w:val="0"/>
          <w:numId w:val="3"/>
        </w:numPr>
        <w:rPr>
          <w:b/>
        </w:rPr>
      </w:pPr>
      <w:r w:rsidRPr="00C52683">
        <w:rPr>
          <w:rStyle w:val="Textoitlico"/>
          <w:i w:val="0"/>
        </w:rPr>
        <w:t>RUBIO, Juliana de Alcântara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14:paraId="281465C2" w14:textId="77777777" w:rsidR="0048719C" w:rsidRDefault="0048719C" w:rsidP="0048719C">
      <w:pPr>
        <w:pStyle w:val="02TEXTOPRINCIPALBULLET"/>
        <w:numPr>
          <w:ilvl w:val="0"/>
          <w:numId w:val="3"/>
        </w:numPr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319079CD" w14:textId="77777777" w:rsidR="0048719C" w:rsidRDefault="0048719C" w:rsidP="0048719C">
      <w:pPr>
        <w:pStyle w:val="01TITULO3"/>
      </w:pPr>
      <w:r>
        <w:t>Revistas</w:t>
      </w:r>
    </w:p>
    <w:p w14:paraId="1DD37AB0" w14:textId="77777777" w:rsidR="00C52683" w:rsidRDefault="00C52683" w:rsidP="00C52683">
      <w:pPr>
        <w:pStyle w:val="02TEXTOPRINCIPALBULLET"/>
        <w:numPr>
          <w:ilvl w:val="0"/>
          <w:numId w:val="3"/>
        </w:numPr>
      </w:pPr>
      <w:bookmarkStart w:id="4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551679A5" w14:textId="0644AB5F" w:rsidR="00C52683" w:rsidRDefault="00C52683" w:rsidP="00C52683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</w:t>
      </w:r>
      <w:r w:rsidR="00155BCC">
        <w:br/>
      </w:r>
      <w:r>
        <w:t xml:space="preserve">em: </w:t>
      </w:r>
      <w:hyperlink r:id="rId27" w:history="1">
        <w:r w:rsidRPr="009A74C5">
          <w:rPr>
            <w:rStyle w:val="Hyperlink"/>
          </w:rPr>
          <w:t>&lt;http://www.periodicos.rc.biblioteca.unesp.br/index.php/bolema&gt;</w:t>
        </w:r>
      </w:hyperlink>
      <w:r>
        <w:t>. Acesso em: 01 out. 2018.</w:t>
      </w:r>
    </w:p>
    <w:p w14:paraId="5A458243" w14:textId="77777777" w:rsidR="00C52683" w:rsidRPr="00895F3A" w:rsidRDefault="00C52683" w:rsidP="00C52683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37A31D95" w14:textId="77777777" w:rsidR="00C52683" w:rsidRDefault="00C52683" w:rsidP="00C52683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8" w:history="1">
        <w:r w:rsidRPr="009A74C5">
          <w:rPr>
            <w:rStyle w:val="Hyperlink"/>
          </w:rPr>
          <w:t>&lt;http://r1.ufrrj.br/gepem/&gt;</w:t>
        </w:r>
      </w:hyperlink>
      <w:r>
        <w:t>. Acesso em: 01 out. 2018.</w:t>
      </w:r>
    </w:p>
    <w:p w14:paraId="07B29D6C" w14:textId="77777777" w:rsidR="00C52683" w:rsidRPr="00895F3A" w:rsidRDefault="00C52683" w:rsidP="00C52683">
      <w:pPr>
        <w:pStyle w:val="02TEXTOPRINCIPALBULLET"/>
        <w:numPr>
          <w:ilvl w:val="0"/>
          <w:numId w:val="3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6A4DE5DD" w14:textId="77777777" w:rsidR="00C52683" w:rsidRDefault="00C52683" w:rsidP="00C52683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9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14:paraId="497840E0" w14:textId="77777777" w:rsidR="00C52683" w:rsidRPr="00895F3A" w:rsidRDefault="00C52683" w:rsidP="00C52683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Jornal do professor de Matemática</w:t>
      </w:r>
    </w:p>
    <w:p w14:paraId="255DB94D" w14:textId="77777777" w:rsidR="00C52683" w:rsidRDefault="00C52683" w:rsidP="00C52683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30" w:history="1">
        <w:r w:rsidRPr="009A74C5">
          <w:rPr>
            <w:rStyle w:val="Hyperlink"/>
          </w:rPr>
          <w:t>&lt;https://www.ime.unicamp.br/lem/jpm.html&gt;</w:t>
        </w:r>
      </w:hyperlink>
      <w:r>
        <w:t>. Acesso em: 01 out. 2018.</w:t>
      </w:r>
    </w:p>
    <w:p w14:paraId="179A9658" w14:textId="77777777" w:rsidR="00C52683" w:rsidRDefault="00C52683" w:rsidP="00C52683">
      <w:pPr>
        <w:pStyle w:val="02TEXTOPRINCIPALBULLET"/>
        <w:numPr>
          <w:ilvl w:val="0"/>
          <w:numId w:val="3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14:paraId="20865981" w14:textId="77777777" w:rsidR="00C52683" w:rsidRDefault="00C52683" w:rsidP="00C52683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1" w:history="1">
        <w:r w:rsidRPr="008C5B23">
          <w:rPr>
            <w:rStyle w:val="Hyperlink"/>
          </w:rPr>
          <w:t>&lt;https://periodicos.ufsc.br/index.php/revemat&gt;</w:t>
        </w:r>
      </w:hyperlink>
      <w:r>
        <w:t>. Acesso em: 01 out. 2018.</w:t>
      </w:r>
    </w:p>
    <w:p w14:paraId="5D2471CB" w14:textId="77777777" w:rsidR="00C52683" w:rsidRDefault="00C52683" w:rsidP="00C52683">
      <w:pPr>
        <w:pStyle w:val="02TEXTOPRINCIPALBULLET"/>
        <w:numPr>
          <w:ilvl w:val="0"/>
          <w:numId w:val="3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5A2E60F8" w14:textId="77777777" w:rsidR="00C52683" w:rsidRDefault="00C52683" w:rsidP="00C52683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2" w:history="1">
        <w:r w:rsidRPr="008C5B23">
          <w:rPr>
            <w:rStyle w:val="Hyperlink"/>
          </w:rPr>
          <w:t>&lt;https://wordpress.apm.pt/&gt;</w:t>
        </w:r>
      </w:hyperlink>
      <w:r>
        <w:t>. Acesso em: 01 out. 2018.</w:t>
      </w:r>
    </w:p>
    <w:p w14:paraId="404AFD55" w14:textId="77777777" w:rsidR="00C52683" w:rsidRPr="00895F3A" w:rsidRDefault="00C52683" w:rsidP="00C52683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Revista do professor de Matemática</w:t>
      </w:r>
    </w:p>
    <w:p w14:paraId="17E58DA8" w14:textId="63F47A46" w:rsidR="00C52683" w:rsidRDefault="00C52683" w:rsidP="00C52683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3" w:history="1">
        <w:r w:rsidRPr="008C5B23">
          <w:rPr>
            <w:rStyle w:val="Hyperlink"/>
          </w:rPr>
          <w:t>&lt;https://www.sbm.org.br/&gt;</w:t>
        </w:r>
      </w:hyperlink>
      <w:r>
        <w:t xml:space="preserve">. </w:t>
      </w:r>
      <w:r w:rsidR="00155BCC">
        <w:br/>
      </w:r>
      <w:r>
        <w:t>Acesso em: 01 out. 2018.</w:t>
      </w:r>
    </w:p>
    <w:p w14:paraId="5C782F76" w14:textId="77777777" w:rsidR="00C52683" w:rsidRPr="00895F3A" w:rsidRDefault="00C52683" w:rsidP="00C52683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14:paraId="09C19C02" w14:textId="77777777" w:rsidR="00C52683" w:rsidRDefault="00C52683" w:rsidP="00C52683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4" w:history="1">
        <w:r w:rsidRPr="008C5B23">
          <w:rPr>
            <w:rStyle w:val="Hyperlink"/>
          </w:rPr>
          <w:t>&lt;https://www.cempem.fe.unicamp.br/&gt;</w:t>
        </w:r>
      </w:hyperlink>
      <w:r>
        <w:t>. Acesso em: 01 out. 2018.</w:t>
      </w:r>
    </w:p>
    <w:bookmarkEnd w:id="4"/>
    <w:p w14:paraId="39C59AD8" w14:textId="77777777" w:rsidR="0048719C" w:rsidRDefault="0048719C" w:rsidP="0048719C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6CD21BFE" w14:textId="77777777" w:rsidR="0048719C" w:rsidRPr="00513C3A" w:rsidRDefault="0048719C" w:rsidP="0048719C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14:paraId="7B9A4D89" w14:textId="3B656B3E" w:rsidR="00C52683" w:rsidRDefault="00C52683" w:rsidP="00C52683">
      <w:pPr>
        <w:pStyle w:val="02TEXTOPRINCIPALBULLET"/>
        <w:numPr>
          <w:ilvl w:val="0"/>
          <w:numId w:val="3"/>
        </w:numPr>
      </w:pPr>
      <w:bookmarkStart w:id="5" w:name="_Hlk526251316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>. Fr</w:t>
      </w:r>
      <w:r>
        <w:t xml:space="preserve">ederico </w:t>
      </w:r>
      <w:proofErr w:type="spellStart"/>
      <w:r>
        <w:t>Helou</w:t>
      </w:r>
      <w:proofErr w:type="spellEnd"/>
      <w:r>
        <w:t xml:space="preserve"> Doca de Andrade. </w:t>
      </w:r>
      <w:r w:rsidRPr="00513C3A">
        <w:t xml:space="preserve">Disponível em: </w:t>
      </w:r>
      <w:r w:rsidR="00155BCC">
        <w:br/>
      </w:r>
      <w:hyperlink r:id="rId35" w:history="1">
        <w:r w:rsidRPr="008C5B23">
          <w:rPr>
            <w:rStyle w:val="Hyperlink"/>
          </w:rPr>
          <w:t>&lt;http://faef.revista.inf.br/imagens_arquivos/arquivos_destaque/ZWnxGy9CyqrIAyW_2013-6-28-12-50-7.pdf&gt;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14:paraId="699D8205" w14:textId="77777777" w:rsidR="00C52683" w:rsidRPr="003511C7" w:rsidRDefault="00C52683" w:rsidP="00C52683">
      <w:pPr>
        <w:pStyle w:val="02TEXTOPRINCIPALBULLET"/>
        <w:numPr>
          <w:ilvl w:val="0"/>
          <w:numId w:val="3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6" w:history="1">
        <w:r w:rsidRPr="008C5B23">
          <w:rPr>
            <w:rStyle w:val="Hyperlink"/>
          </w:rPr>
          <w:t>&lt;https://www.sbm.org.br/wp-content/uploads/2018/02/Livro_Dez_Questoes-PISA_2018.pdf&gt;</w:t>
        </w:r>
      </w:hyperlink>
      <w:r>
        <w:t>. Acesso em: 01 out. 2018.</w:t>
      </w:r>
    </w:p>
    <w:bookmarkEnd w:id="5"/>
    <w:p w14:paraId="5A91E064" w14:textId="77777777" w:rsidR="00C52683" w:rsidRDefault="00C52683" w:rsidP="00C52683"/>
    <w:p w14:paraId="42B18937" w14:textId="77777777" w:rsidR="0048719C" w:rsidRPr="00191916" w:rsidRDefault="0048719C" w:rsidP="0048719C">
      <w:pPr>
        <w:pStyle w:val="01TITULO2"/>
      </w:pPr>
      <w:bookmarkStart w:id="6" w:name="_Hlk525039967"/>
      <w:r w:rsidRPr="00C66FE8">
        <w:t>Orientações adicionais</w:t>
      </w:r>
      <w:r w:rsidRPr="00CA72E5">
        <w:t xml:space="preserve"> </w:t>
      </w:r>
    </w:p>
    <w:p w14:paraId="57B9206A" w14:textId="5F758BDD" w:rsidR="00C52683" w:rsidRDefault="00883AE7" w:rsidP="00C52683">
      <w:pPr>
        <w:pStyle w:val="02TEXTOPRINCIPAL"/>
        <w:ind w:firstLine="708"/>
      </w:pPr>
      <w:r>
        <w:t xml:space="preserve">Neste bimestre, a ênfase é a Unidade Temática </w:t>
      </w:r>
      <w:r w:rsidRPr="00883AE7">
        <w:rPr>
          <w:rStyle w:val="TextoBold"/>
        </w:rPr>
        <w:t>Geometria</w:t>
      </w:r>
      <w:r>
        <w:t>.</w:t>
      </w:r>
      <w:r w:rsidR="00C52683">
        <w:t xml:space="preserve"> </w:t>
      </w:r>
    </w:p>
    <w:p w14:paraId="741D70B9" w14:textId="540A590A" w:rsidR="00C52683" w:rsidRDefault="00C52683" w:rsidP="00C52683">
      <w:pPr>
        <w:pStyle w:val="02TEXTOPRINCIPAL"/>
        <w:ind w:firstLine="708"/>
      </w:pPr>
      <w:r>
        <w:t xml:space="preserve">Caso haja dificuldade de manuseio </w:t>
      </w:r>
      <w:r w:rsidR="00AA2952">
        <w:t>d</w:t>
      </w:r>
      <w:r>
        <w:t xml:space="preserve">o material de Desenho geométrico (ou </w:t>
      </w:r>
      <w:r w:rsidR="00AA2952">
        <w:t>necessidade de</w:t>
      </w:r>
      <w:r>
        <w:t xml:space="preserve"> reforçar os conceitos) para a obtenção dos centros geométricos de um triângulo baricentro, </w:t>
      </w:r>
      <w:proofErr w:type="spellStart"/>
      <w:r>
        <w:t>i</w:t>
      </w:r>
      <w:r w:rsidR="00AA2952">
        <w:t>ncentro</w:t>
      </w:r>
      <w:proofErr w:type="spellEnd"/>
      <w:r w:rsidR="00AA2952">
        <w:t xml:space="preserve"> e ortocentro, definidos respectivamente</w:t>
      </w:r>
      <w:r>
        <w:t xml:space="preserve"> pelas medianas, bissetrizes, retas suportes das alturas, </w:t>
      </w:r>
      <w:r w:rsidR="00AA2952">
        <w:t>é possível</w:t>
      </w:r>
      <w:r>
        <w:t xml:space="preserve"> </w:t>
      </w:r>
      <w:r w:rsidR="003B725E">
        <w:br/>
      </w:r>
      <w:r>
        <w:t xml:space="preserve">determiná-los por meio de dobraduras </w:t>
      </w:r>
      <w:r w:rsidR="00AA2952">
        <w:t>de</w:t>
      </w:r>
      <w:r>
        <w:t xml:space="preserve"> um triângulo recortado em papel (no caso do ortocentro, para triângulos acutângulos ou retângulos) com os seguintes procedimentos:</w:t>
      </w:r>
    </w:p>
    <w:p w14:paraId="287A70D4" w14:textId="57521001" w:rsidR="00C52683" w:rsidRDefault="00C52683" w:rsidP="00CB0AF5">
      <w:pPr>
        <w:pStyle w:val="02TEXTOPRINCIPAL"/>
        <w:numPr>
          <w:ilvl w:val="0"/>
          <w:numId w:val="13"/>
        </w:numPr>
      </w:pPr>
      <w:r>
        <w:t xml:space="preserve">Baricentro: dobrar o triângulo de modo que dois vértices se sobreponham, vincando o papel </w:t>
      </w:r>
      <w:r w:rsidR="00AA2952">
        <w:t>para a obtenção</w:t>
      </w:r>
      <w:r>
        <w:t xml:space="preserve"> </w:t>
      </w:r>
      <w:r w:rsidR="00AA2952">
        <w:t>d</w:t>
      </w:r>
      <w:r>
        <w:t>o ponto médio (</w:t>
      </w:r>
      <w:proofErr w:type="spellStart"/>
      <w:r>
        <w:t>ptm</w:t>
      </w:r>
      <w:proofErr w:type="spellEnd"/>
      <w:r>
        <w:t xml:space="preserve">) do lado. Depois, fazer a dobra que passa por esse </w:t>
      </w:r>
      <w:proofErr w:type="spellStart"/>
      <w:r>
        <w:t>ptm</w:t>
      </w:r>
      <w:proofErr w:type="spellEnd"/>
      <w:r>
        <w:t xml:space="preserve"> e pelo vértice oposto para obter a mediana. Repetir o procedimento para os outros lados. O ponto de encontro das medianas é o baricentro. </w:t>
      </w:r>
    </w:p>
    <w:p w14:paraId="7C474602" w14:textId="354D1E03" w:rsidR="00C52683" w:rsidRDefault="00CB0AF5" w:rsidP="00CB0AF5">
      <w:pPr>
        <w:pStyle w:val="02TEXTOPRINCIPAL"/>
        <w:numPr>
          <w:ilvl w:val="0"/>
          <w:numId w:val="13"/>
        </w:numPr>
      </w:pPr>
      <w:proofErr w:type="spellStart"/>
      <w:r>
        <w:t>Incentro</w:t>
      </w:r>
      <w:proofErr w:type="spellEnd"/>
      <w:r>
        <w:t xml:space="preserve">: </w:t>
      </w:r>
      <w:r w:rsidR="00C52683">
        <w:t xml:space="preserve">dobrar o triângulo de modo que dois lados se sobreponham, vincando o papel </w:t>
      </w:r>
      <w:r w:rsidR="000F2004">
        <w:t>para a obtenção da</w:t>
      </w:r>
      <w:r w:rsidR="00C52683">
        <w:t xml:space="preserve"> bissetriz interna do ângulo formado pelos dois lados. Repetir o procedimento para os outros dois pares de lados. O ponto de encontro das bissetrizes é o </w:t>
      </w:r>
      <w:proofErr w:type="spellStart"/>
      <w:r w:rsidR="00C52683">
        <w:t>incentro</w:t>
      </w:r>
      <w:proofErr w:type="spellEnd"/>
      <w:r w:rsidR="00C52683">
        <w:t>.</w:t>
      </w:r>
    </w:p>
    <w:p w14:paraId="5555C87D" w14:textId="48A61CC3" w:rsidR="00C52683" w:rsidRDefault="00C52683" w:rsidP="00CB0AF5">
      <w:pPr>
        <w:pStyle w:val="02TEXTOPRINCIPAL"/>
        <w:numPr>
          <w:ilvl w:val="0"/>
          <w:numId w:val="13"/>
        </w:numPr>
      </w:pPr>
      <w:r>
        <w:t>Ortocentro: dobrar um lado sobre si mesmo de modo que a dobra passe pelo vértice oposto, obtendo assim a altura relativa a esse lado. Repetir o procedimento para os outros dois lados. O ponto de encontro das alturas é o ortocentro.</w:t>
      </w:r>
    </w:p>
    <w:p w14:paraId="56F956B9" w14:textId="3D649DCA" w:rsidR="00C52683" w:rsidRDefault="00C52683" w:rsidP="00CB0AF5">
      <w:pPr>
        <w:pStyle w:val="02TEXTOPRINCIPAL"/>
        <w:ind w:firstLine="360"/>
        <w:rPr>
          <w:rFonts w:eastAsiaTheme="minorEastAsia"/>
        </w:rPr>
      </w:pPr>
      <w:r>
        <w:t xml:space="preserve">Quanto ao estudo da congruência de triângulos, para evitar descuidos, convém insistir que </w:t>
      </w:r>
      <w:r w:rsidR="000F2004">
        <w:t xml:space="preserve">os alunos </w:t>
      </w:r>
      <w:r>
        <w:t xml:space="preserve">escrevam os nomes de dois triângulos congruentes respeitando a ordem dos vértices dos ângulos congruentes. Assim, se dois triângulos </w:t>
      </w:r>
      <w:r w:rsidRPr="00586DB7">
        <w:rPr>
          <w:i/>
        </w:rPr>
        <w:t>ABC</w:t>
      </w:r>
      <w:r>
        <w:t xml:space="preserve"> e </w:t>
      </w:r>
      <w:r w:rsidRPr="00586DB7">
        <w:rPr>
          <w:i/>
        </w:rPr>
        <w:t>MKT</w:t>
      </w:r>
      <w:r>
        <w:t xml:space="preserve"> forem congruentes com </w:t>
      </w:r>
      <w:r w:rsidRPr="00586DB7">
        <w:rPr>
          <w:position w:val="-10"/>
        </w:rPr>
        <w:object w:dxaOrig="2060" w:dyaOrig="380" w14:anchorId="4F6B055A">
          <v:shape id="_x0000_i1026" type="#_x0000_t75" style="width:102.75pt;height:18.75pt" o:ole="">
            <v:imagedata r:id="rId37" o:title=""/>
          </v:shape>
          <o:OLEObject Type="Embed" ProgID="Equation.DSMT4" ShapeID="_x0000_i1026" DrawAspect="Content" ObjectID="_1602939491" r:id="rId38"/>
        </w:object>
      </w:r>
      <w:r w:rsidR="000F2004">
        <w:t>,</w:t>
      </w:r>
      <w:r>
        <w:t xml:space="preserve"> </w:t>
      </w:r>
      <w:r w:rsidR="000F2004">
        <w:t>a</w:t>
      </w:r>
      <w:r>
        <w:t xml:space="preserve"> congruência dos triângulos deve ser denotada por 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 xml:space="preserve"> </w:t>
      </w:r>
      <w:r w:rsidRPr="00586DB7">
        <w:rPr>
          <w:rFonts w:eastAsiaTheme="minorEastAsia"/>
          <w:i/>
        </w:rPr>
        <w:t>ABC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 xml:space="preserve"> </w:t>
      </w:r>
      <w:r w:rsidRPr="00586DB7">
        <w:rPr>
          <w:rFonts w:eastAsiaTheme="minorEastAsia"/>
          <w:i/>
        </w:rPr>
        <w:t>KTM</w:t>
      </w:r>
      <w:r>
        <w:rPr>
          <w:rFonts w:eastAsiaTheme="minorEastAsia"/>
        </w:rPr>
        <w:t>.</w:t>
      </w:r>
    </w:p>
    <w:p w14:paraId="462654E1" w14:textId="77777777" w:rsidR="0048719C" w:rsidRDefault="0048719C" w:rsidP="00C52683">
      <w:pPr>
        <w:pStyle w:val="02TEXTOPRINCIPAL"/>
      </w:pPr>
    </w:p>
    <w:p w14:paraId="6DF51FDC" w14:textId="77777777" w:rsidR="0048719C" w:rsidRPr="00B33EB1" w:rsidRDefault="0048719C" w:rsidP="0048719C">
      <w:pPr>
        <w:pStyle w:val="01TITULO2"/>
      </w:pPr>
      <w:bookmarkStart w:id="7" w:name="_Hlk525039996"/>
      <w:bookmarkEnd w:id="6"/>
      <w:r>
        <w:t>Gestão da sala de aula</w:t>
      </w:r>
    </w:p>
    <w:bookmarkEnd w:id="7"/>
    <w:p w14:paraId="6FD43EA5" w14:textId="77777777" w:rsidR="0048719C" w:rsidRPr="00841AEB" w:rsidRDefault="0048719C" w:rsidP="0048719C">
      <w:pPr>
        <w:pStyle w:val="02TEXTOPRINCIPAL"/>
        <w:ind w:firstLine="708"/>
      </w:pPr>
      <w:r w:rsidRPr="00841AEB">
        <w:t xml:space="preserve">Além de orientações em relação à forma de apresentação e disposição do ambiente e dos estudantes, passando pela organização do tempo e pela antecipação de situações que podem surgir ao longo da aula, a gestão engloba a prontidão em utilizar os meios disponíveis para alcançar o objetivo de desenvolvimento de determinadas habilidades. O exemplo a seguir destaca a gestão do tempo, do espaço, da organização dos alunos, da educação inclusiva e das reações familiares. </w:t>
      </w:r>
    </w:p>
    <w:p w14:paraId="3C74265E" w14:textId="77777777" w:rsidR="0048719C" w:rsidRPr="00841AEB" w:rsidRDefault="0048719C" w:rsidP="0048719C">
      <w:pPr>
        <w:pStyle w:val="02TEXTOPRINCIPAL"/>
        <w:ind w:firstLine="708"/>
      </w:pPr>
      <w:r w:rsidRPr="00841AEB">
        <w:t xml:space="preserve">O planejamento do </w:t>
      </w:r>
      <w:r w:rsidRPr="00841AEB">
        <w:rPr>
          <w:b/>
        </w:rPr>
        <w:t xml:space="preserve">tempo </w:t>
      </w:r>
      <w:r w:rsidRPr="00841AEB">
        <w:t xml:space="preserve">das atividades, da </w:t>
      </w:r>
      <w:r w:rsidRPr="00841AEB">
        <w:rPr>
          <w:b/>
        </w:rPr>
        <w:t>ocupação do espaço</w:t>
      </w:r>
      <w:r w:rsidRPr="00841AEB">
        <w:t xml:space="preserve">, dos </w:t>
      </w:r>
      <w:r w:rsidRPr="00841AEB">
        <w:rPr>
          <w:b/>
        </w:rPr>
        <w:t>recursos didáticos</w:t>
      </w:r>
      <w:r w:rsidRPr="00841AEB">
        <w:t xml:space="preserve"> reduz a improvisação e é fator relevante para a boa gestão da aula. Defina claramente com os alunos as atividades a serem realizadas, estabeleça a organização da turma e disponibilize os recursos materiais adequados para cada situação. </w:t>
      </w:r>
    </w:p>
    <w:p w14:paraId="4EF0C9AD" w14:textId="7FF41C5B" w:rsidR="0048719C" w:rsidRPr="00841AEB" w:rsidRDefault="0048719C" w:rsidP="0048719C">
      <w:pPr>
        <w:pStyle w:val="02TEXTOPRINCIPAL"/>
        <w:ind w:firstLine="708"/>
      </w:pPr>
      <w:r w:rsidRPr="00841AEB">
        <w:t>Lembre-se de que a simples disposição das carteiras pode facilitar o trabalho em grupo, o diálogo e a cooperação, o que favorece a realização de cada estratégia por meio de dinâmicas diferentes. Por exemplo, leituras podem ser individuais ou compartilhadas, pesquisas e trabalhos com construção de modelos podem ser realizados individualmente ou em grupos, discussões de situações problema podem ser c</w:t>
      </w:r>
      <w:r>
        <w:t>oletivas ou em grupos menores.</w:t>
      </w:r>
    </w:p>
    <w:p w14:paraId="0B6B4289" w14:textId="77777777" w:rsidR="003963C0" w:rsidRDefault="003963C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675D069" w14:textId="7D2EF95B" w:rsidR="0048719C" w:rsidRPr="00841AEB" w:rsidRDefault="0048719C" w:rsidP="0048719C">
      <w:pPr>
        <w:pStyle w:val="02TEXTOPRINCIPAL"/>
        <w:ind w:firstLine="708"/>
      </w:pPr>
      <w:r w:rsidRPr="00841AEB">
        <w:lastRenderedPageBreak/>
        <w:t xml:space="preserve">É preciso considerar, também, a possibilidade de </w:t>
      </w:r>
      <w:r w:rsidRPr="00405886">
        <w:rPr>
          <w:b/>
        </w:rPr>
        <w:t>os</w:t>
      </w:r>
      <w:r w:rsidRPr="00A33E58">
        <w:t xml:space="preserve"> </w:t>
      </w:r>
      <w:r w:rsidRPr="00841AEB">
        <w:rPr>
          <w:b/>
        </w:rPr>
        <w:t>alunos assumirem a responsabilidade</w:t>
      </w:r>
      <w:r w:rsidRPr="00841AEB">
        <w:t xml:space="preserve"> pela disposição, ordem e limpeza da sala, bem como pela organização de murais para exposição de trabalhos, jornais, programação cultural. </w:t>
      </w:r>
    </w:p>
    <w:p w14:paraId="70C90876" w14:textId="2761AC04" w:rsidR="0048719C" w:rsidRPr="00D0709F" w:rsidRDefault="0048719C" w:rsidP="0048719C">
      <w:pPr>
        <w:pStyle w:val="02TEXTOPRINCIPAL"/>
        <w:ind w:firstLine="708"/>
      </w:pPr>
      <w:r w:rsidRPr="00D0709F">
        <w:t xml:space="preserve">Na perspectiva da </w:t>
      </w:r>
      <w:r w:rsidRPr="00D0709F">
        <w:rPr>
          <w:b/>
        </w:rPr>
        <w:t>educação inclusiva</w:t>
      </w:r>
      <w:r w:rsidRPr="00B86052">
        <w:t>,</w:t>
      </w:r>
      <w:r w:rsidRPr="00D0709F">
        <w:t xml:space="preserve"> é indispensável pensar em estratégias diversificadas para levar todos os </w:t>
      </w:r>
      <w:r>
        <w:t>alunos</w:t>
      </w:r>
      <w:r w:rsidRPr="00D0709F">
        <w:t>, sem exceção</w:t>
      </w:r>
      <w:r>
        <w:t>,</w:t>
      </w:r>
      <w:r w:rsidRPr="00D0709F">
        <w:t xml:space="preserve"> ao desenvolvimento e à aprendizagem. Com esse objetivo, </w:t>
      </w:r>
      <w:r w:rsidRPr="00B86052">
        <w:t>invista</w:t>
      </w:r>
      <w:r w:rsidRPr="00D0709F">
        <w:t xml:space="preserve"> no trabalho colaborativo, no compartilhamento e em momentos para discussão e reflexão de temas e questões relacionadas à diversidade e ao acolhimento.</w:t>
      </w:r>
    </w:p>
    <w:p w14:paraId="6B56792C" w14:textId="6910DF55" w:rsidR="0048719C" w:rsidRDefault="0048719C" w:rsidP="0048719C">
      <w:pPr>
        <w:pStyle w:val="02TEXTOPRINCIPAL"/>
        <w:ind w:firstLine="708"/>
      </w:pPr>
      <w:r>
        <w:t>Cuide</w:t>
      </w:r>
      <w:r w:rsidRPr="003224AB">
        <w:t xml:space="preserve"> da relação com familiares</w:t>
      </w:r>
      <w:r>
        <w:t>,</w:t>
      </w:r>
      <w:r w:rsidRPr="003224AB">
        <w:t xml:space="preserve"> informa</w:t>
      </w:r>
      <w:r>
        <w:t>ndo</w:t>
      </w:r>
      <w:r w:rsidRPr="003224AB">
        <w:t xml:space="preserve"> e envolve</w:t>
      </w:r>
      <w:r>
        <w:t>ndo</w:t>
      </w:r>
      <w:r w:rsidRPr="003224AB">
        <w:t xml:space="preserve"> os pais </w:t>
      </w:r>
      <w:r>
        <w:t xml:space="preserve">e responsáveis </w:t>
      </w:r>
      <w:r w:rsidRPr="003224AB">
        <w:t>nas questões educacionais</w:t>
      </w:r>
      <w:r>
        <w:t>,</w:t>
      </w:r>
      <w:r w:rsidRPr="003224AB">
        <w:t xml:space="preserve"> considerando suas expectativas, pontos de vista e disponibilidade para o diálogo. </w:t>
      </w:r>
      <w:r>
        <w:t>Levante</w:t>
      </w:r>
      <w:r w:rsidRPr="003224AB">
        <w:t xml:space="preserve"> as prioridades do período para propor reuniões, debates, entrevistas</w:t>
      </w:r>
      <w:r>
        <w:t>,</w:t>
      </w:r>
      <w:r w:rsidRPr="003224AB">
        <w:t xml:space="preserve"> estando sempre atento e aberto para as necessidades e questões que emergirem.</w:t>
      </w:r>
    </w:p>
    <w:p w14:paraId="2CE44342" w14:textId="77777777" w:rsidR="003963C0" w:rsidRDefault="003963C0" w:rsidP="0048719C">
      <w:pPr>
        <w:pStyle w:val="02TEXTOPRINCIPAL"/>
        <w:ind w:firstLine="708"/>
      </w:pPr>
    </w:p>
    <w:p w14:paraId="3B0869B5" w14:textId="77777777" w:rsidR="0048719C" w:rsidRPr="00C66FE8" w:rsidRDefault="0048719C" w:rsidP="0048719C">
      <w:pPr>
        <w:pStyle w:val="01TITULO2"/>
        <w:rPr>
          <w:sz w:val="32"/>
        </w:rPr>
      </w:pPr>
      <w:r w:rsidRPr="00C66FE8">
        <w:t>Acompanhamento dos alunos</w:t>
      </w:r>
    </w:p>
    <w:p w14:paraId="4CCC1DFE" w14:textId="77777777" w:rsidR="0048719C" w:rsidRDefault="0048719C" w:rsidP="0048719C">
      <w:pPr>
        <w:pStyle w:val="02TEXTOPRINCIPAL"/>
        <w:ind w:firstLine="708"/>
        <w:rPr>
          <w:shd w:val="clear" w:color="auto" w:fill="FFFFFF"/>
        </w:rPr>
      </w:pPr>
      <w:r>
        <w:t>Visando ao</w:t>
      </w:r>
      <w:r w:rsidRPr="00521FC9">
        <w:t xml:space="preserve"> acompanhamento constante do desempenho dos alunos</w:t>
      </w:r>
      <w:r>
        <w:t>,</w:t>
      </w:r>
      <w:r w:rsidRPr="00521FC9">
        <w:rPr>
          <w:shd w:val="clear" w:color="auto" w:fill="FFFFFF"/>
        </w:rPr>
        <w:t xml:space="preserve"> </w:t>
      </w:r>
      <w:r>
        <w:rPr>
          <w:shd w:val="clear" w:color="auto" w:fill="FFFFFF"/>
        </w:rPr>
        <w:t>é</w:t>
      </w:r>
      <w:r w:rsidRPr="00521FC9">
        <w:rPr>
          <w:shd w:val="clear" w:color="auto" w:fill="FFFFFF"/>
        </w:rPr>
        <w:t xml:space="preserve"> indispensável a observação contínua do próprio processo de trabalho no dia a dia da </w:t>
      </w:r>
      <w:r w:rsidRPr="003511C7">
        <w:rPr>
          <w:shd w:val="clear" w:color="auto" w:fill="FFFFFF"/>
        </w:rPr>
        <w:t>sala</w:t>
      </w:r>
      <w:r w:rsidRPr="00521FC9">
        <w:rPr>
          <w:shd w:val="clear" w:color="auto" w:fill="FFFFFF"/>
        </w:rPr>
        <w:t xml:space="preserve"> de aula, nas discussões coletivas, na realização de atividades em grupo ou individuais.</w:t>
      </w:r>
    </w:p>
    <w:p w14:paraId="4DA77FED" w14:textId="77777777" w:rsidR="0048719C" w:rsidRDefault="0048719C" w:rsidP="0048719C">
      <w:pPr>
        <w:pStyle w:val="02TEXTOPRINCIPAL"/>
        <w:ind w:firstLine="708"/>
      </w:pPr>
      <w:r w:rsidRPr="00521FC9">
        <w:t xml:space="preserve">Percebidas as dificuldades </w:t>
      </w:r>
      <w:r>
        <w:t xml:space="preserve">dos alunos </w:t>
      </w:r>
      <w:r w:rsidRPr="00521FC9">
        <w:t xml:space="preserve">e suas causas e tendo em vista os objetivos e conteúdos planejados para o bimestre, </w:t>
      </w:r>
      <w:r w:rsidRPr="00086557">
        <w:rPr>
          <w:b/>
        </w:rPr>
        <w:t>poderão ser propostas atividades extras</w:t>
      </w:r>
      <w:r>
        <w:rPr>
          <w:b/>
        </w:rPr>
        <w:t xml:space="preserve"> e diversificadas</w:t>
      </w:r>
      <w:r>
        <w:t xml:space="preserve"> que contribuam com as aprendizagens. </w:t>
      </w:r>
    </w:p>
    <w:p w14:paraId="2C20E6FA" w14:textId="31257964" w:rsidR="00A770FF" w:rsidRDefault="00A770FF" w:rsidP="00A770FF">
      <w:pPr>
        <w:pStyle w:val="02TEXTOPRINCIPAL"/>
      </w:pPr>
      <w:r>
        <w:tab/>
        <w:t>Verifique se os alunos escrevem a congruência de dois triângulos respeitando a ordem dos ângulos congruentes.</w:t>
      </w:r>
    </w:p>
    <w:p w14:paraId="0549CEA1" w14:textId="4A58CC7E" w:rsidR="00A770FF" w:rsidRDefault="00A770FF" w:rsidP="00A770FF">
      <w:pPr>
        <w:pStyle w:val="02TEXTOPRINCIPAL"/>
      </w:pPr>
      <w:r>
        <w:tab/>
        <w:t xml:space="preserve">Nas atividades propostas que envolvam demonstrações, verifique se eles estabelecem claramente quais são as hipóteses e as teses, a coerência de seus argumentos e se não incorrem na falta </w:t>
      </w:r>
      <w:r>
        <w:br/>
        <w:t xml:space="preserve">de pré-requisitos para o desenvolvimento. </w:t>
      </w:r>
    </w:p>
    <w:p w14:paraId="6B580E13" w14:textId="77777777" w:rsidR="00A770FF" w:rsidRPr="002245B1" w:rsidRDefault="00A770FF" w:rsidP="0048719C">
      <w:pPr>
        <w:pStyle w:val="02TEXTOPRINCIPAL"/>
      </w:pPr>
    </w:p>
    <w:p w14:paraId="30EF83DB" w14:textId="77777777" w:rsidR="0048719C" w:rsidRPr="00690924" w:rsidRDefault="0048719C" w:rsidP="0048719C">
      <w:pPr>
        <w:pStyle w:val="01TITULO2"/>
      </w:pPr>
      <w:r>
        <w:t>Habilidades essenciais para a continuidade dos estudos</w:t>
      </w:r>
    </w:p>
    <w:p w14:paraId="0ADD32A6" w14:textId="77777777" w:rsidR="001D5E53" w:rsidRDefault="001D5E53" w:rsidP="001D5E53">
      <w:pPr>
        <w:pStyle w:val="02TEXTOPRINCIPAL"/>
        <w:ind w:firstLine="708"/>
      </w:pPr>
      <w:r w:rsidRPr="00C86760">
        <w:t xml:space="preserve">Para avançar na aprendizagem e aprimorar os conhecimentos no próximo bimestre, é essencial que os alunos tenham desenvolvido as habilidades descritas a seguir. </w:t>
      </w:r>
    </w:p>
    <w:p w14:paraId="62ECB90F" w14:textId="52C6AE8D" w:rsidR="001D5E53" w:rsidRDefault="00DE038D" w:rsidP="001D5E53">
      <w:pPr>
        <w:pStyle w:val="02TEXTOPRINCIPALBULLET"/>
      </w:pPr>
      <w:r>
        <w:t>I</w:t>
      </w:r>
      <w:r w:rsidR="001D5E53">
        <w:t>dentificar triângulos semelhantes e escrever corretamente as igualdades entre as razões das medidas dos lados corr</w:t>
      </w:r>
      <w:r>
        <w:t xml:space="preserve">espondentes desses triângulos, que são </w:t>
      </w:r>
      <w:r w:rsidR="001D5E53">
        <w:t xml:space="preserve">um grande passo para a resolução de uma </w:t>
      </w:r>
      <w:r>
        <w:t xml:space="preserve">enorme </w:t>
      </w:r>
      <w:r w:rsidR="001D5E53">
        <w:t>gama de problemas de Geometria.</w:t>
      </w:r>
    </w:p>
    <w:p w14:paraId="2E845B7A" w14:textId="68D80964" w:rsidR="001D5E53" w:rsidRDefault="001D5E53" w:rsidP="001D5E53">
      <w:pPr>
        <w:pStyle w:val="02TEXTOPRINCIPALBULLET"/>
      </w:pPr>
      <w:r>
        <w:t>Identificar e construir os centros geométricos de um triângulo qualquer.</w:t>
      </w:r>
    </w:p>
    <w:p w14:paraId="26B627CC" w14:textId="2B23376F" w:rsidR="001D5E53" w:rsidRDefault="001D5E53" w:rsidP="001D5E53">
      <w:pPr>
        <w:pStyle w:val="02TEXTOPRINCIPALBULLET"/>
      </w:pPr>
      <w:r>
        <w:t>Em proposições matemáticas, discernir hipótese de tese e traçar um caminho que respeita a lógica e, partindo da hipótese, chega à tese por meio de definições e/ou de outras proposições já aceitas como verdadeiras.</w:t>
      </w:r>
    </w:p>
    <w:p w14:paraId="352173BC" w14:textId="0112597F" w:rsidR="001D5E53" w:rsidRDefault="001D5E53" w:rsidP="001D5E53">
      <w:pPr>
        <w:pStyle w:val="02TEXTOPRINCIPALBULLET"/>
      </w:pPr>
      <w:r>
        <w:t xml:space="preserve">Classificar quadriláteros, identificar seus elementos e aplicar corretamente as propriedades de quadriláteros específicos (paralelogramo, trapézio, retângulo, losango, quadrado). </w:t>
      </w:r>
    </w:p>
    <w:sectPr w:rsidR="001D5E53" w:rsidSect="006D3016">
      <w:headerReference w:type="default" r:id="rId39"/>
      <w:footerReference w:type="default" r:id="rId4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F4EDD" w14:textId="77777777" w:rsidR="007138E0" w:rsidRDefault="007138E0" w:rsidP="004D5CA9">
      <w:r>
        <w:separator/>
      </w:r>
    </w:p>
  </w:endnote>
  <w:endnote w:type="continuationSeparator" w:id="0">
    <w:p w14:paraId="027E9C48" w14:textId="77777777" w:rsidR="007138E0" w:rsidRDefault="007138E0" w:rsidP="004D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C5D7D" w14:paraId="3C01A41D" w14:textId="77777777" w:rsidTr="009C5D7D">
      <w:tc>
        <w:tcPr>
          <w:tcW w:w="9606" w:type="dxa"/>
        </w:tcPr>
        <w:p w14:paraId="0C6E65F9" w14:textId="77777777" w:rsidR="009C5D7D" w:rsidRPr="00405886" w:rsidRDefault="009C5D7D">
          <w:pPr>
            <w:pStyle w:val="Rodap"/>
            <w:rPr>
              <w:kern w:val="3"/>
              <w:sz w:val="14"/>
              <w:szCs w:val="14"/>
              <w:lang w:bidi="hi-IN"/>
            </w:rPr>
          </w:pPr>
          <w:r w:rsidRPr="00405886"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405886"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405886"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24AB4A3" w14:textId="77777777" w:rsidR="009C5D7D" w:rsidRDefault="009C5D7D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07009285" w14:textId="2E82CC71" w:rsidR="009C5D7D" w:rsidRDefault="009C5D7D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FD14D3">
            <w:rPr>
              <w:rStyle w:val="RodapChar"/>
              <w:noProof/>
              <w:kern w:val="3"/>
              <w:lang w:bidi="hi-IN"/>
            </w:rPr>
            <w:t>12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C3666A4" w14:textId="00886A9B" w:rsidR="001D5E53" w:rsidRPr="00405886" w:rsidRDefault="001D5E53" w:rsidP="009C5D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E2C1A" w14:textId="77777777" w:rsidR="007138E0" w:rsidRDefault="007138E0" w:rsidP="004D5CA9">
      <w:r>
        <w:separator/>
      </w:r>
    </w:p>
  </w:footnote>
  <w:footnote w:type="continuationSeparator" w:id="0">
    <w:p w14:paraId="401BEF62" w14:textId="77777777" w:rsidR="007138E0" w:rsidRDefault="007138E0" w:rsidP="004D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E6BA" w14:textId="5DC5AC05" w:rsidR="004D5CA9" w:rsidRDefault="004D5CA9">
    <w:pPr>
      <w:pStyle w:val="Cabealho"/>
    </w:pPr>
    <w:r>
      <w:rPr>
        <w:noProof/>
        <w:lang w:eastAsia="pt-BR" w:bidi="ar-SA"/>
      </w:rPr>
      <w:drawing>
        <wp:inline distT="0" distB="0" distL="0" distR="0" wp14:anchorId="036525C5" wp14:editId="6BEA926B">
          <wp:extent cx="6479540" cy="317553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1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75A6"/>
    <w:multiLevelType w:val="hybridMultilevel"/>
    <w:tmpl w:val="790C63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D73C4"/>
    <w:multiLevelType w:val="hybridMultilevel"/>
    <w:tmpl w:val="0EB8EFF4"/>
    <w:lvl w:ilvl="0" w:tplc="ED380B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BA57AE"/>
    <w:multiLevelType w:val="hybridMultilevel"/>
    <w:tmpl w:val="FBFE08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012E92"/>
    <w:multiLevelType w:val="hybridMultilevel"/>
    <w:tmpl w:val="B0705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8" w15:restartNumberingAfterBreak="0">
    <w:nsid w:val="5FA639EE"/>
    <w:multiLevelType w:val="hybridMultilevel"/>
    <w:tmpl w:val="E214CC68"/>
    <w:lvl w:ilvl="0" w:tplc="8186555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7A9"/>
    <w:rsid w:val="00012CE0"/>
    <w:rsid w:val="00074366"/>
    <w:rsid w:val="00094577"/>
    <w:rsid w:val="000A42DA"/>
    <w:rsid w:val="000B3F97"/>
    <w:rsid w:val="000D1C75"/>
    <w:rsid w:val="000F2004"/>
    <w:rsid w:val="001078ED"/>
    <w:rsid w:val="00121DF4"/>
    <w:rsid w:val="00123AB2"/>
    <w:rsid w:val="00155BCC"/>
    <w:rsid w:val="001D5E53"/>
    <w:rsid w:val="002132C2"/>
    <w:rsid w:val="00260373"/>
    <w:rsid w:val="002E6D54"/>
    <w:rsid w:val="0035035D"/>
    <w:rsid w:val="003963C0"/>
    <w:rsid w:val="003A4E17"/>
    <w:rsid w:val="003B2555"/>
    <w:rsid w:val="003B6A83"/>
    <w:rsid w:val="003B725E"/>
    <w:rsid w:val="003D36C5"/>
    <w:rsid w:val="003D63C4"/>
    <w:rsid w:val="003F27A9"/>
    <w:rsid w:val="0040395B"/>
    <w:rsid w:val="00403F42"/>
    <w:rsid w:val="00405886"/>
    <w:rsid w:val="0048719C"/>
    <w:rsid w:val="00493C0C"/>
    <w:rsid w:val="00497FB4"/>
    <w:rsid w:val="004B1B7E"/>
    <w:rsid w:val="004C4E94"/>
    <w:rsid w:val="004D5CA9"/>
    <w:rsid w:val="004D5D1D"/>
    <w:rsid w:val="004F1408"/>
    <w:rsid w:val="005453C1"/>
    <w:rsid w:val="00561940"/>
    <w:rsid w:val="005656B9"/>
    <w:rsid w:val="005658B2"/>
    <w:rsid w:val="00582BF4"/>
    <w:rsid w:val="00586DB7"/>
    <w:rsid w:val="005878CC"/>
    <w:rsid w:val="005E3262"/>
    <w:rsid w:val="005F516A"/>
    <w:rsid w:val="00637D3D"/>
    <w:rsid w:val="00682E59"/>
    <w:rsid w:val="006D3016"/>
    <w:rsid w:val="007138E0"/>
    <w:rsid w:val="00764178"/>
    <w:rsid w:val="007A0CCF"/>
    <w:rsid w:val="007A2A3A"/>
    <w:rsid w:val="007D06E5"/>
    <w:rsid w:val="007F775C"/>
    <w:rsid w:val="00852F1B"/>
    <w:rsid w:val="00876A92"/>
    <w:rsid w:val="00883AE7"/>
    <w:rsid w:val="008E0157"/>
    <w:rsid w:val="008E141B"/>
    <w:rsid w:val="008F4F6A"/>
    <w:rsid w:val="00952854"/>
    <w:rsid w:val="009C5D7D"/>
    <w:rsid w:val="00A16C0B"/>
    <w:rsid w:val="00A33E58"/>
    <w:rsid w:val="00A54E4B"/>
    <w:rsid w:val="00A770FF"/>
    <w:rsid w:val="00AA2952"/>
    <w:rsid w:val="00B027FD"/>
    <w:rsid w:val="00B366E1"/>
    <w:rsid w:val="00BD1233"/>
    <w:rsid w:val="00C318B4"/>
    <w:rsid w:val="00C41EDB"/>
    <w:rsid w:val="00C52683"/>
    <w:rsid w:val="00CB0AF5"/>
    <w:rsid w:val="00D21023"/>
    <w:rsid w:val="00D86B33"/>
    <w:rsid w:val="00DA3CD3"/>
    <w:rsid w:val="00DD0D16"/>
    <w:rsid w:val="00DE038D"/>
    <w:rsid w:val="00E05A42"/>
    <w:rsid w:val="00E11D99"/>
    <w:rsid w:val="00E32839"/>
    <w:rsid w:val="00EA67DD"/>
    <w:rsid w:val="00EB0A9D"/>
    <w:rsid w:val="00EC1E7F"/>
    <w:rsid w:val="00F116DE"/>
    <w:rsid w:val="00F24527"/>
    <w:rsid w:val="00F6798E"/>
    <w:rsid w:val="00FA16E7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26D3ED"/>
  <w15:docId w15:val="{B0D84867-2E7F-4B72-A7C7-54DA2719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27F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027F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027F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027F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027F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027F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027F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027F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027F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027F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ITULO1">
    <w:name w:val="01_TITULO_1"/>
    <w:basedOn w:val="02TEXTOPRINCIPAL"/>
    <w:rsid w:val="00B027FD"/>
    <w:pPr>
      <w:spacing w:before="160" w:after="0"/>
    </w:pPr>
    <w:rPr>
      <w:rFonts w:ascii="Cambria" w:eastAsia="Cambria" w:hAnsi="Cambria" w:cs="Cambria"/>
      <w:b/>
      <w:sz w:val="40"/>
    </w:rPr>
  </w:style>
  <w:style w:type="table" w:styleId="Tabelacomgrade">
    <w:name w:val="Table Grid"/>
    <w:basedOn w:val="Tabelanormal"/>
    <w:uiPriority w:val="59"/>
    <w:rsid w:val="00B027F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7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027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027F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027F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F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F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B027F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1TITULO2">
    <w:name w:val="01_TITULO_2"/>
    <w:basedOn w:val="Ttulo2"/>
    <w:rsid w:val="00B027FD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B027F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B027FD"/>
    <w:rPr>
      <w:sz w:val="32"/>
    </w:rPr>
  </w:style>
  <w:style w:type="paragraph" w:customStyle="1" w:styleId="02TEXTOPRINCIPALBULLET">
    <w:name w:val="02_TEXTO_PRINCIPAL_BULLET"/>
    <w:basedOn w:val="02TEXTOITEM"/>
    <w:rsid w:val="00B027FD"/>
    <w:pPr>
      <w:numPr>
        <w:numId w:val="11"/>
      </w:numPr>
      <w:suppressLineNumbers/>
      <w:tabs>
        <w:tab w:val="left" w:pos="227"/>
      </w:tabs>
      <w:spacing w:before="0" w:after="20" w:line="280" w:lineRule="exact"/>
    </w:pPr>
  </w:style>
  <w:style w:type="numbering" w:customStyle="1" w:styleId="LFO3">
    <w:name w:val="LFO3"/>
    <w:basedOn w:val="Semlista"/>
    <w:rsid w:val="00B027FD"/>
    <w:pPr>
      <w:numPr>
        <w:numId w:val="3"/>
      </w:numPr>
    </w:pPr>
  </w:style>
  <w:style w:type="character" w:customStyle="1" w:styleId="Textoitlico">
    <w:name w:val="Texto itálico"/>
    <w:basedOn w:val="Fontepargpadro"/>
    <w:uiPriority w:val="1"/>
    <w:qFormat/>
    <w:rsid w:val="00B027FD"/>
    <w:rPr>
      <w:i/>
      <w:szCs w:val="20"/>
    </w:rPr>
  </w:style>
  <w:style w:type="paragraph" w:customStyle="1" w:styleId="01TITULO4">
    <w:name w:val="01_TITULO_4"/>
    <w:basedOn w:val="01TITULO3"/>
    <w:rsid w:val="00B027FD"/>
    <w:rPr>
      <w:sz w:val="28"/>
    </w:rPr>
  </w:style>
  <w:style w:type="character" w:styleId="Hyperlink">
    <w:name w:val="Hyperlink"/>
    <w:basedOn w:val="Fontepargpadro"/>
    <w:uiPriority w:val="99"/>
    <w:unhideWhenUsed/>
    <w:rsid w:val="00B027FD"/>
    <w:rPr>
      <w:color w:val="0563C1" w:themeColor="hyperlink"/>
      <w:u w:val="single"/>
    </w:rPr>
  </w:style>
  <w:style w:type="paragraph" w:customStyle="1" w:styleId="02TEXTOPRINCIPAL">
    <w:name w:val="02_TEXTO_PRINCIPAL"/>
    <w:basedOn w:val="Textbody"/>
    <w:rsid w:val="00B027FD"/>
    <w:pPr>
      <w:spacing w:before="57" w:after="57" w:line="240" w:lineRule="atLeast"/>
    </w:pPr>
  </w:style>
  <w:style w:type="character" w:styleId="TextodoEspaoReservado">
    <w:name w:val="Placeholder Text"/>
    <w:basedOn w:val="Fontepargpadro"/>
    <w:uiPriority w:val="99"/>
    <w:semiHidden/>
    <w:rsid w:val="00B027FD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27F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27F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B027F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027FD"/>
  </w:style>
  <w:style w:type="paragraph" w:customStyle="1" w:styleId="01TtuloPeso2">
    <w:name w:val="01_Título Peso 2"/>
    <w:basedOn w:val="Normal"/>
    <w:autoRedefine/>
    <w:qFormat/>
    <w:rsid w:val="00B027F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027F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027F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B027F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B027F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027F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027FD"/>
    <w:pPr>
      <w:widowControl w:val="0"/>
      <w:numPr>
        <w:numId w:val="5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027FD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B027F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027F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027F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B027FD"/>
    <w:rPr>
      <w:sz w:val="21"/>
    </w:rPr>
  </w:style>
  <w:style w:type="paragraph" w:customStyle="1" w:styleId="04TextoGeral">
    <w:name w:val="04_Texto Geral"/>
    <w:basedOn w:val="Normal"/>
    <w:autoRedefine/>
    <w:qFormat/>
    <w:rsid w:val="00B027FD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B027FD"/>
    <w:pPr>
      <w:spacing w:before="0" w:after="0"/>
    </w:pPr>
  </w:style>
  <w:style w:type="paragraph" w:customStyle="1" w:styleId="05ATIVIDADES">
    <w:name w:val="05_ATIVIDADES"/>
    <w:basedOn w:val="02TEXTOITEM"/>
    <w:rsid w:val="00B027F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027F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B027F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B027FD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027FD"/>
    <w:pPr>
      <w:ind w:left="0" w:firstLine="0"/>
    </w:pPr>
  </w:style>
  <w:style w:type="paragraph" w:customStyle="1" w:styleId="06CREDITO">
    <w:name w:val="06_CREDITO"/>
    <w:basedOn w:val="02TEXTOPRINCIPAL"/>
    <w:rsid w:val="00B027FD"/>
    <w:rPr>
      <w:sz w:val="16"/>
    </w:rPr>
  </w:style>
  <w:style w:type="paragraph" w:customStyle="1" w:styleId="06LEGENDA">
    <w:name w:val="06_LEGENDA"/>
    <w:basedOn w:val="06CREDITO"/>
    <w:rsid w:val="00B027F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027F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027F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027FD"/>
    <w:pPr>
      <w:numPr>
        <w:numId w:val="9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B027F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027FD"/>
    <w:rPr>
      <w:rFonts w:cs="HelveticaNeueLT Std"/>
      <w:color w:val="000000"/>
      <w:sz w:val="16"/>
      <w:szCs w:val="16"/>
    </w:rPr>
  </w:style>
  <w:style w:type="character" w:customStyle="1" w:styleId="A5">
    <w:name w:val="A5"/>
    <w:uiPriority w:val="99"/>
    <w:rsid w:val="00B027FD"/>
    <w:rPr>
      <w:rFonts w:cs="Neo Sans Std"/>
      <w:color w:val="000000"/>
    </w:rPr>
  </w:style>
  <w:style w:type="character" w:customStyle="1" w:styleId="A7">
    <w:name w:val="A7"/>
    <w:uiPriority w:val="99"/>
    <w:rsid w:val="00B027FD"/>
    <w:rPr>
      <w:rFonts w:cs="Neo Sans Std"/>
      <w:color w:val="221E1F"/>
      <w:sz w:val="12"/>
      <w:szCs w:val="12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B02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027FD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B027FD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B027F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027FD"/>
    <w:pPr>
      <w:ind w:firstLine="283"/>
    </w:pPr>
  </w:style>
  <w:style w:type="character" w:styleId="Forte">
    <w:name w:val="Strong"/>
    <w:basedOn w:val="Fontepargpadro"/>
    <w:uiPriority w:val="22"/>
    <w:qFormat/>
    <w:rsid w:val="00B027FD"/>
    <w:rPr>
      <w:b/>
      <w:bCs/>
    </w:rPr>
  </w:style>
  <w:style w:type="paragraph" w:customStyle="1" w:styleId="Hangingindent">
    <w:name w:val="Hanging indent"/>
    <w:basedOn w:val="Textbody"/>
    <w:rsid w:val="00B027F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027F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027FD"/>
    <w:rPr>
      <w:color w:val="954F72" w:themeColor="followedHyperlink"/>
      <w:u w:val="single"/>
    </w:rPr>
  </w:style>
  <w:style w:type="paragraph" w:customStyle="1" w:styleId="Index">
    <w:name w:val="Index"/>
    <w:rsid w:val="00B027F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B027F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027FD"/>
    <w:pPr>
      <w:numPr>
        <w:numId w:val="10"/>
      </w:numPr>
    </w:pPr>
  </w:style>
  <w:style w:type="paragraph" w:customStyle="1" w:styleId="ListIndent">
    <w:name w:val="List Indent"/>
    <w:basedOn w:val="Textbody"/>
    <w:rsid w:val="00B027F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027FD"/>
    <w:rPr>
      <w:rFonts w:cs="Mangal"/>
      <w:sz w:val="24"/>
    </w:rPr>
  </w:style>
  <w:style w:type="character" w:customStyle="1" w:styleId="LYBOLDLIGHT">
    <w:name w:val="LY_BOLD_LIGHT"/>
    <w:uiPriority w:val="99"/>
    <w:rsid w:val="00B027F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027F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027F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027F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27F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B027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027FD"/>
    <w:rPr>
      <w:szCs w:val="21"/>
    </w:rPr>
  </w:style>
  <w:style w:type="paragraph" w:customStyle="1" w:styleId="Standard">
    <w:name w:val="Standard"/>
    <w:rsid w:val="00B027F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027FD"/>
    <w:pPr>
      <w:suppressLineNumbers/>
    </w:pPr>
  </w:style>
  <w:style w:type="character" w:customStyle="1" w:styleId="SaudaoChar">
    <w:name w:val="Saudação Char"/>
    <w:basedOn w:val="Fontepargpadro"/>
    <w:link w:val="Saudao"/>
    <w:rsid w:val="00B027F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B027FD"/>
    <w:rPr>
      <w:rFonts w:cstheme="minorHAnsi"/>
      <w:sz w:val="20"/>
    </w:rPr>
  </w:style>
  <w:style w:type="paragraph" w:customStyle="1" w:styleId="TableContents">
    <w:name w:val="Table Contents"/>
    <w:basedOn w:val="Standard"/>
    <w:rsid w:val="00B027FD"/>
    <w:pPr>
      <w:suppressLineNumbers/>
    </w:pPr>
  </w:style>
  <w:style w:type="paragraph" w:customStyle="1" w:styleId="Textbodyindent">
    <w:name w:val="Text body indent"/>
    <w:basedOn w:val="Textbody"/>
    <w:rsid w:val="00B027FD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B027FD"/>
    <w:rPr>
      <w:rFonts w:ascii="Tahoma" w:hAnsi="Tahoma"/>
      <w:b/>
      <w:sz w:val="20"/>
    </w:rPr>
  </w:style>
  <w:style w:type="character" w:customStyle="1" w:styleId="Ttulo1Char">
    <w:name w:val="Título 1 Char"/>
    <w:basedOn w:val="Fontepargpadro"/>
    <w:link w:val="Ttulo1"/>
    <w:rsid w:val="00B027F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027F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027F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027F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027F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027F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027F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027F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027FD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155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mpem.fe.unicamp.br/" TargetMode="External"/><Relationship Id="rId18" Type="http://schemas.openxmlformats.org/officeDocument/2006/relationships/hyperlink" Target="http://www.uff.br/?q=tags/laboratorio-de-ensino-de-geometria-leg" TargetMode="External"/><Relationship Id="rId26" Type="http://schemas.openxmlformats.org/officeDocument/2006/relationships/hyperlink" Target="https://www.sbm.org.br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lemat.mat.ufg.br/" TargetMode="External"/><Relationship Id="rId34" Type="http://schemas.openxmlformats.org/officeDocument/2006/relationships/hyperlink" Target="https://www.cempem.fe.unicamp.br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r1.ufrrj.br/gepem/" TargetMode="External"/><Relationship Id="rId20" Type="http://schemas.openxmlformats.org/officeDocument/2006/relationships/hyperlink" Target="https://www.ime.unicamp.br/lem/" TargetMode="External"/><Relationship Id="rId29" Type="http://schemas.openxmlformats.org/officeDocument/2006/relationships/hyperlink" Target="http://www.sbembrasil.org.br/sbembrasi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fc.unesp.br/cecemca/index.htm" TargetMode="External"/><Relationship Id="rId24" Type="http://schemas.openxmlformats.org/officeDocument/2006/relationships/hyperlink" Target="http://www.matematica.projetofundao.ufrj.br/" TargetMode="External"/><Relationship Id="rId32" Type="http://schemas.openxmlformats.org/officeDocument/2006/relationships/hyperlink" Target="https://wordpress.apm.pt/" TargetMode="External"/><Relationship Id="rId37" Type="http://schemas.openxmlformats.org/officeDocument/2006/relationships/image" Target="media/image2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ufpe.br/ppgedumatec" TargetMode="External"/><Relationship Id="rId23" Type="http://schemas.openxmlformats.org/officeDocument/2006/relationships/hyperlink" Target="https://sigaa.ufrn.br/sigaa/public/programa/portal.jsf?id=134" TargetMode="External"/><Relationship Id="rId28" Type="http://schemas.openxmlformats.org/officeDocument/2006/relationships/hyperlink" Target="http://r1.ufrrj.br/gepem/" TargetMode="External"/><Relationship Id="rId36" Type="http://schemas.openxmlformats.org/officeDocument/2006/relationships/hyperlink" Target="https://www.sbm.org.br/wp-content/uploads/2018/02/Livro_Dez_Questoes-PISA_2018.pdf" TargetMode="External"/><Relationship Id="rId10" Type="http://schemas.openxmlformats.org/officeDocument/2006/relationships/hyperlink" Target="https://www.ime.usp.br/caem/" TargetMode="External"/><Relationship Id="rId19" Type="http://schemas.openxmlformats.org/officeDocument/2006/relationships/hyperlink" Target="https://www.ime.usp.br/lem/" TargetMode="External"/><Relationship Id="rId31" Type="http://schemas.openxmlformats.org/officeDocument/2006/relationships/hyperlink" Target="https://periodicos.ufsc.br/index.php/reve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press.apm.pt/" TargetMode="External"/><Relationship Id="rId14" Type="http://schemas.openxmlformats.org/officeDocument/2006/relationships/hyperlink" Target="http://www.furb.br/cremm/portugues/index.php" TargetMode="External"/><Relationship Id="rId22" Type="http://schemas.openxmlformats.org/officeDocument/2006/relationships/hyperlink" Target="http://lemat.sites.ufsc.br/" TargetMode="External"/><Relationship Id="rId27" Type="http://schemas.openxmlformats.org/officeDocument/2006/relationships/hyperlink" Target="http://www.periodicos.rc.biblioteca.unesp.br/index.php/bolema" TargetMode="External"/><Relationship Id="rId30" Type="http://schemas.openxmlformats.org/officeDocument/2006/relationships/hyperlink" Target="https://www.ime.unicamp.br/lem/jpm.html" TargetMode="External"/><Relationship Id="rId35" Type="http://schemas.openxmlformats.org/officeDocument/2006/relationships/hyperlink" Target="http://faef.revista.inf.br/imagens_arquivos/arquivos_destaque/ZWnxGy9CyqrIAyW_2013-6-28-12-50-7.pdf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hyperlink" Target="http://www.cecimig.fae.ufmg.br/" TargetMode="External"/><Relationship Id="rId17" Type="http://schemas.openxmlformats.org/officeDocument/2006/relationships/hyperlink" Target="http://www.gepeticem.ufrrj.br/portal/" TargetMode="External"/><Relationship Id="rId25" Type="http://schemas.openxmlformats.org/officeDocument/2006/relationships/hyperlink" Target="http://www.sbembrasil.org.br/sbembrasil/" TargetMode="External"/><Relationship Id="rId33" Type="http://schemas.openxmlformats.org/officeDocument/2006/relationships/hyperlink" Target="https://www.sbm.org.br/" TargetMode="External"/><Relationship Id="rId38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4566</Words>
  <Characters>24661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Marcel Hideki Yonamine</cp:lastModifiedBy>
  <cp:revision>14</cp:revision>
  <dcterms:created xsi:type="dcterms:W3CDTF">2018-10-24T02:24:00Z</dcterms:created>
  <dcterms:modified xsi:type="dcterms:W3CDTF">2018-11-05T18:12:00Z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175349188</vt:i4>
  </property>
  <property fmtid="{D5CDD505-2E9C-101B-9397-08002B2CF9AE}" pid="4" name="_NewReviewCycle">
    <vt:lpwstr/>
  </property>
  <property fmtid="{D5CDD505-2E9C-101B-9397-08002B2CF9AE}" pid="5" name="_EmailSubject">
    <vt:lpwstr>MP Digital 8_para Revisão</vt:lpwstr>
  </property>
  <property fmtid="{D5CDD505-2E9C-101B-9397-08002B2CF9AE}" pid="6" name="_AuthorEmail">
    <vt:lpwstr>cchristi@moderna.com.br</vt:lpwstr>
  </property>
  <property fmtid="{D5CDD505-2E9C-101B-9397-08002B2CF9AE}" pid="7" name="_AuthorEmailDisplayName">
    <vt:lpwstr>Camila Christi Gazzani</vt:lpwstr>
  </property>
  <property fmtid="{D5CDD505-2E9C-101B-9397-08002B2CF9AE}" pid="8" name="_ReviewingToolsShownOnce">
    <vt:lpwstr/>
  </property>
</Properties>
</file>