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BF05" w14:textId="5337DC79" w:rsidR="009118C5" w:rsidRPr="00536F46" w:rsidRDefault="009118C5" w:rsidP="009118C5">
      <w:pPr>
        <w:pStyle w:val="01TITULO1"/>
      </w:pPr>
      <w:bookmarkStart w:id="0" w:name="_Hlk515792518"/>
      <w:r w:rsidRPr="00792D1D">
        <w:t>PLANO DE DESENVOLVIMENTO</w:t>
      </w:r>
    </w:p>
    <w:p w14:paraId="7BDFEF64" w14:textId="77777777" w:rsidR="009118C5" w:rsidRDefault="009118C5" w:rsidP="009118C5">
      <w:pPr>
        <w:pStyle w:val="01TITULO1"/>
      </w:pPr>
      <w:r>
        <w:t>9</w:t>
      </w:r>
      <w:r w:rsidRPr="00792D1D">
        <w:t>º ano</w:t>
      </w:r>
      <w:r>
        <w:t xml:space="preserve"> – Bimestre 3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3543"/>
      </w:tblGrid>
      <w:tr w:rsidR="00621972" w:rsidRPr="00BB7CAD" w14:paraId="573F0520" w14:textId="77777777" w:rsidTr="007B4A8B">
        <w:trPr>
          <w:trHeight w:val="796"/>
        </w:trPr>
        <w:tc>
          <w:tcPr>
            <w:tcW w:w="2269" w:type="dxa"/>
          </w:tcPr>
          <w:bookmarkEnd w:id="0"/>
          <w:p w14:paraId="5A514793" w14:textId="646A89BE" w:rsidR="00621972" w:rsidRPr="00621972" w:rsidRDefault="00621972" w:rsidP="00621972">
            <w:pPr>
              <w:pStyle w:val="03TITULOTABELAS1"/>
            </w:pPr>
            <w:r w:rsidRPr="00621972">
              <w:rPr>
                <w:rStyle w:val="TextoBold"/>
                <w:b/>
                <w:sz w:val="23"/>
              </w:rPr>
              <w:t>Capítulos do livro do estudante</w:t>
            </w:r>
          </w:p>
        </w:tc>
        <w:tc>
          <w:tcPr>
            <w:tcW w:w="2268" w:type="dxa"/>
          </w:tcPr>
          <w:p w14:paraId="7B33C87C" w14:textId="663328F2" w:rsidR="00621972" w:rsidRPr="00621972" w:rsidRDefault="00621972" w:rsidP="00621972">
            <w:pPr>
              <w:pStyle w:val="03TITULOTABELAS1"/>
            </w:pPr>
            <w:r w:rsidRPr="00621972">
              <w:rPr>
                <w:rStyle w:val="TextoBold"/>
                <w:b/>
                <w:sz w:val="23"/>
              </w:rPr>
              <w:t>Unidade Temática da BNCC</w:t>
            </w:r>
          </w:p>
        </w:tc>
        <w:tc>
          <w:tcPr>
            <w:tcW w:w="2268" w:type="dxa"/>
          </w:tcPr>
          <w:p w14:paraId="0C9F4771" w14:textId="53B6AD78" w:rsidR="00621972" w:rsidRPr="00621972" w:rsidRDefault="00621972" w:rsidP="00621972">
            <w:pPr>
              <w:pStyle w:val="03TITULOTABELAS1"/>
            </w:pPr>
            <w:r w:rsidRPr="00621972">
              <w:t>Objetos de conhecimento da BNCC</w:t>
            </w:r>
          </w:p>
        </w:tc>
        <w:tc>
          <w:tcPr>
            <w:tcW w:w="3543" w:type="dxa"/>
          </w:tcPr>
          <w:p w14:paraId="55848068" w14:textId="2229C177" w:rsidR="00621972" w:rsidRPr="00621972" w:rsidRDefault="00621972" w:rsidP="00621972">
            <w:pPr>
              <w:pStyle w:val="03TITULOTABELAS1"/>
            </w:pPr>
            <w:r w:rsidRPr="00621972">
              <w:rPr>
                <w:rStyle w:val="TextoBold"/>
                <w:b/>
                <w:sz w:val="23"/>
              </w:rPr>
              <w:t>Habilidades da BNCC</w:t>
            </w:r>
          </w:p>
        </w:tc>
      </w:tr>
      <w:tr w:rsidR="00621972" w:rsidRPr="00BB7CAD" w14:paraId="5FC462E9" w14:textId="77777777" w:rsidTr="007B4A8B">
        <w:trPr>
          <w:trHeight w:val="3906"/>
        </w:trPr>
        <w:tc>
          <w:tcPr>
            <w:tcW w:w="2269" w:type="dxa"/>
          </w:tcPr>
          <w:p w14:paraId="78C0B444" w14:textId="07B47AC6" w:rsidR="00621972" w:rsidRPr="00621972" w:rsidRDefault="00621972" w:rsidP="00621972">
            <w:pPr>
              <w:pStyle w:val="04TEXTOTABELAS"/>
              <w:rPr>
                <w:rStyle w:val="TextoBold"/>
              </w:rPr>
            </w:pPr>
            <w:r w:rsidRPr="00621972">
              <w:rPr>
                <w:rStyle w:val="TextoBold"/>
              </w:rPr>
              <w:t xml:space="preserve">Capítulo 7 – Equações do </w:t>
            </w:r>
            <w:r w:rsidR="00427646">
              <w:rPr>
                <w:rStyle w:val="TextoBold"/>
              </w:rPr>
              <w:br/>
              <w:t>2º</w:t>
            </w:r>
            <w:r w:rsidRPr="00621972">
              <w:rPr>
                <w:rStyle w:val="TextoBold"/>
              </w:rPr>
              <w:t xml:space="preserve"> grau</w:t>
            </w:r>
          </w:p>
          <w:p w14:paraId="425AEC22" w14:textId="5352A487" w:rsidR="00621972" w:rsidRPr="00621972" w:rsidRDefault="00621972" w:rsidP="00621972">
            <w:pPr>
              <w:pStyle w:val="04TEXTOTABELAS"/>
              <w:rPr>
                <w:rFonts w:cs="Scene Std Black"/>
              </w:rPr>
            </w:pPr>
            <w:r w:rsidRPr="00621972">
              <w:t xml:space="preserve">1. </w:t>
            </w:r>
            <w:r w:rsidRPr="00621972">
              <w:rPr>
                <w:rFonts w:cs="Scene Std Black"/>
              </w:rPr>
              <w:t xml:space="preserve">Equações do </w:t>
            </w:r>
            <w:r w:rsidR="00427646">
              <w:rPr>
                <w:rFonts w:cs="Scene Std Black"/>
              </w:rPr>
              <w:br/>
              <w:t xml:space="preserve">2º </w:t>
            </w:r>
            <w:r w:rsidRPr="00621972">
              <w:rPr>
                <w:rFonts w:cs="Scene Std Black"/>
              </w:rPr>
              <w:t>grau com uma incógnita</w:t>
            </w:r>
          </w:p>
          <w:p w14:paraId="6957F1A2" w14:textId="1CCE7E99" w:rsidR="00621972" w:rsidRPr="00621972" w:rsidRDefault="00621972" w:rsidP="00621972">
            <w:pPr>
              <w:pStyle w:val="04TEXTOTABELAS"/>
              <w:rPr>
                <w:rFonts w:cs="Scene Std Black"/>
              </w:rPr>
            </w:pPr>
            <w:r w:rsidRPr="00621972">
              <w:t xml:space="preserve">2. </w:t>
            </w:r>
            <w:r w:rsidRPr="00621972">
              <w:rPr>
                <w:rFonts w:cs="Scene Std Black"/>
              </w:rPr>
              <w:t xml:space="preserve">Resolvendo equações </w:t>
            </w:r>
            <w:r w:rsidRPr="00621972">
              <w:t xml:space="preserve">do </w:t>
            </w:r>
            <w:r w:rsidR="00427646">
              <w:br/>
            </w:r>
            <w:r w:rsidRPr="00621972">
              <w:t>2</w:t>
            </w:r>
            <w:r w:rsidR="00427646">
              <w:t>º</w:t>
            </w:r>
            <w:r w:rsidRPr="00621972">
              <w:rPr>
                <w:rStyle w:val="A19"/>
                <w:rFonts w:cs="Tahoma"/>
                <w:b w:val="0"/>
                <w:bCs w:val="0"/>
                <w:color w:val="auto"/>
                <w:u w:val="none"/>
              </w:rPr>
              <w:t xml:space="preserve"> </w:t>
            </w:r>
            <w:r w:rsidRPr="00621972">
              <w:t>grau</w:t>
            </w:r>
          </w:p>
          <w:p w14:paraId="49C34042" w14:textId="29F699B7" w:rsidR="00621972" w:rsidRPr="00621972" w:rsidRDefault="00621972" w:rsidP="00621972">
            <w:pPr>
              <w:pStyle w:val="04TEXTOTABELAS"/>
              <w:rPr>
                <w:rFonts w:cs="Scene Std Black"/>
              </w:rPr>
            </w:pPr>
            <w:r>
              <w:t xml:space="preserve">3. </w:t>
            </w:r>
            <w:r w:rsidRPr="00621972">
              <w:rPr>
                <w:rFonts w:cs="Scene Std Black"/>
              </w:rPr>
              <w:t>A fórmula resolutiva de uma equação do</w:t>
            </w:r>
            <w:r>
              <w:rPr>
                <w:rFonts w:cs="Scene Std Black"/>
              </w:rPr>
              <w:t xml:space="preserve"> </w:t>
            </w:r>
            <w:r w:rsidR="00427646">
              <w:rPr>
                <w:rFonts w:cs="Scene Std Black"/>
              </w:rPr>
              <w:br/>
              <w:t xml:space="preserve">2º </w:t>
            </w:r>
            <w:r w:rsidRPr="00621972">
              <w:rPr>
                <w:rFonts w:cs="Scene Std Black"/>
              </w:rPr>
              <w:t>grau</w:t>
            </w:r>
          </w:p>
          <w:p w14:paraId="5D14974A" w14:textId="1FF842CE" w:rsidR="00621972" w:rsidRPr="00621972" w:rsidRDefault="00621972" w:rsidP="00621972">
            <w:pPr>
              <w:pStyle w:val="04TEXTOTABELAS"/>
              <w:rPr>
                <w:rFonts w:cs="Scene Std Black"/>
              </w:rPr>
            </w:pPr>
            <w:r>
              <w:t xml:space="preserve">4. </w:t>
            </w:r>
            <w:r>
              <w:rPr>
                <w:rFonts w:cs="Scene Std Black"/>
              </w:rPr>
              <w:t xml:space="preserve">Estudando as raízes </w:t>
            </w:r>
            <w:r w:rsidRPr="00621972">
              <w:rPr>
                <w:rFonts w:cs="Scene Std Black"/>
              </w:rPr>
              <w:t xml:space="preserve">de uma equação do </w:t>
            </w:r>
            <w:r w:rsidR="00427646">
              <w:rPr>
                <w:rFonts w:cs="Scene Std Black"/>
              </w:rPr>
              <w:br/>
              <w:t xml:space="preserve">2º </w:t>
            </w:r>
            <w:r w:rsidRPr="00621972">
              <w:rPr>
                <w:rFonts w:cs="Scene Std Black"/>
              </w:rPr>
              <w:t>grau</w:t>
            </w:r>
          </w:p>
          <w:p w14:paraId="4D389D67" w14:textId="14FC0B2F" w:rsidR="00621972" w:rsidRPr="00621972" w:rsidRDefault="00621972" w:rsidP="00427646">
            <w:pPr>
              <w:pStyle w:val="04TEXTOTABELAS"/>
            </w:pPr>
            <w:r w:rsidRPr="00621972">
              <w:t>• A leitura de um mapa, anamorfose geográfica</w:t>
            </w:r>
            <w:r>
              <w:t xml:space="preserve"> (</w:t>
            </w:r>
            <w:r w:rsidR="00427646">
              <w:t>s</w:t>
            </w:r>
            <w:r>
              <w:t xml:space="preserve">eção Trabalhando a </w:t>
            </w:r>
            <w:r w:rsidRPr="00621972">
              <w:t>informação)</w:t>
            </w:r>
          </w:p>
        </w:tc>
        <w:tc>
          <w:tcPr>
            <w:tcW w:w="2268" w:type="dxa"/>
          </w:tcPr>
          <w:p w14:paraId="39640A92" w14:textId="0FF023D9" w:rsidR="00621972" w:rsidRPr="0034102A" w:rsidRDefault="00621972" w:rsidP="00427646">
            <w:pPr>
              <w:pStyle w:val="04TEXTOTABELAS"/>
              <w:rPr>
                <w:rStyle w:val="TextoBold"/>
              </w:rPr>
            </w:pPr>
            <w:r w:rsidRPr="0034102A">
              <w:rPr>
                <w:rStyle w:val="TextoBold"/>
              </w:rPr>
              <w:t>Álgebra</w:t>
            </w:r>
          </w:p>
        </w:tc>
        <w:tc>
          <w:tcPr>
            <w:tcW w:w="2268" w:type="dxa"/>
          </w:tcPr>
          <w:p w14:paraId="7C5677F0" w14:textId="235EB9FA" w:rsidR="00621972" w:rsidRDefault="00621972" w:rsidP="00F451BD">
            <w:pPr>
              <w:pStyle w:val="02TEXTOPRINCIPAL"/>
            </w:pPr>
            <w:r>
              <w:t>Expressões algébricas: fatoração e produtos</w:t>
            </w:r>
            <w:r w:rsidR="00A44DFD">
              <w:t xml:space="preserve"> </w:t>
            </w:r>
            <w:r>
              <w:t>notáveis</w:t>
            </w:r>
          </w:p>
          <w:p w14:paraId="2445B503" w14:textId="77777777" w:rsidR="00427646" w:rsidRDefault="00427646" w:rsidP="00F451BD">
            <w:pPr>
              <w:pStyle w:val="02TEXTOPRINCIPAL"/>
            </w:pPr>
          </w:p>
          <w:p w14:paraId="20B9C99C" w14:textId="7BD4CD84" w:rsidR="00621972" w:rsidRPr="00BB7CAD" w:rsidRDefault="00621972" w:rsidP="00F451BD">
            <w:pPr>
              <w:pStyle w:val="02TEXTOPRINCIPAL"/>
            </w:pPr>
            <w:r>
              <w:t>Resolução de equações polinomiais do 2º grau</w:t>
            </w:r>
            <w:r w:rsidR="00A44DFD">
              <w:t xml:space="preserve"> </w:t>
            </w:r>
            <w:r>
              <w:t>por meio de fatorações</w:t>
            </w:r>
          </w:p>
        </w:tc>
        <w:tc>
          <w:tcPr>
            <w:tcW w:w="3543" w:type="dxa"/>
          </w:tcPr>
          <w:p w14:paraId="2937E120" w14:textId="4F8B8767" w:rsidR="00621972" w:rsidRPr="008A131C" w:rsidRDefault="00621972" w:rsidP="00F451BD">
            <w:pPr>
              <w:pStyle w:val="02TEXTOPRINCIPAL"/>
            </w:pPr>
            <w:r w:rsidRPr="00F65BB2">
              <w:rPr>
                <w:rStyle w:val="TextoBold"/>
              </w:rPr>
              <w:t>(EF09MA09)</w:t>
            </w:r>
            <w:r w:rsidRPr="004A1258">
              <w:rPr>
                <w:color w:val="C00000"/>
              </w:rPr>
              <w:t xml:space="preserve"> </w:t>
            </w:r>
            <w:r w:rsidR="00F451BD">
              <w:t xml:space="preserve">Compreender os </w:t>
            </w:r>
            <w:r>
              <w:t>processos de fatoração de expressões algébricas, com base em suas relações com os produtos notáveis, para resolver e elaborar problemas que possam ser representados por equações polinomiais do 2º grau.</w:t>
            </w:r>
          </w:p>
        </w:tc>
      </w:tr>
    </w:tbl>
    <w:p w14:paraId="49DAC2EE" w14:textId="77777777" w:rsidR="00CA35A6" w:rsidRDefault="00CA35A6" w:rsidP="00CA35A6">
      <w:pPr>
        <w:pStyle w:val="06CREDITO"/>
        <w:jc w:val="right"/>
      </w:pPr>
      <w:r>
        <w:t>(continua)</w:t>
      </w:r>
    </w:p>
    <w:p w14:paraId="3585F443" w14:textId="77777777" w:rsidR="00CA35A6" w:rsidRDefault="00427646" w:rsidP="00CA35A6">
      <w:pPr>
        <w:pStyle w:val="06CREDITO"/>
      </w:pPr>
      <w:r>
        <w:br w:type="page"/>
      </w:r>
      <w:r w:rsidR="00CA35A6">
        <w:lastRenderedPageBreak/>
        <w:t>(continuação)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3543"/>
      </w:tblGrid>
      <w:tr w:rsidR="00427646" w:rsidRPr="00BB7CAD" w14:paraId="066D2297" w14:textId="77777777" w:rsidTr="007B4A8B">
        <w:tc>
          <w:tcPr>
            <w:tcW w:w="2269" w:type="dxa"/>
            <w:vMerge w:val="restart"/>
          </w:tcPr>
          <w:p w14:paraId="7CA092DF" w14:textId="5018F504" w:rsidR="00427646" w:rsidRPr="00F451BD" w:rsidRDefault="00427646" w:rsidP="00F451BD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Capí</w:t>
            </w:r>
            <w:r w:rsidRPr="00F451BD">
              <w:rPr>
                <w:rStyle w:val="TextoBold"/>
              </w:rPr>
              <w:t>tulo 8 – Triângulo retângulo</w:t>
            </w:r>
          </w:p>
          <w:p w14:paraId="3054EBE3" w14:textId="148EF41D" w:rsidR="00427646" w:rsidRPr="00F451BD" w:rsidRDefault="00427646" w:rsidP="00F451BD">
            <w:pPr>
              <w:pStyle w:val="04TEXTOTABELAS"/>
            </w:pPr>
            <w:r>
              <w:t>1. Um pouco de</w:t>
            </w:r>
            <w:r w:rsidR="007D1EB2">
              <w:t xml:space="preserve"> </w:t>
            </w:r>
            <w:r w:rsidRPr="00F451BD">
              <w:t>História</w:t>
            </w:r>
          </w:p>
          <w:p w14:paraId="44EA32E4" w14:textId="47E37924" w:rsidR="00427646" w:rsidRPr="00F451BD" w:rsidRDefault="00427646" w:rsidP="00F451BD">
            <w:pPr>
              <w:pStyle w:val="04TEXTOTABELAS"/>
            </w:pPr>
            <w:r>
              <w:t xml:space="preserve">2. </w:t>
            </w:r>
            <w:r w:rsidRPr="00F451BD">
              <w:t>Teorema de Pitágoras</w:t>
            </w:r>
          </w:p>
          <w:p w14:paraId="43F7C650" w14:textId="357C9D26" w:rsidR="00427646" w:rsidRPr="00F451BD" w:rsidRDefault="00427646" w:rsidP="00F451BD">
            <w:pPr>
              <w:pStyle w:val="04TEXTOTABELAS"/>
            </w:pPr>
            <w:r>
              <w:t xml:space="preserve">3. </w:t>
            </w:r>
            <w:r w:rsidRPr="00F451BD">
              <w:t>Aplicações do</w:t>
            </w:r>
            <w:r>
              <w:t xml:space="preserve"> teorema de Pitágoras</w:t>
            </w:r>
          </w:p>
          <w:p w14:paraId="29A5CD17" w14:textId="047975C9" w:rsidR="00427646" w:rsidRPr="00F451BD" w:rsidRDefault="00427646" w:rsidP="00F451BD">
            <w:pPr>
              <w:pStyle w:val="04TEXTOTABELAS"/>
            </w:pPr>
            <w:r w:rsidRPr="00F451BD">
              <w:t>4</w:t>
            </w:r>
            <w:r>
              <w:t xml:space="preserve">. </w:t>
            </w:r>
            <w:r w:rsidRPr="00F451BD">
              <w:t>Relações métricas em um triângulo retângulo</w:t>
            </w:r>
          </w:p>
          <w:p w14:paraId="6B668DAD" w14:textId="0907E1C0" w:rsidR="00427646" w:rsidRPr="00F451BD" w:rsidRDefault="00427646" w:rsidP="00427646">
            <w:pPr>
              <w:pStyle w:val="04TEXTOTABELAS"/>
            </w:pPr>
            <w:r>
              <w:t xml:space="preserve">• </w:t>
            </w:r>
            <w:r w:rsidRPr="00F451BD">
              <w:t>A representação de</w:t>
            </w:r>
            <w:r>
              <w:t xml:space="preserve"> </w:t>
            </w:r>
            <w:r w:rsidRPr="00F451BD">
              <w:t xml:space="preserve">um relevo </w:t>
            </w:r>
            <w:r>
              <w:t xml:space="preserve">(seção </w:t>
            </w:r>
            <w:r w:rsidRPr="00F451BD">
              <w:t>Trabalhando a informação)</w:t>
            </w:r>
          </w:p>
        </w:tc>
        <w:tc>
          <w:tcPr>
            <w:tcW w:w="2268" w:type="dxa"/>
            <w:vMerge w:val="restart"/>
          </w:tcPr>
          <w:p w14:paraId="7615460F" w14:textId="756933D5" w:rsidR="00427646" w:rsidRPr="0034102A" w:rsidRDefault="00427646" w:rsidP="00427646">
            <w:pPr>
              <w:pStyle w:val="04TEXTOTABELAS"/>
              <w:rPr>
                <w:rStyle w:val="TextoBold"/>
              </w:rPr>
            </w:pPr>
            <w:r w:rsidRPr="0034102A">
              <w:rPr>
                <w:rStyle w:val="TextoBold"/>
              </w:rPr>
              <w:t xml:space="preserve">Geometria </w:t>
            </w:r>
          </w:p>
        </w:tc>
        <w:tc>
          <w:tcPr>
            <w:tcW w:w="2268" w:type="dxa"/>
          </w:tcPr>
          <w:p w14:paraId="292D9CDF" w14:textId="148EC65E" w:rsidR="00427646" w:rsidRPr="00F451BD" w:rsidRDefault="00427646" w:rsidP="00F451BD">
            <w:pPr>
              <w:pStyle w:val="04TEXTOTABELAS"/>
            </w:pPr>
            <w:r w:rsidRPr="00F451BD">
              <w:t>Semelhança de triângulos</w:t>
            </w:r>
          </w:p>
        </w:tc>
        <w:tc>
          <w:tcPr>
            <w:tcW w:w="3543" w:type="dxa"/>
          </w:tcPr>
          <w:p w14:paraId="53E15455" w14:textId="328D9315" w:rsidR="00427646" w:rsidRPr="00F451BD" w:rsidRDefault="00427646" w:rsidP="007D1EB2">
            <w:pPr>
              <w:pStyle w:val="04TEXTOTABELAS"/>
            </w:pPr>
            <w:r w:rsidRPr="00F451BD">
              <w:rPr>
                <w:rStyle w:val="TextoBold"/>
              </w:rPr>
              <w:t>(EF09MA12)</w:t>
            </w:r>
            <w:r w:rsidRPr="00F451BD">
              <w:t xml:space="preserve"> Reconhecer as condições necessárias e suficientes para que dois triângulos</w:t>
            </w:r>
            <w:r w:rsidR="007D1EB2">
              <w:t xml:space="preserve"> </w:t>
            </w:r>
            <w:r w:rsidRPr="00F451BD">
              <w:t>sejam semelhantes.</w:t>
            </w:r>
          </w:p>
        </w:tc>
      </w:tr>
      <w:tr w:rsidR="00427646" w:rsidRPr="00BB7CAD" w14:paraId="6F9733B0" w14:textId="77777777" w:rsidTr="007B4A8B">
        <w:tc>
          <w:tcPr>
            <w:tcW w:w="2269" w:type="dxa"/>
            <w:vMerge/>
          </w:tcPr>
          <w:p w14:paraId="23D4A8F0" w14:textId="77777777" w:rsidR="00427646" w:rsidRPr="00BB7CAD" w:rsidRDefault="00427646" w:rsidP="00621972">
            <w:pPr>
              <w:pStyle w:val="04TEXTOTABELAS"/>
            </w:pPr>
          </w:p>
        </w:tc>
        <w:tc>
          <w:tcPr>
            <w:tcW w:w="2268" w:type="dxa"/>
            <w:vMerge/>
          </w:tcPr>
          <w:p w14:paraId="3061CDDD" w14:textId="77777777" w:rsidR="00427646" w:rsidRPr="0034102A" w:rsidRDefault="00427646" w:rsidP="00621972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</w:tcPr>
          <w:p w14:paraId="3323667C" w14:textId="76B1596E" w:rsidR="00427646" w:rsidRDefault="00427646" w:rsidP="00F451BD">
            <w:pPr>
              <w:pStyle w:val="04TEXTOTABELAS"/>
            </w:pPr>
            <w:r w:rsidRPr="00F451BD">
              <w:t>Relações métricas no triângulo retângulo</w:t>
            </w:r>
          </w:p>
          <w:p w14:paraId="1B16ADDF" w14:textId="77777777" w:rsidR="00427646" w:rsidRPr="00F451BD" w:rsidRDefault="00427646" w:rsidP="00F451BD">
            <w:pPr>
              <w:pStyle w:val="04TEXTOTABELAS"/>
            </w:pPr>
          </w:p>
          <w:p w14:paraId="6F4AF481" w14:textId="3EB96078" w:rsidR="00427646" w:rsidRPr="00F451BD" w:rsidRDefault="00427646" w:rsidP="00F451BD">
            <w:pPr>
              <w:pStyle w:val="04TEXTOTABELAS"/>
            </w:pPr>
            <w:r w:rsidRPr="00F451BD">
              <w:t>Teorema de Pitágoras: verificações experimentais e demonstração</w:t>
            </w:r>
          </w:p>
        </w:tc>
        <w:tc>
          <w:tcPr>
            <w:tcW w:w="3543" w:type="dxa"/>
          </w:tcPr>
          <w:p w14:paraId="3C67A7A5" w14:textId="5B0E3679" w:rsidR="00427646" w:rsidRPr="00F451BD" w:rsidRDefault="00427646" w:rsidP="00427646">
            <w:pPr>
              <w:pStyle w:val="04TEXTOTABELAS"/>
            </w:pPr>
            <w:r w:rsidRPr="00F451BD">
              <w:rPr>
                <w:rStyle w:val="TextoBold"/>
              </w:rPr>
              <w:t>(EF09MA13)</w:t>
            </w:r>
            <w:r w:rsidRPr="00F451BD">
              <w:t xml:space="preserve"> Demonstrar relações métricas do triângulo retângulo, entre elas o teorema de</w:t>
            </w:r>
            <w:r>
              <w:t xml:space="preserve"> </w:t>
            </w:r>
            <w:r w:rsidRPr="00F451BD">
              <w:t>Pitágoras, utilizando, inclusive, a semelhança de triângulos.</w:t>
            </w:r>
          </w:p>
        </w:tc>
      </w:tr>
      <w:tr w:rsidR="00427646" w:rsidRPr="00BB7CAD" w14:paraId="57C541A7" w14:textId="77777777" w:rsidTr="007B4A8B">
        <w:tc>
          <w:tcPr>
            <w:tcW w:w="2269" w:type="dxa"/>
            <w:vMerge/>
          </w:tcPr>
          <w:p w14:paraId="16A6E379" w14:textId="77777777" w:rsidR="00427646" w:rsidRPr="00BB7CAD" w:rsidRDefault="00427646" w:rsidP="00621972">
            <w:pPr>
              <w:pStyle w:val="04TEXTOTABELAS"/>
            </w:pPr>
          </w:p>
        </w:tc>
        <w:tc>
          <w:tcPr>
            <w:tcW w:w="2268" w:type="dxa"/>
            <w:vMerge/>
          </w:tcPr>
          <w:p w14:paraId="1B71483D" w14:textId="77777777" w:rsidR="00427646" w:rsidRPr="0034102A" w:rsidRDefault="00427646" w:rsidP="00621972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</w:tcPr>
          <w:p w14:paraId="63ED173D" w14:textId="77777777" w:rsidR="00427646" w:rsidRPr="00F451BD" w:rsidRDefault="00427646" w:rsidP="00F451BD">
            <w:pPr>
              <w:pStyle w:val="04TEXTOTABELAS"/>
            </w:pPr>
            <w:r w:rsidRPr="00F451BD">
              <w:t>Distância entre pontos no plano cartesiano</w:t>
            </w:r>
          </w:p>
        </w:tc>
        <w:tc>
          <w:tcPr>
            <w:tcW w:w="3543" w:type="dxa"/>
          </w:tcPr>
          <w:p w14:paraId="5DE5E669" w14:textId="52053DF8" w:rsidR="00427646" w:rsidRPr="00F451BD" w:rsidRDefault="00427646" w:rsidP="00F451BD">
            <w:pPr>
              <w:pStyle w:val="04TEXTOTABELAS"/>
            </w:pPr>
            <w:r w:rsidRPr="00F451BD">
              <w:rPr>
                <w:rStyle w:val="TextoBold"/>
              </w:rPr>
              <w:t>(EF09MA16)</w:t>
            </w:r>
            <w:r w:rsidRPr="00F451BD">
              <w:t xml:space="preserve"> Determinar o ponto médio de um segmento de reta e a distância entre dois pontos</w:t>
            </w:r>
            <w:r>
              <w:t xml:space="preserve"> </w:t>
            </w:r>
            <w:r w:rsidRPr="00F451BD">
              <w:t>quaisquer, dadas as coordenadas desses pontos no plano cartesiano, sem o uso de fórmulas, e utilizar esse conhecimento para calcular, por exemplo, medidas de perímetros e áreas de figuras planas construídas no plano</w:t>
            </w:r>
            <w:r>
              <w:t>.</w:t>
            </w:r>
          </w:p>
        </w:tc>
      </w:tr>
      <w:tr w:rsidR="00427646" w:rsidRPr="00BB7CAD" w14:paraId="6D9DC204" w14:textId="77777777" w:rsidTr="007B4A8B">
        <w:tc>
          <w:tcPr>
            <w:tcW w:w="2269" w:type="dxa"/>
            <w:vMerge/>
          </w:tcPr>
          <w:p w14:paraId="5C9D3AA3" w14:textId="77777777" w:rsidR="00427646" w:rsidRPr="00BB7CAD" w:rsidRDefault="00427646" w:rsidP="00621972">
            <w:pPr>
              <w:pStyle w:val="04TEXTOTABELAS"/>
            </w:pPr>
          </w:p>
        </w:tc>
        <w:tc>
          <w:tcPr>
            <w:tcW w:w="2268" w:type="dxa"/>
            <w:vMerge/>
          </w:tcPr>
          <w:p w14:paraId="16DF6259" w14:textId="77777777" w:rsidR="00427646" w:rsidRPr="0034102A" w:rsidRDefault="00427646" w:rsidP="00621972">
            <w:pPr>
              <w:pStyle w:val="04TEXTOTABELAS"/>
              <w:rPr>
                <w:rStyle w:val="TextoBold"/>
              </w:rPr>
            </w:pPr>
          </w:p>
        </w:tc>
        <w:tc>
          <w:tcPr>
            <w:tcW w:w="2268" w:type="dxa"/>
          </w:tcPr>
          <w:p w14:paraId="12CCAFB9" w14:textId="4D81AC39" w:rsidR="00427646" w:rsidRPr="00F451BD" w:rsidRDefault="00427646" w:rsidP="00F451BD">
            <w:pPr>
              <w:pStyle w:val="04TEXTOTABELAS"/>
            </w:pPr>
            <w:r w:rsidRPr="00F451BD">
              <w:t>Vistas ortogonais de figuras espaciais</w:t>
            </w:r>
          </w:p>
        </w:tc>
        <w:tc>
          <w:tcPr>
            <w:tcW w:w="3543" w:type="dxa"/>
          </w:tcPr>
          <w:p w14:paraId="517E194F" w14:textId="145E4895" w:rsidR="00427646" w:rsidRPr="005A2398" w:rsidRDefault="00427646" w:rsidP="00F451BD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F451BD">
              <w:rPr>
                <w:rStyle w:val="TextoBold"/>
              </w:rPr>
              <w:t>(EF09MA17)</w:t>
            </w:r>
            <w:r w:rsidRPr="00F451BD">
              <w:t xml:space="preserve"> Reconhecer vistas ortogonais de figuras espaciais e aplicar esse conhecimento para desenhar objetos em perspectiva.</w:t>
            </w:r>
          </w:p>
        </w:tc>
      </w:tr>
      <w:tr w:rsidR="00621972" w:rsidRPr="00BB7CAD" w14:paraId="42FC40B9" w14:textId="77777777" w:rsidTr="007B4A8B">
        <w:trPr>
          <w:trHeight w:val="2470"/>
        </w:trPr>
        <w:tc>
          <w:tcPr>
            <w:tcW w:w="2269" w:type="dxa"/>
            <w:vMerge w:val="restart"/>
          </w:tcPr>
          <w:p w14:paraId="597C225E" w14:textId="77777777" w:rsidR="00621972" w:rsidRPr="005A2398" w:rsidRDefault="00621972" w:rsidP="00621972">
            <w:pPr>
              <w:pStyle w:val="04TEXTOTABELAS"/>
              <w:rPr>
                <w:rStyle w:val="TextoBold"/>
              </w:rPr>
            </w:pPr>
            <w:r w:rsidRPr="005A2398">
              <w:rPr>
                <w:rStyle w:val="TextoBold"/>
              </w:rPr>
              <w:t>Capítulo 9 – Razões trigonométricas no triângulo retângulo</w:t>
            </w:r>
          </w:p>
          <w:p w14:paraId="3A2B7364" w14:textId="5951E946" w:rsidR="00621972" w:rsidRPr="005A2398" w:rsidRDefault="005A2398" w:rsidP="00621972">
            <w:pPr>
              <w:pStyle w:val="04TEXTOTABELAS"/>
              <w:rPr>
                <w:rFonts w:cs="Scene Std Black"/>
              </w:rPr>
            </w:pPr>
            <w:r>
              <w:t xml:space="preserve">1. </w:t>
            </w:r>
            <w:r>
              <w:rPr>
                <w:rFonts w:cs="Scene Std Black"/>
              </w:rPr>
              <w:t xml:space="preserve">Primeiras razões </w:t>
            </w:r>
            <w:r w:rsidR="00621972" w:rsidRPr="006C0B4A">
              <w:rPr>
                <w:rFonts w:cs="Scene Std Black"/>
              </w:rPr>
              <w:t xml:space="preserve">trigonométricas </w:t>
            </w:r>
          </w:p>
          <w:p w14:paraId="23264A3A" w14:textId="6AF28CA7" w:rsidR="00621972" w:rsidRPr="005A2398" w:rsidRDefault="005A2398" w:rsidP="00621972">
            <w:pPr>
              <w:pStyle w:val="04TEXTOTABELAS"/>
              <w:rPr>
                <w:rFonts w:cs="Scene Std Black"/>
              </w:rPr>
            </w:pPr>
            <w:r>
              <w:t xml:space="preserve">2. </w:t>
            </w:r>
            <w:r>
              <w:rPr>
                <w:rFonts w:cs="Scene Std Black"/>
              </w:rPr>
              <w:t xml:space="preserve">Tabela de razões </w:t>
            </w:r>
            <w:r w:rsidR="00621972" w:rsidRPr="006C0B4A">
              <w:rPr>
                <w:rFonts w:cs="Scene Std Black"/>
              </w:rPr>
              <w:t xml:space="preserve">trigonométricas </w:t>
            </w:r>
          </w:p>
          <w:p w14:paraId="24B53851" w14:textId="48EED85F" w:rsidR="00621972" w:rsidRPr="005A2398" w:rsidRDefault="005A2398" w:rsidP="00621972">
            <w:pPr>
              <w:pStyle w:val="04TEXTOTABELAS"/>
              <w:rPr>
                <w:rFonts w:cs="Scene Std Black"/>
              </w:rPr>
            </w:pPr>
            <w:r>
              <w:t xml:space="preserve">3. </w:t>
            </w:r>
            <w:r>
              <w:rPr>
                <w:rFonts w:cs="Scene Std Black"/>
              </w:rPr>
              <w:t xml:space="preserve">Resolução de problemas que </w:t>
            </w:r>
            <w:r w:rsidR="00621972" w:rsidRPr="006C0B4A">
              <w:rPr>
                <w:rFonts w:cs="Scene Std Black"/>
              </w:rPr>
              <w:t>envolvem triângulos</w:t>
            </w:r>
            <w:r>
              <w:rPr>
                <w:rFonts w:cs="Scene Std Black"/>
              </w:rPr>
              <w:t xml:space="preserve"> </w:t>
            </w:r>
            <w:r w:rsidR="00621972" w:rsidRPr="006C0B4A">
              <w:rPr>
                <w:rFonts w:cs="Scene Std Black"/>
              </w:rPr>
              <w:t xml:space="preserve">retângulos </w:t>
            </w:r>
          </w:p>
          <w:p w14:paraId="78B06246" w14:textId="5F29C9D7" w:rsidR="00621972" w:rsidRPr="005A2398" w:rsidRDefault="005A2398" w:rsidP="005A2398">
            <w:pPr>
              <w:pStyle w:val="04TEXTOTABELAS"/>
            </w:pPr>
            <w:r>
              <w:t xml:space="preserve">4. </w:t>
            </w:r>
            <w:r>
              <w:rPr>
                <w:rStyle w:val="A13"/>
                <w:rFonts w:cs="Tahoma"/>
                <w:b w:val="0"/>
                <w:bCs w:val="0"/>
                <w:color w:val="auto"/>
                <w:sz w:val="21"/>
                <w:szCs w:val="21"/>
              </w:rPr>
              <w:t xml:space="preserve">Razões </w:t>
            </w:r>
            <w:r w:rsidR="00621972" w:rsidRPr="005A2398">
              <w:rPr>
                <w:rStyle w:val="A13"/>
                <w:rFonts w:cs="Tahoma"/>
                <w:b w:val="0"/>
                <w:bCs w:val="0"/>
                <w:color w:val="auto"/>
                <w:sz w:val="21"/>
                <w:szCs w:val="21"/>
              </w:rPr>
              <w:t>trigonométricas dos</w:t>
            </w:r>
            <w:r>
              <w:rPr>
                <w:rStyle w:val="A13"/>
                <w:rFonts w:cs="Tahoma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  <w:r w:rsidR="00621972" w:rsidRPr="005A2398">
              <w:rPr>
                <w:rStyle w:val="A13"/>
                <w:rFonts w:cs="Tahoma"/>
                <w:b w:val="0"/>
                <w:bCs w:val="0"/>
                <w:color w:val="auto"/>
                <w:sz w:val="21"/>
                <w:szCs w:val="21"/>
              </w:rPr>
              <w:t>ângulos de 45°, 30° e 60°</w:t>
            </w:r>
            <w:r w:rsidR="00621972" w:rsidRPr="005A2398">
              <w:t xml:space="preserve"> </w:t>
            </w:r>
          </w:p>
          <w:p w14:paraId="6B896942" w14:textId="311F164C" w:rsidR="00621972" w:rsidRPr="00BB7CAD" w:rsidRDefault="00621972" w:rsidP="007D1EB2">
            <w:pPr>
              <w:pStyle w:val="04TEXTOTABELAS"/>
            </w:pPr>
            <w:r w:rsidRPr="005A2398">
              <w:t xml:space="preserve">• Gráficos com distorção </w:t>
            </w:r>
            <w:r w:rsidR="005A2398">
              <w:t>(</w:t>
            </w:r>
            <w:r w:rsidR="007D1EB2">
              <w:t>s</w:t>
            </w:r>
            <w:r w:rsidR="005A2398">
              <w:t xml:space="preserve">eção Trabalhando a </w:t>
            </w:r>
            <w:r w:rsidRPr="005A2398">
              <w:t>informação)</w:t>
            </w:r>
          </w:p>
        </w:tc>
        <w:tc>
          <w:tcPr>
            <w:tcW w:w="2268" w:type="dxa"/>
          </w:tcPr>
          <w:p w14:paraId="13539044" w14:textId="147EC628" w:rsidR="00621972" w:rsidRPr="0034102A" w:rsidRDefault="00621972" w:rsidP="00427646">
            <w:pPr>
              <w:pStyle w:val="04TEXTOTABELAS"/>
              <w:rPr>
                <w:rStyle w:val="TextoBold"/>
              </w:rPr>
            </w:pPr>
            <w:r w:rsidRPr="0034102A">
              <w:rPr>
                <w:rStyle w:val="TextoBold"/>
              </w:rPr>
              <w:t>Geometria</w:t>
            </w:r>
          </w:p>
        </w:tc>
        <w:tc>
          <w:tcPr>
            <w:tcW w:w="2268" w:type="dxa"/>
          </w:tcPr>
          <w:p w14:paraId="31FF034F" w14:textId="77777777" w:rsidR="00621972" w:rsidRDefault="00621972" w:rsidP="005A2398">
            <w:pPr>
              <w:pStyle w:val="04TEXTOTABELAS"/>
            </w:pPr>
            <w:r w:rsidRPr="005A2398">
              <w:t>Relações métricas no triângulo retângulo</w:t>
            </w:r>
          </w:p>
          <w:p w14:paraId="10A72606" w14:textId="77777777" w:rsidR="007D1EB2" w:rsidRPr="005A2398" w:rsidRDefault="007D1EB2" w:rsidP="005A2398">
            <w:pPr>
              <w:pStyle w:val="04TEXTOTABELAS"/>
            </w:pPr>
          </w:p>
          <w:p w14:paraId="1F2EB841" w14:textId="77777777" w:rsidR="00621972" w:rsidRDefault="00621972" w:rsidP="005A2398">
            <w:pPr>
              <w:pStyle w:val="04TEXTOTABELAS"/>
            </w:pPr>
            <w:r w:rsidRPr="005A2398">
              <w:t>Teorema de Pitágoras: verificações experimentais e demonstração</w:t>
            </w:r>
          </w:p>
          <w:p w14:paraId="776A616F" w14:textId="77777777" w:rsidR="007D1EB2" w:rsidRPr="005A2398" w:rsidRDefault="007D1EB2" w:rsidP="005A2398">
            <w:pPr>
              <w:pStyle w:val="04TEXTOTABELAS"/>
            </w:pPr>
          </w:p>
          <w:p w14:paraId="07D24E68" w14:textId="4A602E9D" w:rsidR="00621972" w:rsidRPr="005A2398" w:rsidRDefault="00621972" w:rsidP="005A2398">
            <w:pPr>
              <w:pStyle w:val="04TEXTOTABELAS"/>
            </w:pPr>
            <w:r w:rsidRPr="005A2398">
              <w:t>Retas paralelas cortadas por transversais: teoremas</w:t>
            </w:r>
            <w:r w:rsidR="00162D80">
              <w:t xml:space="preserve"> </w:t>
            </w:r>
            <w:r w:rsidRPr="005A2398">
              <w:t xml:space="preserve">de proporcionalidade e verificações experimentais </w:t>
            </w:r>
          </w:p>
        </w:tc>
        <w:tc>
          <w:tcPr>
            <w:tcW w:w="3543" w:type="dxa"/>
          </w:tcPr>
          <w:p w14:paraId="2A16AD1F" w14:textId="4D1A8032" w:rsidR="00621972" w:rsidRPr="005A2398" w:rsidRDefault="00621972" w:rsidP="005A2398">
            <w:pPr>
              <w:pStyle w:val="04TEXTOTABELAS"/>
            </w:pPr>
            <w:r w:rsidRPr="005A2398">
              <w:rPr>
                <w:rStyle w:val="TextoBold"/>
              </w:rPr>
              <w:t>(EF09MA14)</w:t>
            </w:r>
            <w:r w:rsidRPr="005A2398">
              <w:t xml:space="preserve"> Resolver e elaborar problemas de aplicação do teorema de Pitágoras ou das</w:t>
            </w:r>
            <w:r w:rsidR="005A2398">
              <w:t xml:space="preserve"> </w:t>
            </w:r>
            <w:r w:rsidRPr="005A2398">
              <w:t xml:space="preserve">relações de proporcionalidade envolvendo retas paralelas cortadas por secantes. </w:t>
            </w:r>
          </w:p>
        </w:tc>
      </w:tr>
      <w:tr w:rsidR="00621972" w:rsidRPr="00BB7CAD" w14:paraId="19297B75" w14:textId="77777777" w:rsidTr="007B4A8B">
        <w:trPr>
          <w:trHeight w:val="1691"/>
        </w:trPr>
        <w:tc>
          <w:tcPr>
            <w:tcW w:w="2269" w:type="dxa"/>
            <w:vMerge/>
          </w:tcPr>
          <w:p w14:paraId="2F6751D5" w14:textId="77777777" w:rsidR="00621972" w:rsidRPr="00BB7CAD" w:rsidRDefault="00621972" w:rsidP="00621972">
            <w:pPr>
              <w:pStyle w:val="04TEXTOTABELAS"/>
            </w:pPr>
          </w:p>
        </w:tc>
        <w:tc>
          <w:tcPr>
            <w:tcW w:w="2268" w:type="dxa"/>
          </w:tcPr>
          <w:p w14:paraId="0E5CD631" w14:textId="40AEDB11" w:rsidR="00621972" w:rsidRPr="0034102A" w:rsidRDefault="00162D80" w:rsidP="00427646">
            <w:pPr>
              <w:pStyle w:val="04TEXTOTABELAS"/>
              <w:rPr>
                <w:rStyle w:val="TextoBold"/>
              </w:rPr>
            </w:pPr>
            <w:r w:rsidRPr="0034102A">
              <w:rPr>
                <w:rStyle w:val="TextoBold"/>
              </w:rPr>
              <w:t>Probabilidade e estatística</w:t>
            </w:r>
          </w:p>
        </w:tc>
        <w:tc>
          <w:tcPr>
            <w:tcW w:w="2268" w:type="dxa"/>
          </w:tcPr>
          <w:p w14:paraId="1E1CC676" w14:textId="41D3211C" w:rsidR="00621972" w:rsidRPr="005A2398" w:rsidRDefault="005A2398" w:rsidP="005A2398">
            <w:pPr>
              <w:pStyle w:val="04TEXTOTABELAS"/>
            </w:pPr>
            <w:r>
              <w:t xml:space="preserve">Análise de gráficos </w:t>
            </w:r>
            <w:r w:rsidR="00621972" w:rsidRPr="005A2398">
              <w:t>divulgados pela mídia:</w:t>
            </w:r>
            <w:r w:rsidR="00162D80">
              <w:t xml:space="preserve"> </w:t>
            </w:r>
            <w:r w:rsidR="00621972" w:rsidRPr="005A2398">
              <w:t>elementos que podem induzir a erros de leitura</w:t>
            </w:r>
            <w:r w:rsidR="00162D80">
              <w:t xml:space="preserve"> </w:t>
            </w:r>
            <w:r w:rsidR="00621972" w:rsidRPr="005A2398">
              <w:t>ou de interpretação</w:t>
            </w:r>
          </w:p>
        </w:tc>
        <w:tc>
          <w:tcPr>
            <w:tcW w:w="3543" w:type="dxa"/>
          </w:tcPr>
          <w:p w14:paraId="50F66FBD" w14:textId="77777777" w:rsidR="00621972" w:rsidRPr="005A2398" w:rsidRDefault="00621972" w:rsidP="005A2398">
            <w:pPr>
              <w:pStyle w:val="04TEXTOTABELAS"/>
            </w:pPr>
            <w:r w:rsidRPr="005A2398">
              <w:rPr>
                <w:rStyle w:val="TextoBold"/>
              </w:rPr>
              <w:t>(EF09MA21)</w:t>
            </w:r>
            <w:r w:rsidRPr="005A2398">
              <w:t xml:space="preserve">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</w:tr>
    </w:tbl>
    <w:p w14:paraId="2CD1B640" w14:textId="1B91B314" w:rsidR="00621972" w:rsidRDefault="00621972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3D4EC3E" w14:textId="469A6998" w:rsidR="009118C5" w:rsidRPr="002745FC" w:rsidRDefault="009118C5" w:rsidP="002745FC">
      <w:pPr>
        <w:pStyle w:val="01TITULO2"/>
      </w:pPr>
      <w:r w:rsidRPr="002745FC">
        <w:lastRenderedPageBreak/>
        <w:t>Habilidades e práticas pedagógicas</w:t>
      </w:r>
    </w:p>
    <w:p w14:paraId="2DB36F91" w14:textId="77777777" w:rsidR="00937DAB" w:rsidRDefault="00937DAB" w:rsidP="00937DAB">
      <w:pPr>
        <w:pStyle w:val="02TEXTOPRINCIPAL"/>
        <w:rPr>
          <w:b/>
          <w:sz w:val="22"/>
        </w:rPr>
      </w:pPr>
      <w:r>
        <w:t xml:space="preserve">O quadro a seguir apresenta sugestões de </w:t>
      </w:r>
      <w:r>
        <w:rPr>
          <w:rStyle w:val="TextoBold"/>
        </w:rPr>
        <w:t>práticas pedagógicas</w:t>
      </w:r>
      <w:r>
        <w:rPr>
          <w:rStyle w:val="TextoBold"/>
          <w:sz w:val="22"/>
        </w:rPr>
        <w:t xml:space="preserve"> </w:t>
      </w:r>
      <w:r>
        <w:t xml:space="preserve">para o desenvolvimento das </w:t>
      </w:r>
      <w:r>
        <w:rPr>
          <w:rStyle w:val="TextoBold"/>
        </w:rPr>
        <w:t>habilidades</w:t>
      </w:r>
      <w:r>
        <w:rPr>
          <w:rStyle w:val="TextoBold"/>
          <w:sz w:val="22"/>
        </w:rPr>
        <w:t xml:space="preserve"> </w:t>
      </w:r>
      <w:r>
        <w:t>indicadas para o bimestre</w:t>
      </w:r>
      <w:r>
        <w:rPr>
          <w:rStyle w:val="TextoBold"/>
          <w:b w:val="0"/>
          <w:sz w:val="22"/>
        </w:rPr>
        <w:t>.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2863"/>
        <w:gridCol w:w="5216"/>
      </w:tblGrid>
      <w:tr w:rsidR="002745FC" w:rsidRPr="00D0709F" w14:paraId="21D1DF47" w14:textId="77777777" w:rsidTr="007B4A8B">
        <w:trPr>
          <w:trHeight w:val="440"/>
        </w:trPr>
        <w:tc>
          <w:tcPr>
            <w:tcW w:w="2269" w:type="dxa"/>
          </w:tcPr>
          <w:p w14:paraId="5AC5B305" w14:textId="2F8466BF" w:rsidR="002745FC" w:rsidRPr="004D5E41" w:rsidRDefault="002745FC" w:rsidP="004D5E41">
            <w:pPr>
              <w:pStyle w:val="03TITULOTABELAS1"/>
            </w:pPr>
            <w:r w:rsidRPr="004D5E41">
              <w:t>Objetos de conhecimento da BNCC</w:t>
            </w:r>
          </w:p>
        </w:tc>
        <w:tc>
          <w:tcPr>
            <w:tcW w:w="2863" w:type="dxa"/>
          </w:tcPr>
          <w:p w14:paraId="6D719AE2" w14:textId="047AEC13" w:rsidR="002745FC" w:rsidRPr="004D5E41" w:rsidRDefault="002745FC" w:rsidP="004D5E41">
            <w:pPr>
              <w:pStyle w:val="03TITULOTABELAS1"/>
            </w:pPr>
            <w:r w:rsidRPr="004D5E41">
              <w:t xml:space="preserve">Habilidades da </w:t>
            </w:r>
            <w:r w:rsidR="00427646">
              <w:br/>
            </w:r>
            <w:r w:rsidRPr="004D5E41">
              <w:t>BNCC</w:t>
            </w:r>
          </w:p>
        </w:tc>
        <w:tc>
          <w:tcPr>
            <w:tcW w:w="5216" w:type="dxa"/>
          </w:tcPr>
          <w:p w14:paraId="3A4FC8A9" w14:textId="6D28A22B" w:rsidR="002745FC" w:rsidRPr="004D5E41" w:rsidRDefault="002745FC" w:rsidP="004D5E41">
            <w:pPr>
              <w:pStyle w:val="03TITULOTABELAS1"/>
            </w:pPr>
            <w:r w:rsidRPr="004D5E41">
              <w:t>Práticas pedagógicas</w:t>
            </w:r>
          </w:p>
        </w:tc>
      </w:tr>
      <w:tr w:rsidR="009118C5" w:rsidRPr="00D0709F" w14:paraId="53CD2B47" w14:textId="77777777" w:rsidTr="007B4A8B">
        <w:trPr>
          <w:trHeight w:val="440"/>
        </w:trPr>
        <w:tc>
          <w:tcPr>
            <w:tcW w:w="2269" w:type="dxa"/>
          </w:tcPr>
          <w:p w14:paraId="23875D44" w14:textId="6CA10512" w:rsidR="00944A9B" w:rsidRDefault="00944A9B" w:rsidP="004D5E41">
            <w:pPr>
              <w:pStyle w:val="04TEXTOTABELAS"/>
            </w:pPr>
            <w:r>
              <w:t>Expressões algébricas: fatoração e produtos</w:t>
            </w:r>
            <w:r w:rsidR="0052773D">
              <w:t xml:space="preserve"> </w:t>
            </w:r>
            <w:r>
              <w:t>notáveis</w:t>
            </w:r>
          </w:p>
          <w:p w14:paraId="445CC64F" w14:textId="77777777" w:rsidR="00427646" w:rsidRDefault="00427646" w:rsidP="004D5E41">
            <w:pPr>
              <w:pStyle w:val="04TEXTOTABELAS"/>
            </w:pPr>
          </w:p>
          <w:p w14:paraId="7002676E" w14:textId="06EDC436" w:rsidR="003F4D83" w:rsidRPr="004D5E41" w:rsidRDefault="00944A9B" w:rsidP="004D5E41">
            <w:pPr>
              <w:pStyle w:val="04TEXTOTABELAS"/>
            </w:pPr>
            <w:r>
              <w:t>Resolução de equações polinomiais do 2º grau</w:t>
            </w:r>
            <w:r w:rsidR="00CF401D">
              <w:t xml:space="preserve"> </w:t>
            </w:r>
            <w:r>
              <w:t>por meio de fatorações</w:t>
            </w:r>
          </w:p>
        </w:tc>
        <w:tc>
          <w:tcPr>
            <w:tcW w:w="2863" w:type="dxa"/>
          </w:tcPr>
          <w:p w14:paraId="2746D914" w14:textId="624099B2" w:rsidR="0052773D" w:rsidRPr="00485FE7" w:rsidRDefault="00944A9B" w:rsidP="004D5E41">
            <w:pPr>
              <w:pStyle w:val="04TEXTOTABELAS"/>
            </w:pPr>
            <w:r w:rsidRPr="004D5E41">
              <w:rPr>
                <w:rStyle w:val="TextoBold"/>
              </w:rPr>
              <w:t>(EF09MA09)</w:t>
            </w:r>
            <w:r w:rsidR="004D5E41">
              <w:rPr>
                <w:rFonts w:ascii="Gotham-Medium" w:hAnsi="Gotham-Medium" w:cs="Gotham-Medium"/>
                <w:color w:val="FF0000"/>
              </w:rPr>
              <w:t xml:space="preserve"> </w:t>
            </w:r>
            <w:r>
              <w:t>Compreender os processos de fatoração de expressões algébricas, com base em suas relações com os produtos notáveis, para resolver e elaborar problemas que possam ser</w:t>
            </w:r>
            <w:r w:rsidR="00CF401D">
              <w:t xml:space="preserve"> </w:t>
            </w:r>
            <w:r>
              <w:t>representados por equações polinomiais do 2º grau.</w:t>
            </w:r>
          </w:p>
        </w:tc>
        <w:tc>
          <w:tcPr>
            <w:tcW w:w="5216" w:type="dxa"/>
          </w:tcPr>
          <w:p w14:paraId="17663596" w14:textId="445A2030" w:rsidR="00944A9B" w:rsidRPr="00615715" w:rsidRDefault="00FB0401" w:rsidP="004D5E41">
            <w:pPr>
              <w:pStyle w:val="02TEXTOPRINCIPALBULLET"/>
            </w:pPr>
            <w:r>
              <w:t xml:space="preserve">A exemplo da situação </w:t>
            </w:r>
            <w:r w:rsidR="008D1455">
              <w:t>problema que abre o item 1 do capítulo 7</w:t>
            </w:r>
            <w:r w:rsidR="00B747BE">
              <w:t xml:space="preserve"> do livro do estudante</w:t>
            </w:r>
            <w:r w:rsidR="008D1455">
              <w:t>, apresente a</w:t>
            </w:r>
            <w:r w:rsidR="009118C5" w:rsidRPr="009C1A55">
              <w:t xml:space="preserve">os alunos </w:t>
            </w:r>
            <w:r w:rsidR="008D1455">
              <w:t xml:space="preserve">situações contextualizadas que podem ser representadas por uma equação do 2º grau em que há </w:t>
            </w:r>
            <w:r w:rsidR="000442B7">
              <w:t>possibili</w:t>
            </w:r>
            <w:r w:rsidR="008D1455">
              <w:t xml:space="preserve">dade de obter o valor de uma incógnita </w:t>
            </w:r>
            <w:r w:rsidR="000442B7">
              <w:t>pela fatoração de seus membros.</w:t>
            </w:r>
            <w:r w:rsidR="009118C5" w:rsidRPr="009C1A55">
              <w:t xml:space="preserve"> </w:t>
            </w:r>
          </w:p>
          <w:p w14:paraId="35E0312B" w14:textId="1CE86B75" w:rsidR="00CB19D5" w:rsidRPr="004D5E41" w:rsidRDefault="00480EDB" w:rsidP="00B747BE">
            <w:pPr>
              <w:pStyle w:val="02TEXTOPRINCIPALBULLET"/>
            </w:pPr>
            <w:r w:rsidRPr="004D5E41">
              <w:t>A</w:t>
            </w:r>
            <w:r w:rsidR="006D320D" w:rsidRPr="004D5E41">
              <w:t xml:space="preserve">ntes de </w:t>
            </w:r>
            <w:r w:rsidR="00174261">
              <w:t xml:space="preserve">começar a desenvolver </w:t>
            </w:r>
            <w:r w:rsidR="006D320D" w:rsidRPr="004D5E41">
              <w:t>o item 3</w:t>
            </w:r>
            <w:r w:rsidR="00B747BE">
              <w:t xml:space="preserve"> – </w:t>
            </w:r>
            <w:r w:rsidR="006D320D" w:rsidRPr="004D5E41">
              <w:t>A fórmula resolutiva d</w:t>
            </w:r>
            <w:r w:rsidR="00B747BE">
              <w:t>e um</w:t>
            </w:r>
            <w:r w:rsidR="006D320D" w:rsidRPr="004D5E41">
              <w:t>a equação do 2º grau, avalie a conveniência d</w:t>
            </w:r>
            <w:r w:rsidR="004D5E41">
              <w:t xml:space="preserve">e resolver novamente a equação </w:t>
            </w:r>
            <w:r w:rsidR="009E3F14">
              <w:br/>
            </w:r>
            <w:r w:rsidR="006D320D" w:rsidRPr="00B747BE">
              <w:rPr>
                <w:i/>
              </w:rPr>
              <w:t>x</w:t>
            </w:r>
            <w:r w:rsidR="006D320D" w:rsidRPr="004D5E41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</m:oMath>
            <w:r w:rsidR="006D320D" w:rsidRPr="004D5E41">
              <w:t xml:space="preserve"> (</w:t>
            </w:r>
            <w:r w:rsidR="006D320D" w:rsidRPr="00B747BE">
              <w:rPr>
                <w:i/>
              </w:rPr>
              <w:t>x</w:t>
            </w:r>
            <w:r w:rsidR="006D320D" w:rsidRPr="004D5E41">
              <w:t xml:space="preserve"> + 10) = 144, da situação </w:t>
            </w:r>
            <w:r w:rsidR="004D5E41">
              <w:t xml:space="preserve">do item 1 </w:t>
            </w:r>
            <w:r w:rsidR="006D320D" w:rsidRPr="004D5E41">
              <w:t>completa</w:t>
            </w:r>
            <w:r w:rsidR="00B747BE">
              <w:t>ndo</w:t>
            </w:r>
            <w:r w:rsidR="006D320D" w:rsidRPr="004D5E41">
              <w:t xml:space="preserve"> o 1º membro com um trinômio do </w:t>
            </w:r>
            <w:r w:rsidR="00C126DC">
              <w:br/>
            </w:r>
            <w:r w:rsidR="00B747BE">
              <w:t>2º</w:t>
            </w:r>
            <w:r w:rsidR="006D320D" w:rsidRPr="004D5E41">
              <w:t xml:space="preserve"> grau com a adição de 25 em ambos os membros</w:t>
            </w:r>
            <w:r w:rsidR="00B747BE">
              <w:t>:</w:t>
            </w:r>
            <w:r w:rsidR="006D320D" w:rsidRPr="004D5E41">
              <w:t xml:space="preserve"> (</w:t>
            </w:r>
            <w:r w:rsidR="006D320D" w:rsidRPr="00B747BE">
              <w:rPr>
                <w:i/>
              </w:rPr>
              <w:t>x</w:t>
            </w:r>
            <w:r w:rsidR="006D320D" w:rsidRPr="004D5E41">
              <w:t xml:space="preserve"> +</w:t>
            </w:r>
            <w:r w:rsidR="00615715" w:rsidRPr="004D5E41">
              <w:t xml:space="preserve"> </w:t>
            </w:r>
            <w:r w:rsidR="006D320D" w:rsidRPr="004D5E41">
              <w:t>10)</w:t>
            </w:r>
            <w:r w:rsidR="006D320D" w:rsidRPr="00B747BE">
              <w:rPr>
                <w:vertAlign w:val="superscript"/>
              </w:rPr>
              <w:t>2</w:t>
            </w:r>
            <w:r w:rsidR="006D320D" w:rsidRPr="004D5E41">
              <w:t xml:space="preserve"> = 1</w:t>
            </w:r>
            <w:r w:rsidR="00615715" w:rsidRPr="004D5E41">
              <w:t>3</w:t>
            </w:r>
            <w:r w:rsidR="00615715" w:rsidRPr="00B747BE">
              <w:rPr>
                <w:vertAlign w:val="superscript"/>
              </w:rPr>
              <w:t>2</w:t>
            </w:r>
            <w:r w:rsidR="00615715" w:rsidRPr="004D5E41">
              <w:t>.</w:t>
            </w:r>
          </w:p>
          <w:p w14:paraId="6402A051" w14:textId="27482374" w:rsidR="00944A9B" w:rsidRPr="003A3BFA" w:rsidRDefault="003A3BFA" w:rsidP="004D5E41">
            <w:pPr>
              <w:pStyle w:val="02TEXTOPRINCIPALBULLET"/>
            </w:pPr>
            <w:r w:rsidRPr="004D5E41">
              <w:t>Explore a situação problema da abertura do capítulo, a construção do ringue de boxe</w:t>
            </w:r>
            <w:r w:rsidR="005D5027" w:rsidRPr="004D5E41">
              <w:t xml:space="preserve"> para</w:t>
            </w:r>
            <w:r w:rsidRPr="004D5E41">
              <w:t xml:space="preserve"> obter a medida do lado do tablado</w:t>
            </w:r>
            <w:r w:rsidR="005D5027" w:rsidRPr="004D5E41">
              <w:t>. Convém advertir o</w:t>
            </w:r>
            <w:r w:rsidR="00B747BE">
              <w:t>s</w:t>
            </w:r>
            <w:r w:rsidR="005D5027" w:rsidRPr="004D5E41">
              <w:t xml:space="preserve"> aluno</w:t>
            </w:r>
            <w:r w:rsidR="00B747BE">
              <w:t>s</w:t>
            </w:r>
            <w:r w:rsidR="005D5027" w:rsidRPr="004D5E41">
              <w:t xml:space="preserve"> para verificar</w:t>
            </w:r>
            <w:r w:rsidR="00B747BE">
              <w:t>em</w:t>
            </w:r>
            <w:r w:rsidR="005D5027" w:rsidRPr="004D5E41">
              <w:t xml:space="preserve"> as condições reais do contexto.</w:t>
            </w:r>
            <w:r w:rsidRPr="003A3BFA">
              <w:t xml:space="preserve"> </w:t>
            </w:r>
          </w:p>
        </w:tc>
      </w:tr>
      <w:tr w:rsidR="009118C5" w:rsidRPr="00D0709F" w14:paraId="6BA60B9C" w14:textId="77777777" w:rsidTr="007B4A8B">
        <w:trPr>
          <w:trHeight w:val="440"/>
        </w:trPr>
        <w:tc>
          <w:tcPr>
            <w:tcW w:w="2269" w:type="dxa"/>
          </w:tcPr>
          <w:p w14:paraId="01021332" w14:textId="53968D37" w:rsidR="009118C5" w:rsidRPr="004D5E41" w:rsidRDefault="004D5E41" w:rsidP="004D5E41">
            <w:pPr>
              <w:pStyle w:val="04TEXTOTABELAS"/>
              <w:rPr>
                <w:rFonts w:cstheme="minorHAnsi"/>
                <w:b/>
              </w:rPr>
            </w:pPr>
            <w:r>
              <w:t>Semelhança de triângulos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63" w:type="dxa"/>
          </w:tcPr>
          <w:p w14:paraId="138CECAF" w14:textId="150C7CA6" w:rsidR="00944A9B" w:rsidRPr="004D5E41" w:rsidRDefault="003F4D83" w:rsidP="00427646">
            <w:pPr>
              <w:pStyle w:val="04TEXTOTABELAS"/>
            </w:pPr>
            <w:r w:rsidRPr="004D5E41">
              <w:rPr>
                <w:rStyle w:val="TextoBold"/>
              </w:rPr>
              <w:t>(EF09MA12)</w:t>
            </w:r>
            <w:r w:rsidRPr="004A1258">
              <w:rPr>
                <w:rFonts w:cstheme="minorHAnsi"/>
                <w:color w:val="C00000"/>
              </w:rPr>
              <w:t xml:space="preserve"> </w:t>
            </w:r>
            <w:r>
              <w:t>Reconhecer as condições necessárias e suficientes para que dois triângulos</w:t>
            </w:r>
            <w:r w:rsidR="00427646">
              <w:t xml:space="preserve"> </w:t>
            </w:r>
            <w:r>
              <w:t>sejam semelhantes.</w:t>
            </w:r>
          </w:p>
        </w:tc>
        <w:tc>
          <w:tcPr>
            <w:tcW w:w="5216" w:type="dxa"/>
          </w:tcPr>
          <w:p w14:paraId="2D2CD7D7" w14:textId="217FF51B" w:rsidR="00944A9B" w:rsidRPr="004D5E41" w:rsidRDefault="009118C5" w:rsidP="004D5E41">
            <w:pPr>
              <w:pStyle w:val="02TEXTOPRINCIPALBULLET"/>
            </w:pPr>
            <w:r w:rsidRPr="004D5E41">
              <w:t>Apr</w:t>
            </w:r>
            <w:r w:rsidR="001A7ED4" w:rsidRPr="004D5E41">
              <w:t xml:space="preserve">oveite a seção </w:t>
            </w:r>
            <w:r w:rsidR="00F51971" w:rsidRPr="004D5E41">
              <w:t>Para saber mais</w:t>
            </w:r>
            <w:r w:rsidR="007B4A8B">
              <w:t>,</w:t>
            </w:r>
            <w:r w:rsidR="00F51971" w:rsidRPr="004D5E41">
              <w:t xml:space="preserve"> da</w:t>
            </w:r>
            <w:r w:rsidR="007B4A8B">
              <w:t>s</w:t>
            </w:r>
            <w:r w:rsidR="00E43F09" w:rsidRPr="004D5E41">
              <w:t xml:space="preserve"> </w:t>
            </w:r>
            <w:r w:rsidR="00F51971" w:rsidRPr="004D5E41">
              <w:t>página</w:t>
            </w:r>
            <w:r w:rsidR="007B4A8B">
              <w:t>s</w:t>
            </w:r>
            <w:r w:rsidR="00F51971" w:rsidRPr="004D5E41">
              <w:t xml:space="preserve"> 175</w:t>
            </w:r>
            <w:r w:rsidR="00B747BE">
              <w:t xml:space="preserve"> </w:t>
            </w:r>
            <w:r w:rsidR="007B4A8B">
              <w:t xml:space="preserve">e 176 </w:t>
            </w:r>
            <w:r w:rsidR="00B747BE">
              <w:t>do livro do estudante</w:t>
            </w:r>
            <w:r w:rsidR="007B4A8B">
              <w:t>,</w:t>
            </w:r>
            <w:r w:rsidR="00F51971" w:rsidRPr="004D5E41">
              <w:t xml:space="preserve"> para enfatizar</w:t>
            </w:r>
            <w:r w:rsidRPr="004D5E41">
              <w:t xml:space="preserve"> </w:t>
            </w:r>
            <w:r w:rsidR="004D5E41">
              <w:t xml:space="preserve">a </w:t>
            </w:r>
            <w:r w:rsidR="00F51971" w:rsidRPr="004D5E41">
              <w:t>sequência de triângulos semelhantes determinada pelo feixe de retas paralelas (suportes das hipotenusas) cortadas pelas transversais</w:t>
            </w:r>
            <w:r w:rsidR="00944A9B" w:rsidRPr="004D5E41">
              <w:t xml:space="preserve"> </w:t>
            </w:r>
            <w:r w:rsidR="00F51971" w:rsidRPr="004D5E41">
              <w:t>(suportes dos catetos).</w:t>
            </w:r>
          </w:p>
          <w:p w14:paraId="0C31C02C" w14:textId="3297D3AA" w:rsidR="00944A9B" w:rsidRPr="004D5E41" w:rsidRDefault="00E43F09" w:rsidP="004D5E41">
            <w:pPr>
              <w:pStyle w:val="02TEXTOPRINCIPALBULLET"/>
            </w:pPr>
            <w:r w:rsidRPr="004D5E41">
              <w:t xml:space="preserve">Destaque a Observação da página 171 </w:t>
            </w:r>
            <w:r w:rsidR="00B747BE">
              <w:t xml:space="preserve">do livro do estudante, </w:t>
            </w:r>
            <w:r w:rsidRPr="004D5E41">
              <w:t>que se configura como um novo ca</w:t>
            </w:r>
            <w:r w:rsidR="004D5E41" w:rsidRPr="004D5E41">
              <w:t>so de semelhança de triângulos.</w:t>
            </w:r>
          </w:p>
        </w:tc>
      </w:tr>
    </w:tbl>
    <w:p w14:paraId="2AEB70EB" w14:textId="442EF21E" w:rsidR="00162D80" w:rsidRDefault="00162D80" w:rsidP="00162D80">
      <w:pPr>
        <w:pStyle w:val="06CREDITO"/>
        <w:jc w:val="right"/>
      </w:pPr>
      <w:r>
        <w:t>(continua)</w:t>
      </w:r>
    </w:p>
    <w:p w14:paraId="395CA83B" w14:textId="018DAA27" w:rsidR="00162D80" w:rsidRDefault="004C5118">
      <w:pPr>
        <w:autoSpaceDN/>
        <w:spacing w:after="160" w:line="259" w:lineRule="auto"/>
        <w:textAlignment w:val="auto"/>
      </w:pPr>
      <w:r>
        <w:br w:type="page"/>
      </w:r>
    </w:p>
    <w:p w14:paraId="084DCEF5" w14:textId="0378F23C" w:rsidR="004C5118" w:rsidRDefault="00162D80" w:rsidP="00162D80">
      <w:pPr>
        <w:pStyle w:val="06CREDITO"/>
      </w:pPr>
      <w:r>
        <w:lastRenderedPageBreak/>
        <w:t>(continuação)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2269"/>
        <w:gridCol w:w="2863"/>
        <w:gridCol w:w="5216"/>
      </w:tblGrid>
      <w:tr w:rsidR="009118C5" w:rsidRPr="00D0709F" w14:paraId="5FEFF20D" w14:textId="77777777" w:rsidTr="007B4A8B">
        <w:trPr>
          <w:trHeight w:val="1692"/>
        </w:trPr>
        <w:tc>
          <w:tcPr>
            <w:tcW w:w="2269" w:type="dxa"/>
          </w:tcPr>
          <w:p w14:paraId="49EB6FDC" w14:textId="77777777" w:rsidR="009E3F14" w:rsidRDefault="004D5E41" w:rsidP="004D5E41">
            <w:pPr>
              <w:pStyle w:val="04TEXTOTABELAS"/>
            </w:pPr>
            <w:r>
              <w:t xml:space="preserve">Relações métricas no triângulo retângulo </w:t>
            </w:r>
          </w:p>
          <w:p w14:paraId="739F3EA3" w14:textId="77777777" w:rsidR="009E3F14" w:rsidRDefault="009E3F14" w:rsidP="004D5E41">
            <w:pPr>
              <w:pStyle w:val="04TEXTOTABELAS"/>
            </w:pPr>
          </w:p>
          <w:p w14:paraId="1DBC7F20" w14:textId="213DFB35" w:rsidR="004D5E41" w:rsidRDefault="004D5E41" w:rsidP="004D5E41">
            <w:pPr>
              <w:pStyle w:val="04TEXTOTABELAS"/>
            </w:pPr>
            <w:r>
              <w:t>Teorema de Pitágoras: verificações</w:t>
            </w:r>
            <w:r w:rsidR="009E3F14">
              <w:t xml:space="preserve"> </w:t>
            </w:r>
            <w:r>
              <w:t>experimentais e demonstração</w:t>
            </w:r>
          </w:p>
          <w:p w14:paraId="61DAEF87" w14:textId="77777777" w:rsidR="009E3F14" w:rsidRDefault="009E3F14" w:rsidP="004D5E41">
            <w:pPr>
              <w:pStyle w:val="04TEXTOTABELAS"/>
            </w:pPr>
          </w:p>
          <w:p w14:paraId="5C183F47" w14:textId="49D04EAF" w:rsidR="009118C5" w:rsidRPr="004C5118" w:rsidRDefault="004D5E41" w:rsidP="004D5E41">
            <w:pPr>
              <w:pStyle w:val="04TEXTOTABELAS"/>
              <w:rPr>
                <w:rFonts w:cstheme="minorHAnsi"/>
                <w:b/>
              </w:rPr>
            </w:pPr>
            <w:r>
              <w:t>Retas paralelas cortadas por transversais: teoremas de proporcionalidade e verificações experimentais</w:t>
            </w:r>
            <w:r w:rsidRPr="00D070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63" w:type="dxa"/>
          </w:tcPr>
          <w:p w14:paraId="11BEE0FF" w14:textId="77777777" w:rsidR="003F4D83" w:rsidRPr="004D5E41" w:rsidRDefault="003F4D83" w:rsidP="004D5E41">
            <w:pPr>
              <w:pStyle w:val="04TEXTOTABELAS"/>
            </w:pPr>
            <w:r w:rsidRPr="004D5E41">
              <w:rPr>
                <w:rStyle w:val="TextoBold"/>
              </w:rPr>
              <w:t>(EF09MA13)</w:t>
            </w:r>
            <w:r w:rsidRPr="004D5E41">
              <w:t xml:space="preserve"> Demonstrar relações métricas do triângulo retângulo, entre elas o teorema de</w:t>
            </w:r>
          </w:p>
          <w:p w14:paraId="3D0E4F15" w14:textId="7DF6ECC7" w:rsidR="00944A9B" w:rsidRPr="004D5E41" w:rsidRDefault="003F4D83" w:rsidP="004D5E41">
            <w:pPr>
              <w:pStyle w:val="04TEXTOTABELAS"/>
            </w:pPr>
            <w:r w:rsidRPr="004D5E41">
              <w:t xml:space="preserve">Pitágoras, utilizando, inclusive, a semelhança de triângulos. </w:t>
            </w:r>
          </w:p>
          <w:p w14:paraId="04E6801D" w14:textId="77777777" w:rsidR="00CB19D5" w:rsidRPr="004D5E41" w:rsidRDefault="00CB19D5" w:rsidP="004D5E41">
            <w:pPr>
              <w:pStyle w:val="04TEXTOTABELAS"/>
            </w:pPr>
          </w:p>
          <w:p w14:paraId="477FBF0F" w14:textId="7B6C1F3A" w:rsidR="009118C5" w:rsidRPr="00CB19D5" w:rsidRDefault="00CB19D5" w:rsidP="004D5E41">
            <w:pPr>
              <w:pStyle w:val="04TEXTOTABELAS"/>
            </w:pPr>
            <w:r w:rsidRPr="004D5E41">
              <w:rPr>
                <w:rStyle w:val="TextoBold"/>
              </w:rPr>
              <w:t>(EF09MA14)</w:t>
            </w:r>
            <w:r w:rsidRPr="004D5E41">
              <w:t xml:space="preserve"> Resolver e elaborar problemas de aplicação do teorema de Pitágoras ou das relações de proporcionalidade envolvendo retas paralelas cortadas por secantes.</w:t>
            </w:r>
            <w:r w:rsidRPr="00D0709F">
              <w:rPr>
                <w:rFonts w:cstheme="minorHAnsi"/>
                <w:b/>
                <w:color w:val="C45911" w:themeColor="accent2" w:themeShade="BF"/>
              </w:rPr>
              <w:t xml:space="preserve"> </w:t>
            </w:r>
          </w:p>
        </w:tc>
        <w:tc>
          <w:tcPr>
            <w:tcW w:w="5216" w:type="dxa"/>
          </w:tcPr>
          <w:p w14:paraId="32F2DE8E" w14:textId="7D77F2D7" w:rsidR="004D5E41" w:rsidRPr="00A44DFD" w:rsidRDefault="009118C5" w:rsidP="00A44DFD">
            <w:pPr>
              <w:pStyle w:val="02TEXTOPRINCIPALBULLET"/>
            </w:pPr>
            <w:r w:rsidRPr="00A44DFD">
              <w:t xml:space="preserve">Oriente os alunos </w:t>
            </w:r>
            <w:r w:rsidR="00B747BE">
              <w:t>a</w:t>
            </w:r>
            <w:r w:rsidR="0010259C" w:rsidRPr="00A44DFD">
              <w:t xml:space="preserve"> constru</w:t>
            </w:r>
            <w:r w:rsidR="00B747BE">
              <w:t>íre</w:t>
            </w:r>
            <w:r w:rsidR="0010259C" w:rsidRPr="00A44DFD">
              <w:t xml:space="preserve">m </w:t>
            </w:r>
            <w:r w:rsidR="00B747BE">
              <w:t>três</w:t>
            </w:r>
            <w:r w:rsidR="0010259C" w:rsidRPr="00A44DFD">
              <w:t xml:space="preserve"> quadrados com lados </w:t>
            </w:r>
            <w:r w:rsidR="006517DD">
              <w:t xml:space="preserve">de </w:t>
            </w:r>
            <w:bookmarkStart w:id="1" w:name="_GoBack"/>
            <w:bookmarkEnd w:id="1"/>
            <w:r w:rsidR="0010259C" w:rsidRPr="00A44DFD">
              <w:t xml:space="preserve">5 cm, 12 cm e 13 cm e </w:t>
            </w:r>
            <w:r w:rsidR="00B747BE">
              <w:t>nove</w:t>
            </w:r>
            <w:r w:rsidR="0010259C" w:rsidRPr="00A44DFD">
              <w:t xml:space="preserve"> triângulos retângulos de catetos medindo 5 cm e 12 cm. A seguir, peça</w:t>
            </w:r>
            <w:r w:rsidR="004C5118" w:rsidRPr="00A44DFD">
              <w:t xml:space="preserve"> </w:t>
            </w:r>
            <w:r w:rsidR="00B747BE">
              <w:t xml:space="preserve">a eles </w:t>
            </w:r>
            <w:r w:rsidR="004C5118" w:rsidRPr="00A44DFD">
              <w:t xml:space="preserve">que recortem esses polígonos e </w:t>
            </w:r>
            <w:r w:rsidR="00B747BE">
              <w:t xml:space="preserve">os </w:t>
            </w:r>
            <w:r w:rsidR="0010259C" w:rsidRPr="00A44DFD">
              <w:t>disponham verificando a veracidade das ilustrações da página 173</w:t>
            </w:r>
            <w:r w:rsidR="00B747BE">
              <w:t xml:space="preserve"> do livro do estudante</w:t>
            </w:r>
            <w:r w:rsidR="0010259C" w:rsidRPr="00A44DFD">
              <w:t>. Depois</w:t>
            </w:r>
            <w:r w:rsidR="00B747BE">
              <w:t>,</w:t>
            </w:r>
            <w:r w:rsidR="0010259C" w:rsidRPr="00A44DFD">
              <w:t xml:space="preserve"> devem verificar</w:t>
            </w:r>
            <w:r w:rsidR="0096018A" w:rsidRPr="00A44DFD">
              <w:t xml:space="preserve"> a relação de Pitágoras para as medidas 5 cm, 12 cm e 13 cm.</w:t>
            </w:r>
          </w:p>
          <w:p w14:paraId="0FCCAE09" w14:textId="22F1C68B" w:rsidR="00944A9B" w:rsidRPr="00A44DFD" w:rsidRDefault="00191775" w:rsidP="00A44DFD">
            <w:pPr>
              <w:pStyle w:val="02TEXTOPRINCIPALBULLET"/>
            </w:pPr>
            <w:r w:rsidRPr="00A44DFD">
              <w:t xml:space="preserve">As relações métricas </w:t>
            </w:r>
            <w:r w:rsidR="00182CCD" w:rsidRPr="00A44DFD">
              <w:t xml:space="preserve">e trigonométricas </w:t>
            </w:r>
            <w:r w:rsidRPr="00A44DFD">
              <w:t>em um triângulo retângulo, o teorema de Pitágoras inclusive, têm uma gama enorme de aplicações na resolução de diversos problemas. O livro do estudante traz várias dessas situações problema</w:t>
            </w:r>
            <w:r w:rsidR="00B747BE">
              <w:t>,</w:t>
            </w:r>
            <w:r w:rsidRPr="00A44DFD">
              <w:t xml:space="preserve"> que devem ser lidas e discutidas com os alunos. Incentive</w:t>
            </w:r>
            <w:r w:rsidR="00B747BE">
              <w:t>-</w:t>
            </w:r>
            <w:r w:rsidRPr="00A44DFD">
              <w:t>os a elaborarem outras atividades semelhantes a essas.</w:t>
            </w:r>
          </w:p>
          <w:p w14:paraId="0891E44C" w14:textId="66D343DC" w:rsidR="00944A9B" w:rsidRPr="00A44DFD" w:rsidRDefault="00C30911" w:rsidP="00A44DFD">
            <w:pPr>
              <w:pStyle w:val="02TEXTOPRINCIPALBULLET"/>
            </w:pPr>
            <w:r w:rsidRPr="00A44DFD">
              <w:t xml:space="preserve">Além de aplicações práticas, as relações métricas </w:t>
            </w:r>
            <w:r w:rsidR="00182CCD" w:rsidRPr="00A44DFD">
              <w:t xml:space="preserve">e trigonométricas </w:t>
            </w:r>
            <w:r w:rsidRPr="00A44DFD">
              <w:t>também fundamentam</w:t>
            </w:r>
            <w:r w:rsidR="004C5118" w:rsidRPr="00A44DFD">
              <w:t xml:space="preserve"> </w:t>
            </w:r>
            <w:r w:rsidRPr="00A44DFD">
              <w:t>demonstrações de outras relações, em particular nos polígonos regulares.</w:t>
            </w:r>
          </w:p>
        </w:tc>
      </w:tr>
      <w:tr w:rsidR="009118C5" w:rsidRPr="00D0709F" w14:paraId="5A3AABC2" w14:textId="77777777" w:rsidTr="007B4A8B">
        <w:trPr>
          <w:trHeight w:val="440"/>
        </w:trPr>
        <w:tc>
          <w:tcPr>
            <w:tcW w:w="2269" w:type="dxa"/>
          </w:tcPr>
          <w:p w14:paraId="2CC1D6FB" w14:textId="55A70B75" w:rsidR="00944A9B" w:rsidRDefault="00CB19D5" w:rsidP="004D5E41">
            <w:pPr>
              <w:pStyle w:val="04TEXTOTABELAS"/>
            </w:pPr>
            <w:r>
              <w:t xml:space="preserve">Distância entre pontos no plano cartesiano </w:t>
            </w:r>
          </w:p>
        </w:tc>
        <w:tc>
          <w:tcPr>
            <w:tcW w:w="2863" w:type="dxa"/>
          </w:tcPr>
          <w:p w14:paraId="236125E4" w14:textId="40530DB8" w:rsidR="00CB19D5" w:rsidRPr="00B747BE" w:rsidRDefault="00CB19D5" w:rsidP="00B747BE">
            <w:pPr>
              <w:pStyle w:val="04TEXTOTABELAS"/>
            </w:pPr>
            <w:r w:rsidRPr="004C5118">
              <w:rPr>
                <w:rStyle w:val="TextoBold"/>
              </w:rPr>
              <w:t>(EF09MA16)</w:t>
            </w:r>
            <w:r w:rsidRPr="00CB19D5">
              <w:rPr>
                <w:rFonts w:ascii="Gotham-Medium" w:hAnsi="Gotham-Medium" w:cs="Gotham-Medium"/>
                <w:color w:val="FF0000"/>
              </w:rPr>
              <w:t xml:space="preserve"> </w:t>
            </w:r>
            <w:r>
              <w:t>Determinar o ponto médio de um segmento de reta e a distância entre dois pontos quaisquer, dadas as coordenadas desses pontos no plano cartesiano, sem o uso de fórmulas, e utilizar esse conhecimento para calcular, por exemplo, medidas de perímetros e áreas de figuras planas construídas no plano.</w:t>
            </w:r>
            <w:r w:rsidRPr="004A1258">
              <w:rPr>
                <w:rFonts w:cstheme="minorHAnsi"/>
                <w:b/>
                <w:color w:val="C00000"/>
              </w:rPr>
              <w:t xml:space="preserve"> </w:t>
            </w:r>
          </w:p>
        </w:tc>
        <w:tc>
          <w:tcPr>
            <w:tcW w:w="5216" w:type="dxa"/>
          </w:tcPr>
          <w:p w14:paraId="0B370EAD" w14:textId="60439993" w:rsidR="009118C5" w:rsidRPr="00A44DFD" w:rsidRDefault="00A712C1" w:rsidP="00B747BE">
            <w:pPr>
              <w:pStyle w:val="02TEXTOPRINCIPALBULLET"/>
            </w:pPr>
            <w:r w:rsidRPr="00A44DFD">
              <w:t>Oriente</w:t>
            </w:r>
            <w:r w:rsidR="00775D43" w:rsidRPr="00A44DFD">
              <w:t xml:space="preserve"> os alunos</w:t>
            </w:r>
            <w:r w:rsidRPr="00A44DFD">
              <w:t xml:space="preserve"> a fazer</w:t>
            </w:r>
            <w:r w:rsidR="00B747BE">
              <w:t>em uma</w:t>
            </w:r>
            <w:r w:rsidRPr="00A44DFD">
              <w:t xml:space="preserve"> representação do plano cartesiano usando papel quadriculado</w:t>
            </w:r>
            <w:r w:rsidR="00B747BE">
              <w:t xml:space="preserve"> e </w:t>
            </w:r>
            <w:r w:rsidRPr="00A44DFD">
              <w:t>marca</w:t>
            </w:r>
            <w:r w:rsidR="00B747BE">
              <w:t>rem nela</w:t>
            </w:r>
            <w:r w:rsidRPr="00A44DFD">
              <w:t xml:space="preserve"> vários pontos e </w:t>
            </w:r>
            <w:r w:rsidR="00840BA7">
              <w:t xml:space="preserve">as </w:t>
            </w:r>
            <w:r w:rsidRPr="00A44DFD">
              <w:t xml:space="preserve">respectivas coordenadas. Para calcular a distância entre dois desses pontos, peça </w:t>
            </w:r>
            <w:r w:rsidR="00B747BE">
              <w:t>a eles que</w:t>
            </w:r>
            <w:r w:rsidRPr="00A44DFD">
              <w:t xml:space="preserve"> verifi</w:t>
            </w:r>
            <w:r w:rsidR="00B747BE">
              <w:t>qu</w:t>
            </w:r>
            <w:r w:rsidRPr="00A44DFD">
              <w:t>em três possíveis situações:</w:t>
            </w:r>
            <w:r w:rsidR="00B747BE">
              <w:br/>
              <w:t xml:space="preserve">1. </w:t>
            </w:r>
            <w:r w:rsidRPr="00A44DFD">
              <w:t>Os pontos têm a mesma abscissa</w:t>
            </w:r>
            <w:r w:rsidR="00B747BE">
              <w:t xml:space="preserve"> – e</w:t>
            </w:r>
            <w:r w:rsidRPr="00A44DFD">
              <w:t>les devem concluir que a distância será dada pela dife</w:t>
            </w:r>
            <w:r w:rsidR="00B747BE">
              <w:t>rença em módulo das coordenadas;</w:t>
            </w:r>
            <w:r w:rsidR="00B747BE">
              <w:br/>
              <w:t xml:space="preserve">2. </w:t>
            </w:r>
            <w:r w:rsidRPr="00A44DFD">
              <w:t xml:space="preserve">Os pontos têm a mesma </w:t>
            </w:r>
            <w:r w:rsidR="00EA42EE" w:rsidRPr="00A44DFD">
              <w:t>ordenada</w:t>
            </w:r>
            <w:r w:rsidR="00B747BE">
              <w:t xml:space="preserve"> – e</w:t>
            </w:r>
            <w:r w:rsidRPr="00A44DFD">
              <w:t xml:space="preserve">les devem concluir que a distância será dada pela diferença em módulo das </w:t>
            </w:r>
            <w:r w:rsidR="00EA42EE" w:rsidRPr="00A44DFD">
              <w:t>abscissas.</w:t>
            </w:r>
            <w:r w:rsidR="00B747BE">
              <w:br/>
              <w:t xml:space="preserve">3. </w:t>
            </w:r>
            <w:r w:rsidR="00EA42EE" w:rsidRPr="00A44DFD">
              <w:t>Os pontos têm abscissas diferentes e ordenadas diferentes</w:t>
            </w:r>
            <w:r w:rsidR="00B747BE">
              <w:t xml:space="preserve"> – eles devem </w:t>
            </w:r>
            <w:r w:rsidR="00EA42EE" w:rsidRPr="00A44DFD">
              <w:t>considerar o segmento definido pelos dois pontos como sendo a hipotenusa de um triangulo retângulo com catetos paralelos aos eixos coordenados e calcular a distância dos pontos ap</w:t>
            </w:r>
            <w:r w:rsidR="004D5E41" w:rsidRPr="00A44DFD">
              <w:t>licando o teorema de Pitágoras.</w:t>
            </w:r>
          </w:p>
        </w:tc>
      </w:tr>
    </w:tbl>
    <w:p w14:paraId="2D38F758" w14:textId="77777777" w:rsidR="007B4A8B" w:rsidRDefault="007B4A8B" w:rsidP="007B4A8B">
      <w:pPr>
        <w:pStyle w:val="06CREDITO"/>
        <w:jc w:val="right"/>
      </w:pPr>
      <w:r>
        <w:t>(continua)</w:t>
      </w:r>
    </w:p>
    <w:p w14:paraId="27DE63F6" w14:textId="77777777" w:rsidR="007B4A8B" w:rsidRDefault="007B4A8B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2FCC09D8" w14:textId="53260F1C" w:rsidR="007B4A8B" w:rsidRDefault="007B4A8B" w:rsidP="007B4A8B">
      <w:pPr>
        <w:pStyle w:val="06CREDITO"/>
      </w:pPr>
      <w:r>
        <w:lastRenderedPageBreak/>
        <w:t>(continuação)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2863"/>
        <w:gridCol w:w="5216"/>
      </w:tblGrid>
      <w:tr w:rsidR="009118C5" w:rsidRPr="00D0709F" w14:paraId="627435EB" w14:textId="77777777" w:rsidTr="007B4A8B">
        <w:trPr>
          <w:trHeight w:val="440"/>
        </w:trPr>
        <w:tc>
          <w:tcPr>
            <w:tcW w:w="2127" w:type="dxa"/>
          </w:tcPr>
          <w:p w14:paraId="17DC1210" w14:textId="77E53042" w:rsidR="00944A9B" w:rsidRPr="001E367C" w:rsidRDefault="00CB19D5" w:rsidP="004D5E41">
            <w:pPr>
              <w:pStyle w:val="04TEXTOTABELAS"/>
            </w:pPr>
            <w:r>
              <w:t xml:space="preserve">Vistas ortogonais de figuras espaciais </w:t>
            </w:r>
          </w:p>
        </w:tc>
        <w:tc>
          <w:tcPr>
            <w:tcW w:w="2863" w:type="dxa"/>
          </w:tcPr>
          <w:p w14:paraId="70ADA875" w14:textId="7B261AD5" w:rsidR="00944A9B" w:rsidRPr="004C5118" w:rsidRDefault="00CB19D5" w:rsidP="004D5E41">
            <w:pPr>
              <w:pStyle w:val="04TEXTOTABELAS"/>
            </w:pPr>
            <w:r w:rsidRPr="004C5118">
              <w:rPr>
                <w:rStyle w:val="TextoBold"/>
              </w:rPr>
              <w:t>(EF09MA17)</w:t>
            </w:r>
            <w:r w:rsidRPr="00CB19D5">
              <w:rPr>
                <w:rFonts w:ascii="Gotham-Medium" w:hAnsi="Gotham-Medium" w:cs="Gotham-Medium"/>
                <w:color w:val="FF0000"/>
              </w:rPr>
              <w:t xml:space="preserve"> </w:t>
            </w:r>
            <w:r>
              <w:t>Reconhecer vistas ortogonais de figuras espaciais e aplicar esse conhecimento</w:t>
            </w:r>
            <w:r w:rsidR="004C5118">
              <w:t xml:space="preserve"> </w:t>
            </w:r>
            <w:r>
              <w:t>para desenhar objetos em perspectiva.</w:t>
            </w:r>
            <w:r w:rsidRPr="001E367C">
              <w:rPr>
                <w:rFonts w:ascii="Gotham-Medium" w:hAnsi="Gotham-Medium" w:cs="Gotham-Medium"/>
                <w:b/>
                <w:color w:val="C00000"/>
              </w:rPr>
              <w:t xml:space="preserve"> </w:t>
            </w:r>
          </w:p>
        </w:tc>
        <w:tc>
          <w:tcPr>
            <w:tcW w:w="5216" w:type="dxa"/>
          </w:tcPr>
          <w:p w14:paraId="35E9B93D" w14:textId="7208EEC7" w:rsidR="00944A9B" w:rsidRPr="004B5232" w:rsidRDefault="00F22C6C" w:rsidP="00B747BE">
            <w:pPr>
              <w:pStyle w:val="02TEXTOPRINCIPALBULLET"/>
            </w:pPr>
            <w:r w:rsidRPr="00F22C6C">
              <w:t xml:space="preserve">A exemplo </w:t>
            </w:r>
            <w:r w:rsidR="004C5118">
              <w:t xml:space="preserve">da seção </w:t>
            </w:r>
            <w:r w:rsidRPr="004C5118">
              <w:t>Trabalhando a informação</w:t>
            </w:r>
            <w:r w:rsidR="007B4A8B">
              <w:t>,</w:t>
            </w:r>
            <w:r w:rsidRPr="004C5118">
              <w:t xml:space="preserve"> da</w:t>
            </w:r>
            <w:r w:rsidR="007B4A8B">
              <w:t>s</w:t>
            </w:r>
            <w:r w:rsidRPr="004C5118">
              <w:t xml:space="preserve"> página</w:t>
            </w:r>
            <w:r w:rsidR="007B4A8B">
              <w:t>s</w:t>
            </w:r>
            <w:r w:rsidRPr="004C5118">
              <w:t xml:space="preserve"> </w:t>
            </w:r>
            <w:r w:rsidR="00B747BE">
              <w:t>185</w:t>
            </w:r>
            <w:r w:rsidR="007B4A8B">
              <w:t xml:space="preserve"> e 186</w:t>
            </w:r>
            <w:r w:rsidR="00B747BE">
              <w:t xml:space="preserve"> do livro do estudante</w:t>
            </w:r>
            <w:r w:rsidRPr="004C5118">
              <w:t>, proponha uma atividade interdisciplinar</w:t>
            </w:r>
            <w:r w:rsidR="00C30911" w:rsidRPr="004C5118">
              <w:t xml:space="preserve"> </w:t>
            </w:r>
            <w:r w:rsidRPr="004C5118">
              <w:t xml:space="preserve">com Geografia para apresentar </w:t>
            </w:r>
            <w:r w:rsidR="00227EB3" w:rsidRPr="004C5118">
              <w:t>o estudo topográfico</w:t>
            </w:r>
            <w:r w:rsidRPr="004C5118">
              <w:t xml:space="preserve"> </w:t>
            </w:r>
            <w:r w:rsidR="00227EB3" w:rsidRPr="004C5118">
              <w:t>d</w:t>
            </w:r>
            <w:r w:rsidRPr="004C5118">
              <w:t xml:space="preserve">o relevo de outras </w:t>
            </w:r>
            <w:r w:rsidR="00227EB3" w:rsidRPr="004C5118">
              <w:t>localidades.</w:t>
            </w:r>
          </w:p>
        </w:tc>
      </w:tr>
      <w:tr w:rsidR="00CF401D" w:rsidRPr="00D0709F" w14:paraId="26A24217" w14:textId="77777777" w:rsidTr="007B4A8B">
        <w:trPr>
          <w:trHeight w:val="3392"/>
        </w:trPr>
        <w:tc>
          <w:tcPr>
            <w:tcW w:w="2127" w:type="dxa"/>
          </w:tcPr>
          <w:p w14:paraId="2437C117" w14:textId="20A27728" w:rsidR="00CF401D" w:rsidRPr="004D5E41" w:rsidRDefault="00CF401D" w:rsidP="004D5E41">
            <w:pPr>
              <w:pStyle w:val="04TEXTOTABELAS"/>
            </w:pPr>
            <w:r>
              <w:t>Análise de gráficos divulgados pela mídia: elementos que podem induzir a erros de leitura ou de interpretação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63" w:type="dxa"/>
          </w:tcPr>
          <w:p w14:paraId="71C54944" w14:textId="199CFE5C" w:rsidR="00CF401D" w:rsidRPr="000852D1" w:rsidRDefault="00CF401D" w:rsidP="000852D1">
            <w:pPr>
              <w:pStyle w:val="04TEXTOTABELAS"/>
            </w:pPr>
            <w:r w:rsidRPr="00681640">
              <w:rPr>
                <w:rStyle w:val="TextoBold"/>
              </w:rPr>
              <w:t>(EF09MA21)</w:t>
            </w:r>
            <w:r w:rsidRPr="00CB19D5">
              <w:rPr>
                <w:rFonts w:ascii="Gotham-Medium" w:hAnsi="Gotham-Medium" w:cs="Gotham-Medium"/>
                <w:color w:val="FF0000"/>
              </w:rPr>
              <w:t xml:space="preserve"> </w:t>
            </w:r>
            <w:r>
              <w:t>Analisar e identificar, em gráficos divulgados pela mídia, os elementos que podem induzir, às vezes propositadamente, erros de leitura, como escalas inapropriadas, legendas não explicitadas corretamente, omissão de informações importantes (fontes e</w:t>
            </w:r>
            <w:r w:rsidR="00427646">
              <w:t xml:space="preserve"> </w:t>
            </w:r>
            <w:r>
              <w:t>datas), entre outros.</w:t>
            </w:r>
            <w:r w:rsidRPr="00D0709F">
              <w:rPr>
                <w:rFonts w:cstheme="minorHAnsi"/>
                <w:b/>
                <w:color w:val="C45911" w:themeColor="accent2" w:themeShade="BF"/>
              </w:rPr>
              <w:t xml:space="preserve"> </w:t>
            </w:r>
          </w:p>
        </w:tc>
        <w:tc>
          <w:tcPr>
            <w:tcW w:w="5216" w:type="dxa"/>
          </w:tcPr>
          <w:p w14:paraId="554DD99D" w14:textId="2B92A2C2" w:rsidR="00CF401D" w:rsidRPr="00681640" w:rsidRDefault="004D52BF" w:rsidP="007B4A8B">
            <w:pPr>
              <w:pStyle w:val="02TEXTOPRINCIPALBULLET"/>
              <w:rPr>
                <w:rFonts w:cstheme="minorHAnsi"/>
              </w:rPr>
            </w:pPr>
            <w:r w:rsidRPr="00F22C6C">
              <w:t xml:space="preserve">A exemplo </w:t>
            </w:r>
            <w:r>
              <w:t>da seção Trabalhando a informação, da</w:t>
            </w:r>
            <w:r w:rsidR="00787D9C">
              <w:t>s</w:t>
            </w:r>
            <w:r>
              <w:t xml:space="preserve"> página</w:t>
            </w:r>
            <w:r w:rsidR="00787D9C">
              <w:t>s</w:t>
            </w:r>
            <w:r>
              <w:t xml:space="preserve"> </w:t>
            </w:r>
            <w:r w:rsidR="00787D9C">
              <w:t>211 e 212</w:t>
            </w:r>
            <w:r w:rsidR="007B4A8B">
              <w:t xml:space="preserve"> do livro do estudante</w:t>
            </w:r>
            <w:r>
              <w:t xml:space="preserve">, </w:t>
            </w:r>
            <w:r w:rsidR="00787D9C">
              <w:t>s</w:t>
            </w:r>
            <w:r w:rsidR="00CF401D" w:rsidRPr="009C1A55">
              <w:t>olicit</w:t>
            </w:r>
            <w:r w:rsidR="00CF401D">
              <w:t>e</w:t>
            </w:r>
            <w:r w:rsidR="00CF401D" w:rsidRPr="009C1A55">
              <w:t xml:space="preserve"> aos alunos que </w:t>
            </w:r>
            <w:r w:rsidR="00787D9C">
              <w:t>pesquisem em jornais, revistas e na internet</w:t>
            </w:r>
            <w:r w:rsidR="007B4A8B">
              <w:t xml:space="preserve"> </w:t>
            </w:r>
            <w:r w:rsidR="00787D9C">
              <w:t xml:space="preserve">matérias jornalísticas que apresentem gráficos com algum tipo de distorção. </w:t>
            </w:r>
            <w:r w:rsidR="007B4A8B">
              <w:t>D</w:t>
            </w:r>
            <w:r w:rsidR="00787D9C">
              <w:t xml:space="preserve">iscuta </w:t>
            </w:r>
            <w:r w:rsidR="007B4A8B">
              <w:t xml:space="preserve">com eles </w:t>
            </w:r>
            <w:r w:rsidR="00787D9C">
              <w:t xml:space="preserve">essas distorções </w:t>
            </w:r>
            <w:r w:rsidR="007B4A8B">
              <w:t>e oriente-os a encontrar</w:t>
            </w:r>
            <w:r w:rsidR="00787D9C">
              <w:t xml:space="preserve"> um procedimento para corrig</w:t>
            </w:r>
            <w:r w:rsidR="00427646">
              <w:t>i</w:t>
            </w:r>
            <w:r w:rsidR="00787D9C">
              <w:t>-las.</w:t>
            </w:r>
          </w:p>
        </w:tc>
      </w:tr>
      <w:tr w:rsidR="009118C5" w:rsidRPr="00D0709F" w14:paraId="7D05C8E0" w14:textId="77777777" w:rsidTr="007B4A8B">
        <w:trPr>
          <w:trHeight w:val="440"/>
        </w:trPr>
        <w:tc>
          <w:tcPr>
            <w:tcW w:w="2127" w:type="dxa"/>
          </w:tcPr>
          <w:p w14:paraId="02206C9C" w14:textId="77777777" w:rsidR="009118C5" w:rsidRPr="00324080" w:rsidRDefault="009118C5" w:rsidP="004D5E41">
            <w:pPr>
              <w:pStyle w:val="04TEXTOTABELAS"/>
              <w:rPr>
                <w:rFonts w:cstheme="minorHAnsi"/>
                <w:b/>
              </w:rPr>
            </w:pPr>
          </w:p>
        </w:tc>
        <w:tc>
          <w:tcPr>
            <w:tcW w:w="2863" w:type="dxa"/>
          </w:tcPr>
          <w:p w14:paraId="30F34BCE" w14:textId="77777777" w:rsidR="009118C5" w:rsidRPr="007B4A8B" w:rsidRDefault="009118C5" w:rsidP="007B4A8B">
            <w:pPr>
              <w:pStyle w:val="04TEXTOTABELAS"/>
            </w:pPr>
          </w:p>
        </w:tc>
        <w:tc>
          <w:tcPr>
            <w:tcW w:w="5216" w:type="dxa"/>
          </w:tcPr>
          <w:p w14:paraId="7570A20D" w14:textId="62834779" w:rsidR="009118C5" w:rsidRPr="004D5E41" w:rsidRDefault="009118C5" w:rsidP="004D5E41">
            <w:pPr>
              <w:pStyle w:val="02TEXTOPRINCIPALBULLET"/>
            </w:pPr>
            <w:r w:rsidRPr="009C1A55">
              <w:t>Com a finalidade de avaliar os estudos realizados no bimestre, prop</w:t>
            </w:r>
            <w:r>
              <w:t>onha</w:t>
            </w:r>
            <w:r w:rsidRPr="009C1A55">
              <w:t xml:space="preserve"> atividades que permitam ao</w:t>
            </w:r>
            <w:r w:rsidR="007B4A8B">
              <w:t>s</w:t>
            </w:r>
            <w:r w:rsidRPr="009C1A55">
              <w:t xml:space="preserve"> aluno</w:t>
            </w:r>
            <w:r w:rsidR="007B4A8B">
              <w:t>s</w:t>
            </w:r>
            <w:r w:rsidRPr="009C1A55">
              <w:t xml:space="preserve"> retomar</w:t>
            </w:r>
            <w:r w:rsidR="007B4A8B">
              <w:t>em</w:t>
            </w:r>
            <w:r w:rsidRPr="009C1A55">
              <w:t>, articular</w:t>
            </w:r>
            <w:r w:rsidR="007B4A8B">
              <w:t>em</w:t>
            </w:r>
            <w:r w:rsidRPr="009C1A55">
              <w:t xml:space="preserve"> e aplicar</w:t>
            </w:r>
            <w:r w:rsidR="007B4A8B">
              <w:t>em</w:t>
            </w:r>
            <w:r w:rsidRPr="009C1A55">
              <w:t xml:space="preserve"> os conteúdos estudados.</w:t>
            </w:r>
          </w:p>
        </w:tc>
      </w:tr>
    </w:tbl>
    <w:p w14:paraId="592FB736" w14:textId="6B7632C0" w:rsidR="00FA7920" w:rsidRDefault="00FA7920">
      <w:pPr>
        <w:rPr>
          <w:rFonts w:cstheme="minorHAnsi"/>
          <w:b/>
          <w:sz w:val="32"/>
          <w:szCs w:val="32"/>
          <w:highlight w:val="magenta"/>
          <w:u w:val="single"/>
        </w:rPr>
      </w:pPr>
      <w:r>
        <w:rPr>
          <w:rFonts w:cstheme="minorHAnsi"/>
          <w:b/>
          <w:sz w:val="32"/>
          <w:szCs w:val="32"/>
          <w:highlight w:val="magenta"/>
          <w:u w:val="single"/>
        </w:rPr>
        <w:br w:type="page"/>
      </w:r>
    </w:p>
    <w:p w14:paraId="67588519" w14:textId="77777777" w:rsidR="00681640" w:rsidRPr="0079179C" w:rsidRDefault="00681640" w:rsidP="00681640">
      <w:pPr>
        <w:pStyle w:val="01TITULO2"/>
      </w:pPr>
      <w:r w:rsidRPr="0079179C">
        <w:lastRenderedPageBreak/>
        <w:t>Subsídios para o trabalho</w:t>
      </w:r>
    </w:p>
    <w:p w14:paraId="49F6F11D" w14:textId="77777777" w:rsidR="00681640" w:rsidRPr="00D1086D" w:rsidRDefault="00681640" w:rsidP="00681640">
      <w:pPr>
        <w:pStyle w:val="01TITULO3"/>
        <w:rPr>
          <w:rStyle w:val="Textoitlico"/>
        </w:rPr>
      </w:pPr>
      <w:r w:rsidRPr="00D1086D">
        <w:rPr>
          <w:rStyle w:val="Textoitlico"/>
        </w:rPr>
        <w:t>Sites</w:t>
      </w:r>
    </w:p>
    <w:p w14:paraId="1184A7E2" w14:textId="47F67CC8" w:rsidR="00427646" w:rsidRDefault="00427646" w:rsidP="00427646">
      <w:pPr>
        <w:pStyle w:val="02TEXTOPRINCIPALBULLET"/>
        <w:numPr>
          <w:ilvl w:val="0"/>
          <w:numId w:val="3"/>
        </w:numPr>
      </w:pPr>
      <w:bookmarkStart w:id="2" w:name="_Hlk526251139"/>
      <w:r>
        <w:t xml:space="preserve">APM – Associação de Professores de Matemática (Portugal). Disponível em: </w:t>
      </w:r>
      <w:hyperlink r:id="rId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F1D6D">
        <w:t>3</w:t>
      </w:r>
      <w:r>
        <w:t xml:space="preserve"> </w:t>
      </w:r>
      <w:r w:rsidR="00CF1D6D">
        <w:t>nov</w:t>
      </w:r>
      <w:r>
        <w:t>. 2018.</w:t>
      </w:r>
    </w:p>
    <w:p w14:paraId="29294D37" w14:textId="3A96F136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Caem – Centro de Aperfeiçoamento do Ensino da Matemática (USP). Disponível em: </w:t>
      </w:r>
      <w:hyperlink r:id="rId9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https://www.ime.usp.br/caem/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F1D6D">
        <w:t>3</w:t>
      </w:r>
      <w:r>
        <w:t xml:space="preserve"> </w:t>
      </w:r>
      <w:r w:rsidR="00CF1D6D">
        <w:t>nov</w:t>
      </w:r>
      <w:r>
        <w:t>. 2018.</w:t>
      </w:r>
    </w:p>
    <w:p w14:paraId="3083EEBA" w14:textId="4D2C7D76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Cecemca – Centro de Educação Continuada em Educação Matemática, Científica e Ambiental da Universidade Estadual Paulista “Júlio de Mesquita Filho” (Unesp). Disponível em: </w:t>
      </w:r>
      <w:hyperlink r:id="rId10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http://www2.fc.unesp.br/cecemca/index.htm</w:t>
        </w:r>
        <w:r w:rsidRPr="00951405">
          <w:rPr>
            <w:rStyle w:val="Hyperlink"/>
          </w:rPr>
          <w:t>&gt;</w:t>
        </w:r>
      </w:hyperlink>
      <w:r>
        <w:t>. Acesso em: 0</w:t>
      </w:r>
      <w:r w:rsidR="00CF1D6D">
        <w:t>3</w:t>
      </w:r>
      <w:r>
        <w:t xml:space="preserve"> </w:t>
      </w:r>
      <w:r w:rsidR="00CF1D6D">
        <w:t>nov</w:t>
      </w:r>
      <w:r>
        <w:t>. 2018.</w:t>
      </w:r>
    </w:p>
    <w:p w14:paraId="506A34CE" w14:textId="2F1CB025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Cecimig – Centro de Ensino de Ciências e Matemática da Universidade Federal de Minas Gerais (UFMG). Disponível em: </w:t>
      </w:r>
      <w:hyperlink r:id="rId11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http://www.cecimig.fae.ufmg.br/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15789782" w14:textId="2588705C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Cempem – Centro de Estudos Memória e Pesquisa em Educação Matemática da Universidade Estadual de Campinas (Unicamp). Disponível em: </w:t>
      </w:r>
      <w:hyperlink r:id="rId12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4E591371" w14:textId="024F47CE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Creem – Centro de Referência de Modelagem Matemática no Ensino da Universidade Estadual de Blumenau (Furb). Disponível em: </w:t>
      </w:r>
      <w:hyperlink r:id="rId13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http://www.furb.br/cremm/portugues/index.php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4A4BBF40" w14:textId="2BD04C5E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Edumatec – Programa de pós-graduação em Educação Matemática e Tecnológica da Universidade Federal de Pernambuco (UFPE). Disponível em: </w:t>
      </w:r>
      <w:hyperlink r:id="rId14" w:history="1">
        <w:r w:rsidRPr="009C720C">
          <w:rPr>
            <w:rStyle w:val="Hyperlink"/>
          </w:rPr>
          <w:t>&lt;https://www.ufpe.br/ppgedumatec&gt;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56F4D4FD" w14:textId="5226883C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Gepem – Grupo de Estudos e Pesquisas em Educação Matemática da Universidade Federal Rural do Rio de Janeiro (UFRRJ). Disponível em: </w:t>
      </w:r>
      <w:hyperlink r:id="rId15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099BC67B" w14:textId="77777777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Gepeticem – Grupo de Estudos e Pesquisas das Tecnologias da Informação e Comunicação em Educação Matemática da Universidade Federal Rural do Rio de Janeiro (UFRRJ). Disponível em: </w:t>
      </w:r>
      <w:hyperlink r:id="rId16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http://www.gepeticem.ufrrj.br/portal/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381A049F" w14:textId="77777777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LEG – Laboratório de Ensino de Geometria da Universidade Federal Fluminense (UFF). Disponível em: </w:t>
      </w:r>
      <w:hyperlink r:id="rId17" w:history="1">
        <w:r w:rsidRPr="00951405">
          <w:rPr>
            <w:rStyle w:val="Hyperlink"/>
          </w:rPr>
          <w:t>&lt;</w:t>
        </w:r>
        <w:r w:rsidRPr="008E015C">
          <w:rPr>
            <w:rStyle w:val="Hyperlink"/>
          </w:rPr>
          <w:t>http://www.uff.br/?q=tags/laboratorio-de-ensino-de-geometria-leg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59301A7B" w14:textId="1A22E7D7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de São Paulo (USP). Disponível em: </w:t>
      </w:r>
      <w:hyperlink r:id="rId18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https://www.ime.usp.br/lem/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2574CEE8" w14:textId="47E16875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LEM – Laboratório de Ensino de Matemática da Universidade Estadual de Campinas (Unicamp). Disponível em: </w:t>
      </w:r>
      <w:hyperlink r:id="rId19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https://www.ime.unicamp.br/lem/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0D32552E" w14:textId="689D8D35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Lemat – Laboratório de Educação Matemática da Universidade Federal de Goiás (UFGO). Disponível em: </w:t>
      </w:r>
      <w:hyperlink r:id="rId20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http://lemat.mat.ufg.br/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5EFA7058" w14:textId="34F0A051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Lemat – Laboratório de Estudos de Matemática e Tecnologias da Universidade Federal de Santa Catarina (UFSC). Disponível em: </w:t>
      </w:r>
      <w:hyperlink r:id="rId21" w:history="1">
        <w:r w:rsidRPr="00951405">
          <w:rPr>
            <w:rStyle w:val="Hyperlink"/>
          </w:rPr>
          <w:t>&lt;</w:t>
        </w:r>
        <w:r w:rsidRPr="009C720C">
          <w:rPr>
            <w:rStyle w:val="Hyperlink"/>
          </w:rPr>
          <w:t>http://lemat.sites.ufsc.br/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bookmarkEnd w:id="2"/>
    <w:p w14:paraId="5A515476" w14:textId="77777777" w:rsidR="00427646" w:rsidRDefault="00427646" w:rsidP="0042764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EC37842" w14:textId="3C7F3123" w:rsidR="00427646" w:rsidRDefault="00427646" w:rsidP="00427646">
      <w:pPr>
        <w:pStyle w:val="02TEXTOPRINCIPALBULLET"/>
        <w:numPr>
          <w:ilvl w:val="0"/>
          <w:numId w:val="3"/>
        </w:numPr>
      </w:pPr>
      <w:bookmarkStart w:id="3" w:name="_Hlk526251154"/>
      <w:r>
        <w:lastRenderedPageBreak/>
        <w:t xml:space="preserve">PPGECNM – Programa de Pós-Graduação em Ensino de Ciências Naturais e Matemática da Universidade Federal do Rio Grande do Norte (UFRN). Disponível em: </w:t>
      </w:r>
      <w:hyperlink r:id="rId22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https://sigaa.ufrn.br/sigaa/public/programa/portal.jsf?id=134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7BE93598" w14:textId="185A72B9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Projeto Fundão da Universidade Federal do Rio de Janeiro (UFRJ). Disponível em: </w:t>
      </w:r>
      <w:hyperlink r:id="rId23" w:history="1">
        <w:r w:rsidRPr="00951405">
          <w:rPr>
            <w:rStyle w:val="Hyperlink"/>
          </w:rPr>
          <w:t>&lt;</w:t>
        </w:r>
        <w:r w:rsidRPr="00D306F2">
          <w:rPr>
            <w:rStyle w:val="Hyperlink"/>
          </w:rPr>
          <w:t>http://www.matematica.projetofundao.ufrj.br/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3CB9FC35" w14:textId="6E8FAC46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SBEM – Sociedade Brasileira de Educação Matemática. Disponível em: </w:t>
      </w:r>
      <w:hyperlink r:id="rId24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p w14:paraId="460D5DFC" w14:textId="25A24F19" w:rsidR="00427646" w:rsidRDefault="00427646" w:rsidP="00427646">
      <w:pPr>
        <w:pStyle w:val="02TEXTOPRINCIPALBULLET"/>
        <w:numPr>
          <w:ilvl w:val="0"/>
          <w:numId w:val="3"/>
        </w:numPr>
      </w:pPr>
      <w:r>
        <w:t xml:space="preserve">SBM – Sociedade Brasileira de Matemática. Disponível em: </w:t>
      </w:r>
      <w:hyperlink r:id="rId25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 xml:space="preserve">. Acesso em: </w:t>
      </w:r>
      <w:r w:rsidR="00EC5220">
        <w:br/>
      </w:r>
      <w:r>
        <w:t>0</w:t>
      </w:r>
      <w:r w:rsidR="0034572D">
        <w:t>3</w:t>
      </w:r>
      <w:r>
        <w:t xml:space="preserve"> </w:t>
      </w:r>
      <w:r w:rsidR="0034572D">
        <w:t>nov</w:t>
      </w:r>
      <w:r>
        <w:t>. 2018.</w:t>
      </w:r>
    </w:p>
    <w:bookmarkEnd w:id="3"/>
    <w:p w14:paraId="38AF81B9" w14:textId="77777777" w:rsidR="00427646" w:rsidRDefault="00427646" w:rsidP="00681640">
      <w:pPr>
        <w:pStyle w:val="01TITULO3"/>
      </w:pPr>
    </w:p>
    <w:p w14:paraId="2B1F3F4E" w14:textId="77777777" w:rsidR="00681640" w:rsidRDefault="00681640" w:rsidP="00681640">
      <w:pPr>
        <w:pStyle w:val="01TITULO3"/>
        <w:rPr>
          <w:rFonts w:cstheme="minorHAnsi"/>
        </w:rPr>
      </w:pPr>
      <w:r>
        <w:t>Livros</w:t>
      </w:r>
    </w:p>
    <w:p w14:paraId="68CC60CF" w14:textId="77777777" w:rsidR="00681640" w:rsidRDefault="00681640" w:rsidP="00681640">
      <w:pPr>
        <w:pStyle w:val="01TITULO4"/>
      </w:pPr>
      <w:r>
        <w:t xml:space="preserve">Números </w:t>
      </w:r>
    </w:p>
    <w:p w14:paraId="03AADE5D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CAMPOS, </w:t>
      </w:r>
      <w:r w:rsidRPr="006A0B18">
        <w:t xml:space="preserve">Tânia </w:t>
      </w:r>
      <w:r>
        <w:t>M. M.</w:t>
      </w:r>
      <w:r w:rsidRPr="006A0B18">
        <w:t xml:space="preserve">; </w:t>
      </w:r>
      <w:r>
        <w:t xml:space="preserve">GITIRANA, </w:t>
      </w:r>
      <w:r w:rsidRPr="006A0B18">
        <w:t>V</w:t>
      </w:r>
      <w:r>
        <w:t xml:space="preserve">erônica; MAGINA, Sandra; NUNES, Terezinha. </w:t>
      </w:r>
      <w:r w:rsidRPr="004E3D6E">
        <w:rPr>
          <w:rStyle w:val="Textoitlico"/>
        </w:rPr>
        <w:t>Repensando adição e subtração</w:t>
      </w:r>
      <w:r>
        <w:t xml:space="preserve">. </w:t>
      </w:r>
      <w:r w:rsidRPr="006A0B18">
        <w:t>São Paulo: Proem, 2001.</w:t>
      </w:r>
      <w:r>
        <w:t xml:space="preserve"> </w:t>
      </w:r>
    </w:p>
    <w:p w14:paraId="4D213E3F" w14:textId="77777777" w:rsidR="00681640" w:rsidRPr="006A0B18" w:rsidRDefault="00681640" w:rsidP="00681640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>CARRAHER, David; SCHLIEMANN</w:t>
      </w:r>
      <w:r w:rsidRPr="006733E1">
        <w:rPr>
          <w:rStyle w:val="Textoitlico"/>
          <w:lang w:val="en-US"/>
        </w:rPr>
        <w:t xml:space="preserve">, </w:t>
      </w:r>
      <w:r w:rsidRPr="00427646">
        <w:rPr>
          <w:rStyle w:val="Textoitlico"/>
          <w:i w:val="0"/>
          <w:lang w:val="en-US"/>
        </w:rPr>
        <w:t>Analúcia</w:t>
      </w:r>
      <w:r w:rsidRPr="006733E1">
        <w:rPr>
          <w:rStyle w:val="Textoitlico"/>
          <w:lang w:val="en-US"/>
        </w:rPr>
        <w:t xml:space="preserve"> </w:t>
      </w:r>
      <w:r w:rsidRPr="006733E1">
        <w:rPr>
          <w:lang w:val="en-US"/>
        </w:rPr>
        <w:t>(Orgs.)</w:t>
      </w:r>
      <w:r w:rsidRPr="006733E1">
        <w:rPr>
          <w:rStyle w:val="Textoitlico"/>
          <w:lang w:val="en-US"/>
        </w:rPr>
        <w:t xml:space="preserve">. </w:t>
      </w:r>
      <w:r w:rsidRPr="00456482">
        <w:rPr>
          <w:rStyle w:val="Textoitlico"/>
        </w:rPr>
        <w:t>A compreensão de conceitos aritméticos</w:t>
      </w:r>
      <w:r w:rsidRPr="006A0B18">
        <w:t>: ensino e pesqu</w:t>
      </w:r>
      <w:r>
        <w:t xml:space="preserve">isa. </w:t>
      </w:r>
      <w:r w:rsidRPr="006A0B18">
        <w:t>Campinas: Papirus, 1998.</w:t>
      </w:r>
    </w:p>
    <w:p w14:paraId="0F5DD407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6A0B18">
        <w:t>CENTURIÓN</w:t>
      </w:r>
      <w:r>
        <w:t xml:space="preserve">, Marília. </w:t>
      </w:r>
      <w:r w:rsidRPr="004E3D6E">
        <w:rPr>
          <w:rStyle w:val="Textoitlico"/>
        </w:rPr>
        <w:t>Conteúdo e metodologia da Matemática</w:t>
      </w:r>
      <w:r w:rsidRPr="006A0B18">
        <w:t>: números e ope</w:t>
      </w:r>
      <w:r>
        <w:t xml:space="preserve">rações. </w:t>
      </w:r>
      <w:r w:rsidRPr="006A0B18">
        <w:t>São Paulo: Scipione, 1994.</w:t>
      </w:r>
    </w:p>
    <w:p w14:paraId="1D9BBB8E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>GIMENEZ, Joaquim; LINS, Rômulo Campos</w:t>
      </w:r>
      <w:r w:rsidRPr="006A0B18">
        <w:t xml:space="preserve">. </w:t>
      </w:r>
      <w:r w:rsidRPr="004E3D6E">
        <w:rPr>
          <w:rStyle w:val="Textoitlico"/>
        </w:rPr>
        <w:t>Perspectivas em Aritmética e Álgebra para o século XXI</w:t>
      </w:r>
      <w:r>
        <w:rPr>
          <w:rStyle w:val="Textoitlico"/>
        </w:rPr>
        <w:t xml:space="preserve">. </w:t>
      </w:r>
      <w:r w:rsidRPr="006A0B18">
        <w:t>Campinas: Papirus, 1997.</w:t>
      </w:r>
    </w:p>
    <w:p w14:paraId="7A76F419" w14:textId="77777777" w:rsidR="00681640" w:rsidRDefault="00681640" w:rsidP="00681640">
      <w:pPr>
        <w:pStyle w:val="01TITULO4"/>
      </w:pPr>
      <w:r>
        <w:t>Álgebra</w:t>
      </w:r>
    </w:p>
    <w:p w14:paraId="407F6828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ED1B15">
        <w:rPr>
          <w:lang w:val="en-US"/>
        </w:rPr>
        <w:t xml:space="preserve">BELL, Max; BUSHAW, Donald; POLLACK, Henry. </w:t>
      </w:r>
      <w:r>
        <w:t xml:space="preserve">O. </w:t>
      </w:r>
      <w:r w:rsidRPr="00CD26D4">
        <w:rPr>
          <w:rStyle w:val="Textoitlico"/>
        </w:rPr>
        <w:t>Aplicações da matemática escolar</w:t>
      </w:r>
      <w:r>
        <w:t>. São Paulo: Atual, 1997.</w:t>
      </w:r>
    </w:p>
    <w:p w14:paraId="72CB90C8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DINIZ, Maria Ignes; SOUSA, Eliana Reame de.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Álgebra</w:t>
      </w:r>
      <w:r>
        <w:t>: das variáveis às equações e funções. São Paulo: IME-USP, 1994.</w:t>
      </w:r>
    </w:p>
    <w:p w14:paraId="067E4916" w14:textId="5EC12DF3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FIORENTINI, Dário; MIGUEL, Antonio; MIORIN, Ângela. Ressonâncias e dissonâncias do movimento pendular entre Álgebra e Geometria no currículo escolar brasileiro. </w:t>
      </w:r>
      <w:r w:rsidRPr="00FE7B45">
        <w:rPr>
          <w:rStyle w:val="Textoitlico"/>
        </w:rPr>
        <w:t>Zetetiké</w:t>
      </w:r>
      <w:r>
        <w:t>. Campinas, Unicamp, n. 1, 1993.</w:t>
      </w:r>
    </w:p>
    <w:p w14:paraId="35C6915B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PERELMANN, I.</w:t>
      </w:r>
      <w:r>
        <w:rPr>
          <w:rStyle w:val="Textoitlico"/>
        </w:rPr>
        <w:t xml:space="preserve"> </w:t>
      </w:r>
      <w:r w:rsidRPr="00CD26D4">
        <w:rPr>
          <w:rStyle w:val="Textoitlico"/>
        </w:rPr>
        <w:t>Aprenda Álgebra brincando</w:t>
      </w:r>
      <w:r>
        <w:t>. Curitiba: Hemus, 2001.</w:t>
      </w:r>
    </w:p>
    <w:p w14:paraId="1DC32B06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PINTO, Renata Anastacia.</w:t>
      </w:r>
      <w:r>
        <w:rPr>
          <w:rStyle w:val="Textoitlico"/>
        </w:rPr>
        <w:t xml:space="preserve"> </w:t>
      </w:r>
      <w:r w:rsidRPr="00B11A4F">
        <w:rPr>
          <w:rStyle w:val="Textoitlico"/>
        </w:rPr>
        <w:t>Erros e dificuldades no ensino da Álgebra</w:t>
      </w:r>
      <w:r>
        <w:t>: o tratamento dado por professoras de 7ª</w:t>
      </w:r>
      <w:r>
        <w:rPr>
          <w:sz w:val="10"/>
          <w:szCs w:val="10"/>
        </w:rPr>
        <w:t xml:space="preserve"> </w:t>
      </w:r>
      <w:r>
        <w:t>série em aula. 1997. Dissertação (Mestrado) – Unicamp, Campinas.</w:t>
      </w:r>
    </w:p>
    <w:p w14:paraId="63564C49" w14:textId="77777777" w:rsidR="00681640" w:rsidRPr="00517A22" w:rsidRDefault="00681640" w:rsidP="00681640">
      <w:pPr>
        <w:pStyle w:val="02TEXTOPRINCIPALBULLET"/>
        <w:numPr>
          <w:ilvl w:val="0"/>
          <w:numId w:val="3"/>
        </w:numPr>
        <w:rPr>
          <w:b/>
        </w:rPr>
      </w:pPr>
      <w:r>
        <w:t>SCARLASSARI</w:t>
      </w:r>
      <w:r w:rsidRPr="0087165C">
        <w:rPr>
          <w:rStyle w:val="Textoitlico"/>
        </w:rPr>
        <w:t xml:space="preserve">, </w:t>
      </w:r>
      <w:r>
        <w:t xml:space="preserve">Nathalia Tornisiello. </w:t>
      </w:r>
      <w:r w:rsidRPr="00FE7B45">
        <w:rPr>
          <w:rStyle w:val="Textoitlico"/>
        </w:rPr>
        <w:t>Um estudo de dificuldades ao aprender Álgebra em situações diferenciadas de ensino em alunos da 6ª série do ensino fundamental</w:t>
      </w:r>
      <w:r>
        <w:t>. 2007. Dissertação (Mestrado) – Unicamp, Campinas.</w:t>
      </w:r>
      <w:r w:rsidRPr="00517A22">
        <w:t xml:space="preserve"> </w:t>
      </w:r>
    </w:p>
    <w:p w14:paraId="00B974D3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SILVA, Maria José Ferreira da. </w:t>
      </w:r>
      <w:r w:rsidRPr="00FE7B45">
        <w:rPr>
          <w:rStyle w:val="Textoitlico"/>
        </w:rPr>
        <w:t>Sobre a introdução do conceito de número fracionário</w:t>
      </w:r>
      <w:r>
        <w:t>. 1997. Dissertação (Mestrado) – Pontifícia Universidade Católica, São Paulo.</w:t>
      </w:r>
    </w:p>
    <w:p w14:paraId="65C37022" w14:textId="77777777" w:rsidR="00681640" w:rsidRDefault="00681640" w:rsidP="0068164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5B1AC03" w14:textId="77777777" w:rsidR="00681640" w:rsidRDefault="00681640" w:rsidP="00681640">
      <w:pPr>
        <w:pStyle w:val="01TITULO4"/>
      </w:pPr>
      <w:r>
        <w:lastRenderedPageBreak/>
        <w:t>Geometria</w:t>
      </w:r>
    </w:p>
    <w:p w14:paraId="5C209DFE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ABRANTES, Paulo; FONSECA, Helena; PONTE, João Pedro da; VELOSO, Eduardo (Orgs.). </w:t>
      </w:r>
      <w:r w:rsidRPr="00FE7B45">
        <w:rPr>
          <w:rStyle w:val="Textoitlico"/>
        </w:rPr>
        <w:t>Ensino de Geometria no virar do milênio</w:t>
      </w:r>
      <w:r>
        <w:t>: investigações em Geometria na sala de aula. Lisboa: DEFCUL, 1999.</w:t>
      </w:r>
    </w:p>
    <w:p w14:paraId="6A5A0E3C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CAMPOS, Tânia Maria M.; CURI, Edda; PIRES, Célia Maria C.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Espaço e forma</w:t>
      </w:r>
      <w:r>
        <w:t>. São Paulo: Proem, 2000.</w:t>
      </w:r>
    </w:p>
    <w:p w14:paraId="1BE10265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GOMES, Adriana A. M.; GRANDO, Regina Célia; NACARATO, Adair Mendes. </w:t>
      </w:r>
      <w:r w:rsidRPr="00FE7B45">
        <w:rPr>
          <w:rStyle w:val="Textoitlico"/>
        </w:rPr>
        <w:t>Experiências com Geometria na escola básica</w:t>
      </w:r>
      <w:r>
        <w:t>: narrativas de professores em (trans)formação. São Carlos: Pedro &amp; Editores, 2008.</w:t>
      </w:r>
    </w:p>
    <w:p w14:paraId="22259411" w14:textId="77777777" w:rsidR="00681640" w:rsidRPr="003224AB" w:rsidRDefault="00681640" w:rsidP="00681640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LINDQUIST, Mary M.; SHULTE, Albert P. (Orgs.). </w:t>
      </w:r>
      <w:r w:rsidRPr="00FE7B45">
        <w:rPr>
          <w:rStyle w:val="Textoitlico"/>
        </w:rPr>
        <w:t>Aprendendo e ensinando Geometria</w:t>
      </w:r>
      <w:r>
        <w:t>. São Paulo: Atual, 1994.</w:t>
      </w:r>
    </w:p>
    <w:p w14:paraId="16AE0C92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LOPES, Maria Laura; NASSER, Lilian (Orgs.). </w:t>
      </w:r>
      <w:r w:rsidRPr="00FE7B45">
        <w:rPr>
          <w:rStyle w:val="Textoitlico"/>
        </w:rPr>
        <w:t>Geometria na era da imagem e do movimento</w:t>
      </w:r>
      <w:r>
        <w:t>. Rio de Janeiro: UFRJ, 1996.</w:t>
      </w:r>
    </w:p>
    <w:p w14:paraId="2E24FFF4" w14:textId="340CA223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LORENZATO, Sérgio. Por que não ensinar Geometria? </w:t>
      </w:r>
      <w:r w:rsidRPr="00FE7B45">
        <w:rPr>
          <w:rStyle w:val="Textoitlico"/>
        </w:rPr>
        <w:t>Educação Matemática em Revista</w:t>
      </w:r>
      <w:r>
        <w:t>. Florianópolis, SBEM, n. 4, 1º sem. 1995.</w:t>
      </w:r>
    </w:p>
    <w:p w14:paraId="5C7BEEFC" w14:textId="63B4F0E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PAVANELLO, Regina Maria. O abandono do ensino da Geometria no Brasil: causas e consequências. </w:t>
      </w:r>
      <w:r w:rsidRPr="00FE7B45">
        <w:rPr>
          <w:rStyle w:val="Textoitlico"/>
        </w:rPr>
        <w:t>Zetetiké</w:t>
      </w:r>
      <w:r>
        <w:t>. Campinas, Unicamp, n. 1, p. 7-17, mar. 1993.</w:t>
      </w:r>
    </w:p>
    <w:p w14:paraId="198C0DFE" w14:textId="77777777" w:rsidR="00681640" w:rsidRDefault="00681640" w:rsidP="00681640">
      <w:pPr>
        <w:pStyle w:val="01TITULO4"/>
      </w:pPr>
      <w:r>
        <w:t>Probabilidade e estatística</w:t>
      </w:r>
    </w:p>
    <w:p w14:paraId="2D0197F3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CAZORLA, Irene Maurício; SANTANA, Eurivalda dos Santos.</w:t>
      </w:r>
      <w:r w:rsidRPr="005563C5">
        <w:rPr>
          <w:rStyle w:val="Textoitlico"/>
        </w:rPr>
        <w:t xml:space="preserve"> </w:t>
      </w:r>
      <w:r w:rsidRPr="00FE7B45">
        <w:rPr>
          <w:rStyle w:val="Textoitlico"/>
        </w:rPr>
        <w:t>Tratamento da Informação para o Ensino Fundamental e Médio</w:t>
      </w:r>
      <w:r>
        <w:t>. Ilhéus: Via Litterarum, 2006.</w:t>
      </w:r>
    </w:p>
    <w:p w14:paraId="312F147A" w14:textId="5A6EA183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LANNER, Anna Regina; LOPES, Celi Aparecida Espasandin (Orgs</w:t>
      </w:r>
      <w:r w:rsidR="003675BB">
        <w:t>.</w:t>
      </w:r>
      <w:r w:rsidRPr="00307A6A">
        <w:t>).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Encontro das crianças com o acaso, as possibilidades, os gráficos e as tabelas</w:t>
      </w:r>
      <w:r>
        <w:t>. Campinas: Unicamp, 2003.</w:t>
      </w:r>
    </w:p>
    <w:p w14:paraId="763165EE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LOPES, Celi Aparecida Espasandin.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Probabilidade e a Estatística no Ensino Fundamental</w:t>
      </w:r>
      <w:r>
        <w:t>: uma análise curricular. 1998. Dissertação (Mestrado) – Unicamp, Campinas.</w:t>
      </w:r>
    </w:p>
    <w:p w14:paraId="602064F4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LOPES, Maria Laura M. Leite (Org.). </w:t>
      </w:r>
      <w:r w:rsidRPr="00FE7B45">
        <w:rPr>
          <w:rStyle w:val="Textoitlico"/>
        </w:rPr>
        <w:t>Tratamento da Informação</w:t>
      </w:r>
      <w:r>
        <w:t>: explorando dados estatísticos e noções de probabilidade a partir das séries iniciais. Rio de Janeiro: UFRJ, 2005.</w:t>
      </w:r>
    </w:p>
    <w:p w14:paraId="55CDCA78" w14:textId="77777777" w:rsidR="00681640" w:rsidRDefault="00681640" w:rsidP="00681640">
      <w:pPr>
        <w:pStyle w:val="01TITULO4"/>
      </w:pPr>
      <w:r>
        <w:t>Resolução de problemas</w:t>
      </w:r>
    </w:p>
    <w:p w14:paraId="52DD31AA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 xml:space="preserve">DANTE, Luiz Roberto. </w:t>
      </w:r>
      <w:r w:rsidRPr="00FE7B45">
        <w:rPr>
          <w:rStyle w:val="Textoitlico"/>
        </w:rPr>
        <w:t>Didática da resolução de problemas de Matemática</w:t>
      </w:r>
      <w:r>
        <w:t>. São Paulo: Ática, 1991.</w:t>
      </w:r>
    </w:p>
    <w:p w14:paraId="0AC718F5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DINIZ, Maria Ignez; SMOLE, Kátia Stocco.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Ler, escrever e resolver problemas</w:t>
      </w:r>
      <w:r>
        <w:t>: habilidades básicas para aprender Matemática. Porto Alegre: Artmed, 2001.</w:t>
      </w:r>
    </w:p>
    <w:p w14:paraId="13152C73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6733E1">
        <w:rPr>
          <w:lang w:val="en-US"/>
        </w:rPr>
        <w:t xml:space="preserve">KRULIK, Stephen; REYS, Robert E. (Orgs.). </w:t>
      </w:r>
      <w:r w:rsidRPr="00FE7B45">
        <w:rPr>
          <w:rStyle w:val="Textoitlico"/>
        </w:rPr>
        <w:t>A resolução de problemas na Matemática escolar</w:t>
      </w:r>
      <w:r>
        <w:t>. São Paulo: Atual, 1997.</w:t>
      </w:r>
    </w:p>
    <w:p w14:paraId="2E56E928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07A6A">
        <w:t>POLYA, George.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 arte de resolver problemas</w:t>
      </w:r>
      <w:r>
        <w:t>: um novo aspecto do método matemático. Rio de Janeiro: Interciência, 1995.</w:t>
      </w:r>
    </w:p>
    <w:p w14:paraId="573B71E8" w14:textId="77777777" w:rsidR="00681640" w:rsidRDefault="00681640" w:rsidP="0068164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E8DAAF9" w14:textId="77777777" w:rsidR="00681640" w:rsidRDefault="00681640" w:rsidP="00681640">
      <w:pPr>
        <w:pStyle w:val="01TITULO4"/>
      </w:pPr>
      <w:r>
        <w:lastRenderedPageBreak/>
        <w:t>Avaliação</w:t>
      </w:r>
    </w:p>
    <w:p w14:paraId="3BE4D631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ALVES, Maria Palmira Castro. </w:t>
      </w:r>
      <w:r w:rsidRPr="00FE7B45">
        <w:rPr>
          <w:rStyle w:val="Textoitlico"/>
        </w:rPr>
        <w:t>Currículo e avaliação</w:t>
      </w:r>
      <w:r>
        <w:t>: uma perspectiva integrada. Porto: Porto, 2004.</w:t>
      </w:r>
    </w:p>
    <w:p w14:paraId="54F9F76E" w14:textId="79DEBAC5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BURIASCO, Regina. Sobre avaliação em Matemática: uma reflexão. </w:t>
      </w:r>
      <w:r w:rsidRPr="00FE7B45">
        <w:rPr>
          <w:rStyle w:val="Textoitlico"/>
        </w:rPr>
        <w:t>Educação em Revista</w:t>
      </w:r>
      <w:r>
        <w:t>. Belo Horizonte, UFMG, n. 36, 2002.</w:t>
      </w:r>
    </w:p>
    <w:p w14:paraId="14962ACE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A5CC1">
        <w:t>CURY, Helena Noronha.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Análise de erros</w:t>
      </w:r>
      <w:r>
        <w:t>: o que podemos aprender com as respostas dos alunos. Belo Horizonte: Autêntica, 2007.</w:t>
      </w:r>
    </w:p>
    <w:p w14:paraId="5FF4CD44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A5CC1">
        <w:t>HADJI, Charles.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desmistificada</w:t>
      </w:r>
      <w:r>
        <w:t>. Porto Alegre: Artmed, 2001.</w:t>
      </w:r>
    </w:p>
    <w:p w14:paraId="4D739EE4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A5CC1">
        <w:t>HOFFMANN, Jussara.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Avaliação mediadora</w:t>
      </w:r>
      <w:r>
        <w:t>: uma prática em construção da pré-escola à universidade. Porto Alegre: Mediação, 2000.</w:t>
      </w:r>
    </w:p>
    <w:p w14:paraId="67A36DF6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LUCKESI, Cipriano Carlos. </w:t>
      </w:r>
      <w:r w:rsidRPr="00FE7B45">
        <w:rPr>
          <w:rStyle w:val="Textoitlico"/>
        </w:rPr>
        <w:t>Avaliação da aprendizagem escolar</w:t>
      </w:r>
      <w:r>
        <w:t>. São Paulo: Cortez, 2001.</w:t>
      </w:r>
    </w:p>
    <w:p w14:paraId="03BE6E1B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3A5CC1">
        <w:t>OLINTO, Neuza Bertoni.</w:t>
      </w:r>
      <w:r>
        <w:rPr>
          <w:rStyle w:val="Textoitlico"/>
        </w:rPr>
        <w:t xml:space="preserve"> </w:t>
      </w:r>
      <w:r w:rsidRPr="00FE7B45">
        <w:rPr>
          <w:rStyle w:val="Textoitlico"/>
        </w:rPr>
        <w:t>O erro como estratégia didática</w:t>
      </w:r>
      <w:r>
        <w:t>: estudo dos erros no ensino da matemática elementar. Campinas: Papirus, 2000.</w:t>
      </w:r>
    </w:p>
    <w:p w14:paraId="3B92BF53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PERRENOUD, Philippe. </w:t>
      </w:r>
      <w:r w:rsidRPr="00FE7B45">
        <w:rPr>
          <w:rStyle w:val="Textoitlico"/>
        </w:rPr>
        <w:t>Avaliação</w:t>
      </w:r>
      <w:r>
        <w:rPr>
          <w:rFonts w:ascii="SceneStd-Italic" w:hAnsi="SceneStd-Italic" w:cs="SceneStd-Italic"/>
          <w:i/>
          <w:iCs/>
        </w:rPr>
        <w:t xml:space="preserve">: </w:t>
      </w:r>
      <w:r>
        <w:t>da excelência à regulação das aprendizagens. Porto Alegre: Artmed, 1999.</w:t>
      </w:r>
    </w:p>
    <w:p w14:paraId="07C2B1DE" w14:textId="0F8E6DF5" w:rsidR="00681640" w:rsidRDefault="00681640" w:rsidP="00681640">
      <w:pPr>
        <w:pStyle w:val="02TEXTOPRINCIPALBULLET"/>
        <w:numPr>
          <w:ilvl w:val="0"/>
          <w:numId w:val="3"/>
        </w:numPr>
      </w:pPr>
      <w:r>
        <w:t>SANTOS, Vânia Maria Pereira dos (Coord.)</w:t>
      </w:r>
      <w:r w:rsidR="003675BB">
        <w:t>.</w:t>
      </w:r>
      <w:r>
        <w:t xml:space="preserve"> </w:t>
      </w:r>
      <w:r w:rsidRPr="00FE7B45">
        <w:rPr>
          <w:rStyle w:val="Textoitlico"/>
        </w:rPr>
        <w:t>Avaliação de aprendizagem e raciocínio em Matemática</w:t>
      </w:r>
      <w:r>
        <w:t>: métodos alternativos. Rio de Janeiro: UFRJ; Projeto Fundão, 1997.</w:t>
      </w:r>
    </w:p>
    <w:p w14:paraId="532E358A" w14:textId="77777777" w:rsidR="00681640" w:rsidRDefault="00681640" w:rsidP="00681640">
      <w:pPr>
        <w:pStyle w:val="01TITULO4"/>
      </w:pPr>
      <w:r>
        <w:t>Educação Matemática</w:t>
      </w:r>
    </w:p>
    <w:p w14:paraId="2EC8C933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>ALMOULOUD, Saddo Ag</w:t>
      </w:r>
      <w:r>
        <w:rPr>
          <w:rStyle w:val="Textoitlico"/>
        </w:rPr>
        <w:t xml:space="preserve">. </w:t>
      </w:r>
      <w:r w:rsidRPr="007B1FB1">
        <w:rPr>
          <w:rStyle w:val="Textoitlico"/>
        </w:rPr>
        <w:t>Fundamentos da Didática da Matemática</w:t>
      </w:r>
      <w:r>
        <w:t>. Curitiba: UFPR, 2007.</w:t>
      </w:r>
    </w:p>
    <w:p w14:paraId="67DB69BD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BA0E9D">
        <w:t>D’AMBROSIO</w:t>
      </w:r>
      <w:r w:rsidRPr="00BA0E9D">
        <w:rPr>
          <w:rStyle w:val="Textoitlico"/>
        </w:rPr>
        <w:t xml:space="preserve">, </w:t>
      </w:r>
      <w:r w:rsidRPr="009C1DA6">
        <w:rPr>
          <w:rStyle w:val="Textoitlico"/>
          <w:i w:val="0"/>
        </w:rPr>
        <w:t>Ubiratan</w:t>
      </w:r>
      <w:r w:rsidRPr="00BA0E9D">
        <w:rPr>
          <w:rStyle w:val="Textoitlico"/>
        </w:rPr>
        <w:t>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Etnomatemática</w:t>
      </w:r>
      <w:r>
        <w:t>: elo entre as tradições e a modernidade. Belo Horizonte: Autêntica, 2001.</w:t>
      </w:r>
    </w:p>
    <w:p w14:paraId="67746B0C" w14:textId="77777777" w:rsidR="00681640" w:rsidRPr="003224AB" w:rsidRDefault="00681640" w:rsidP="00681640">
      <w:pPr>
        <w:pStyle w:val="02TEXTOPRINCIPALBULLET"/>
        <w:numPr>
          <w:ilvl w:val="0"/>
          <w:numId w:val="3"/>
        </w:numPr>
      </w:pPr>
      <w:r w:rsidRPr="003A5CC1">
        <w:t>D’AMORE, Bruno.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Matemática, estupefação e poesia</w:t>
      </w:r>
      <w:r>
        <w:t>. São Paulo: Livraria da Física, 2012.</w:t>
      </w:r>
    </w:p>
    <w:p w14:paraId="783BA112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FONSECA, Maria da Conceição F. R. (Org.). </w:t>
      </w:r>
      <w:r w:rsidRPr="007B1FB1">
        <w:rPr>
          <w:rStyle w:val="Textoitlico"/>
        </w:rPr>
        <w:t>Letramento no Brasil</w:t>
      </w:r>
      <w:r>
        <w:t>: habilidades matemáticas. São Paulo: Global, 2004.</w:t>
      </w:r>
    </w:p>
    <w:p w14:paraId="229F1718" w14:textId="661D0B58" w:rsidR="00681640" w:rsidRDefault="00681640" w:rsidP="00681640">
      <w:pPr>
        <w:pStyle w:val="02TEXTOPRINCIPALBULLET"/>
        <w:numPr>
          <w:ilvl w:val="0"/>
          <w:numId w:val="3"/>
        </w:numPr>
      </w:pPr>
      <w:r>
        <w:t>GRANDO, Regina Célia; MENDES, Jackeline Rodrigues (Orgs.)</w:t>
      </w:r>
      <w:r w:rsidR="003675BB">
        <w:t>.</w:t>
      </w:r>
      <w:r>
        <w:t xml:space="preserve"> </w:t>
      </w:r>
      <w:r w:rsidRPr="007B1FB1">
        <w:rPr>
          <w:rStyle w:val="Textoitlico"/>
        </w:rPr>
        <w:t>Múltiplos olhares</w:t>
      </w:r>
      <w:r>
        <w:t>: Matemática e produção de conhecimento. São Paulo: Musa, 2007.</w:t>
      </w:r>
    </w:p>
    <w:p w14:paraId="4C45A865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7A0B4D">
        <w:t>LOPES, Celi Aparecida Espasandin; NACARATO, Adair Mendes.</w:t>
      </w:r>
      <w:r>
        <w:rPr>
          <w:rStyle w:val="Textoitlico"/>
        </w:rPr>
        <w:t xml:space="preserve"> </w:t>
      </w:r>
      <w:r w:rsidRPr="00D8166D">
        <w:rPr>
          <w:rStyle w:val="Textoitlico"/>
        </w:rPr>
        <w:t>Escritas e leituras na Educação Matemática</w:t>
      </w:r>
      <w:r>
        <w:t>. Belo Horizonte: Autêntica, 2005.</w:t>
      </w:r>
    </w:p>
    <w:p w14:paraId="2759F8C5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LOPES, Celi Aparecida Espasandin; NACARATO, Adair Mendes (Orgs.). </w:t>
      </w:r>
      <w:r w:rsidRPr="00D8166D">
        <w:rPr>
          <w:rStyle w:val="Textoitlico"/>
        </w:rPr>
        <w:t>Educação Matemática, leitura e escrita</w:t>
      </w:r>
      <w:r>
        <w:t>: armadilhas, utopias e realidade. Campinas: Mercado de Letras, 2009.</w:t>
      </w:r>
    </w:p>
    <w:p w14:paraId="41A95B62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7A0B4D">
        <w:t>LORENZATO, Sérgio.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Para aprender Matemática</w:t>
      </w:r>
      <w:r>
        <w:t>. Campinas: Autores Associados, 2006.</w:t>
      </w:r>
    </w:p>
    <w:p w14:paraId="192392D3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PAIS, Luiz Carlos. </w:t>
      </w:r>
      <w:r w:rsidRPr="00D8166D">
        <w:rPr>
          <w:rStyle w:val="Textoitlico"/>
        </w:rPr>
        <w:t>Ensinar e aprender Matemática</w:t>
      </w:r>
      <w:r>
        <w:t>. Belo Horizonte: Autêntica, 2006.</w:t>
      </w:r>
    </w:p>
    <w:p w14:paraId="04C4626D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7A0B4D">
        <w:t>PARRA, Cecília; SAIZ, Irma (Orgs.).</w:t>
      </w:r>
      <w:r w:rsidRPr="00BA0E9D">
        <w:rPr>
          <w:rStyle w:val="Textoitlico"/>
        </w:rPr>
        <w:t xml:space="preserve"> </w:t>
      </w:r>
      <w:r w:rsidRPr="00D8166D">
        <w:rPr>
          <w:rStyle w:val="Textoitlico"/>
        </w:rPr>
        <w:t>Didática da Matemática</w:t>
      </w:r>
      <w:r>
        <w:t>: reflexões psicopedagógicas. Porto Alegre: Artes Médicas, 1996.</w:t>
      </w:r>
    </w:p>
    <w:p w14:paraId="7D00A4CB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SANTOS, Vinício de Macedo. </w:t>
      </w:r>
      <w:r w:rsidRPr="00D8166D">
        <w:rPr>
          <w:rStyle w:val="Textoitlico"/>
        </w:rPr>
        <w:t>Ensino de Matemática na escola de nove anos</w:t>
      </w:r>
      <w:r>
        <w:t>: dúvidas, dívidas e desafios. São Paulo: Cengage Learning, 2014.</w:t>
      </w:r>
    </w:p>
    <w:p w14:paraId="1CBEFE9A" w14:textId="77777777" w:rsidR="00681640" w:rsidRDefault="00681640" w:rsidP="0068164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663A215A" w14:textId="77777777" w:rsidR="00681640" w:rsidRDefault="00681640" w:rsidP="00681640">
      <w:pPr>
        <w:pStyle w:val="01TITULO4"/>
      </w:pPr>
      <w:r>
        <w:lastRenderedPageBreak/>
        <w:t>História da Matemática</w:t>
      </w:r>
    </w:p>
    <w:p w14:paraId="197089EB" w14:textId="77777777" w:rsidR="009C1DA6" w:rsidRDefault="009C1DA6" w:rsidP="009C1DA6">
      <w:pPr>
        <w:pStyle w:val="02TEXTOPRINCIPALBULLET"/>
        <w:numPr>
          <w:ilvl w:val="0"/>
          <w:numId w:val="3"/>
        </w:numPr>
      </w:pPr>
      <w:r w:rsidRPr="007A0B4D">
        <w:t>BAUMGART, John K.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Álgebra. São Paulo: Atual, 1992.</w:t>
      </w:r>
    </w:p>
    <w:p w14:paraId="0D67C847" w14:textId="77777777" w:rsidR="009C1DA6" w:rsidRDefault="009C1DA6" w:rsidP="009C1DA6">
      <w:pPr>
        <w:pStyle w:val="02TEXTOPRINCIPALBULLET"/>
        <w:numPr>
          <w:ilvl w:val="0"/>
          <w:numId w:val="3"/>
        </w:numPr>
      </w:pPr>
      <w:r w:rsidRPr="007A0B4D">
        <w:t>BOYER, Carl B.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. São Paulo: Edgard Blücher, 1996.</w:t>
      </w:r>
    </w:p>
    <w:p w14:paraId="617AFF58" w14:textId="77777777" w:rsidR="009C1DA6" w:rsidRDefault="009C1DA6" w:rsidP="009C1DA6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Introdução à história da Matemática</w:t>
      </w:r>
      <w:r>
        <w:t>. Campinas: Unicamp, 1997.</w:t>
      </w:r>
    </w:p>
    <w:p w14:paraId="46A2AB9C" w14:textId="77777777" w:rsidR="009C1DA6" w:rsidRDefault="009C1DA6" w:rsidP="009C1DA6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Geometria. São Paulo: Atual, 1992.</w:t>
      </w:r>
    </w:p>
    <w:p w14:paraId="699E54F0" w14:textId="77777777" w:rsidR="009C1DA6" w:rsidRDefault="009C1DA6" w:rsidP="009C1DA6">
      <w:pPr>
        <w:pStyle w:val="02TEXTOPRINCIPALBULLET"/>
        <w:numPr>
          <w:ilvl w:val="0"/>
          <w:numId w:val="3"/>
        </w:numPr>
      </w:pPr>
      <w:r w:rsidRPr="008822D1">
        <w:rPr>
          <w:rStyle w:val="Textoitlico"/>
          <w:i w:val="0"/>
        </w:rPr>
        <w:t>EVES, Howard.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Tópicos de história da Matemática para uso em sala de aula</w:t>
      </w:r>
      <w:r>
        <w:t>: Trigonometria. São Paulo: Atual, 1992.</w:t>
      </w:r>
    </w:p>
    <w:p w14:paraId="3F11C0E1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>GUNDLASH, Bernard H.</w:t>
      </w:r>
      <w:r w:rsidRPr="007B1FB1">
        <w:rPr>
          <w:rStyle w:val="Textoitlico"/>
        </w:rPr>
        <w:t xml:space="preserve"> Tópicos de história da Matemática para uso em sala de aula</w:t>
      </w:r>
      <w:r>
        <w:t>: Números e numerais. São Paulo: Atual, 1992.</w:t>
      </w:r>
    </w:p>
    <w:p w14:paraId="272148D0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7A0B4D">
        <w:t>IFRAH, Georges.</w:t>
      </w:r>
      <w:r w:rsidRPr="002E2F26">
        <w:rPr>
          <w:rStyle w:val="Textoitlico"/>
        </w:rPr>
        <w:t xml:space="preserve"> </w:t>
      </w:r>
      <w:r w:rsidRPr="007B1FB1">
        <w:rPr>
          <w:rStyle w:val="Textoitlico"/>
        </w:rPr>
        <w:t>História universal dos algarismos</w:t>
      </w:r>
      <w:r>
        <w:t>. São Paulo: Nova Fronteira, 1997.</w:t>
      </w:r>
    </w:p>
    <w:p w14:paraId="42F31B92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MIORIM, Maria Ângela; MIGUEL, Antonio. </w:t>
      </w:r>
      <w:r w:rsidRPr="007B1FB1">
        <w:rPr>
          <w:rStyle w:val="Textoitlico"/>
        </w:rPr>
        <w:t>Introdução à história da Educação Matemática</w:t>
      </w:r>
      <w:r>
        <w:t>. São Paulo: Atual, 1998.</w:t>
      </w:r>
    </w:p>
    <w:p w14:paraId="037578E0" w14:textId="77777777" w:rsidR="00681640" w:rsidRDefault="00681640" w:rsidP="00681640">
      <w:pPr>
        <w:pStyle w:val="02TEXTOPRINCIPALBULLET"/>
        <w:numPr>
          <w:ilvl w:val="0"/>
          <w:numId w:val="3"/>
        </w:numPr>
      </w:pPr>
      <w:r w:rsidRPr="007A0B4D">
        <w:t>ROQUE, Tatiana.</w:t>
      </w:r>
      <w:r>
        <w:rPr>
          <w:rStyle w:val="Textoitlico"/>
        </w:rPr>
        <w:t xml:space="preserve"> </w:t>
      </w:r>
      <w:r w:rsidRPr="007B1FB1">
        <w:rPr>
          <w:rStyle w:val="Textoitlico"/>
        </w:rPr>
        <w:t>História da Matemática</w:t>
      </w:r>
      <w:r>
        <w:t>: uma visão crítica, desfazendo mitos e lendas. Rio de Janeiro: Zahar, 2012.</w:t>
      </w:r>
    </w:p>
    <w:p w14:paraId="4CAACBC4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STRUIK, Dirk J. </w:t>
      </w:r>
      <w:r>
        <w:rPr>
          <w:rStyle w:val="Textoitlico"/>
        </w:rPr>
        <w:t>H</w:t>
      </w:r>
      <w:r w:rsidRPr="007B1FB1">
        <w:rPr>
          <w:rStyle w:val="Textoitlico"/>
        </w:rPr>
        <w:t>istória concisa das matemáticas</w:t>
      </w:r>
      <w:r>
        <w:t>. Lisboa: Gradiva, 1998.</w:t>
      </w:r>
    </w:p>
    <w:p w14:paraId="4F58065A" w14:textId="77777777" w:rsidR="00681640" w:rsidRDefault="00681640" w:rsidP="00681640">
      <w:pPr>
        <w:pStyle w:val="01TITULO4"/>
      </w:pPr>
      <w:r>
        <w:t>Jogos</w:t>
      </w:r>
    </w:p>
    <w:p w14:paraId="7EF896F7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BRENELLI, Rosely Palermo. </w:t>
      </w:r>
      <w:r w:rsidRPr="00477A5F">
        <w:rPr>
          <w:rStyle w:val="Textoitlico"/>
        </w:rPr>
        <w:t>O jogo como espaço para pensar</w:t>
      </w:r>
      <w:r>
        <w:t>: a construção de noções lógicas e aritméticas. Campinas: Papirus, 1996.</w:t>
      </w:r>
    </w:p>
    <w:p w14:paraId="21C46DA1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DINIZ, Estela Milani; SMOLE, Kátia Stocco. </w:t>
      </w:r>
      <w:r w:rsidRPr="00F3784A">
        <w:rPr>
          <w:rStyle w:val="Textoitlico"/>
        </w:rPr>
        <w:t>J</w:t>
      </w:r>
      <w:r>
        <w:rPr>
          <w:rStyle w:val="Textoitlico"/>
        </w:rPr>
        <w:t>ogos de matemática de 6º</w:t>
      </w:r>
      <w:r w:rsidRPr="00F3784A">
        <w:rPr>
          <w:rStyle w:val="Textoitlico"/>
        </w:rPr>
        <w:t xml:space="preserve"> </w:t>
      </w:r>
      <w:r>
        <w:rPr>
          <w:rStyle w:val="Textoitlico"/>
        </w:rPr>
        <w:t>ao 9º</w:t>
      </w:r>
      <w:r w:rsidRPr="00F3784A">
        <w:rPr>
          <w:rStyle w:val="Textoitlico"/>
        </w:rPr>
        <w:t xml:space="preserve"> ano</w:t>
      </w:r>
      <w:r>
        <w:t>. Porto Alegre: Artmed, 2007.</w:t>
      </w:r>
    </w:p>
    <w:p w14:paraId="07AE828C" w14:textId="77777777" w:rsidR="00681640" w:rsidRPr="00B9086F" w:rsidRDefault="00681640" w:rsidP="00681640">
      <w:pPr>
        <w:pStyle w:val="02TEXTOPRINCIPALBULLET"/>
        <w:numPr>
          <w:ilvl w:val="0"/>
          <w:numId w:val="3"/>
        </w:numPr>
      </w:pPr>
      <w:r>
        <w:t xml:space="preserve">GRANDO, Regina Célia. </w:t>
      </w:r>
      <w:r w:rsidRPr="00477A5F">
        <w:rPr>
          <w:rStyle w:val="Textoitlico"/>
        </w:rPr>
        <w:t>O jogo e a matemática no contexto da sala de aula</w:t>
      </w:r>
      <w:r>
        <w:t>. São Paulo: Paulus, 2004.</w:t>
      </w:r>
    </w:p>
    <w:p w14:paraId="4CD2EC28" w14:textId="2B92F4A9" w:rsidR="00681640" w:rsidRDefault="00681640" w:rsidP="00681640">
      <w:pPr>
        <w:pStyle w:val="02TEXTOPRINCIPALBULLET"/>
        <w:numPr>
          <w:ilvl w:val="0"/>
          <w:numId w:val="3"/>
        </w:numPr>
      </w:pPr>
      <w:r>
        <w:t>MACEDO, Lino de; PASSOS, Norimar C.;</w:t>
      </w:r>
      <w:r w:rsidRPr="008D4B7F">
        <w:t xml:space="preserve"> </w:t>
      </w:r>
      <w:r>
        <w:t xml:space="preserve">PETTY, Ana Lúcia S. </w:t>
      </w:r>
      <w:r w:rsidRPr="00F3784A">
        <w:rPr>
          <w:rStyle w:val="Textoitlico"/>
        </w:rPr>
        <w:t>Aprender com</w:t>
      </w:r>
      <w:r>
        <w:rPr>
          <w:rStyle w:val="Textoitlico"/>
        </w:rPr>
        <w:t xml:space="preserve"> jogos e situações </w:t>
      </w:r>
      <w:r w:rsidRPr="00F3784A">
        <w:rPr>
          <w:rStyle w:val="Textoitlico"/>
        </w:rPr>
        <w:t>problema</w:t>
      </w:r>
      <w:r>
        <w:t>. Porto Alegre: Artmed, 2000.</w:t>
      </w:r>
    </w:p>
    <w:p w14:paraId="52BA9651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>MACEDO, Lino de; PASSOS, Norimar C.;</w:t>
      </w:r>
      <w:r w:rsidRPr="008D4B7F">
        <w:t xml:space="preserve"> </w:t>
      </w:r>
      <w:r>
        <w:t>PETTY, Ana Lúcia S</w:t>
      </w:r>
      <w:r>
        <w:rPr>
          <w:rStyle w:val="Textoitlico"/>
        </w:rPr>
        <w:t xml:space="preserve">. </w:t>
      </w:r>
      <w:r w:rsidRPr="00477A5F">
        <w:rPr>
          <w:rStyle w:val="Textoitlico"/>
        </w:rPr>
        <w:t>Os jogos e o lúdico na aprendizagem escolar</w:t>
      </w:r>
      <w:r>
        <w:t>. Porto Alegre: Artmed, 2005.</w:t>
      </w:r>
    </w:p>
    <w:p w14:paraId="5B258ED2" w14:textId="77777777" w:rsidR="00681640" w:rsidRDefault="00681640" w:rsidP="00681640">
      <w:pPr>
        <w:pStyle w:val="01TITULO4"/>
      </w:pPr>
      <w:r>
        <w:t>Matemática e temas transversais</w:t>
      </w:r>
    </w:p>
    <w:p w14:paraId="4AE4EF9F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>GIARDINETTO, José Roberto B.</w:t>
      </w:r>
      <w:r w:rsidRPr="00477A5F">
        <w:rPr>
          <w:rStyle w:val="Textoitlico"/>
        </w:rPr>
        <w:t xml:space="preserve"> Matemática escolar e Matemática da vida cotidiana</w:t>
      </w:r>
      <w:r>
        <w:t>. Campinas: Autores Associados, 1999.</w:t>
      </w:r>
    </w:p>
    <w:p w14:paraId="4BC97EBA" w14:textId="77777777" w:rsidR="00681640" w:rsidRPr="003224AB" w:rsidRDefault="00681640" w:rsidP="00681640">
      <w:pPr>
        <w:pStyle w:val="02TEXTOPRINCIPALBULLET"/>
        <w:numPr>
          <w:ilvl w:val="0"/>
          <w:numId w:val="3"/>
        </w:numPr>
      </w:pPr>
      <w:r>
        <w:t xml:space="preserve">LOPES, Celi Aparecida Espasandin (Org.). </w:t>
      </w:r>
      <w:r w:rsidRPr="00477A5F">
        <w:rPr>
          <w:rStyle w:val="Textoitlico"/>
        </w:rPr>
        <w:t>Matemática em projetos</w:t>
      </w:r>
      <w:r>
        <w:rPr>
          <w:rFonts w:ascii="SceneStd-Italic" w:hAnsi="SceneStd-Italic" w:cs="SceneStd-Italic"/>
          <w:i/>
          <w:iCs/>
        </w:rPr>
        <w:t xml:space="preserve">: </w:t>
      </w:r>
      <w:r>
        <w:t>uma possibilidade. Campinas: Unicamp, 2003.</w:t>
      </w:r>
    </w:p>
    <w:p w14:paraId="0C0F88DB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MONTEIRO, Alexandrina; POMPEU JUNIOR, Geraldo. </w:t>
      </w:r>
      <w:r w:rsidRPr="00477A5F">
        <w:rPr>
          <w:rStyle w:val="Textoitlico"/>
        </w:rPr>
        <w:t>A Matemática e os temas transversais</w:t>
      </w:r>
      <w:r>
        <w:t>. São Paulo: Moderna, 2001.</w:t>
      </w:r>
    </w:p>
    <w:p w14:paraId="4B01E085" w14:textId="77777777" w:rsidR="00681640" w:rsidRDefault="00681640" w:rsidP="0068164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220F398A" w14:textId="77777777" w:rsidR="00681640" w:rsidRDefault="00681640" w:rsidP="00681640">
      <w:pPr>
        <w:pStyle w:val="01TITULO4"/>
      </w:pPr>
      <w:r>
        <w:lastRenderedPageBreak/>
        <w:t>Tecnologia</w:t>
      </w:r>
    </w:p>
    <w:p w14:paraId="3D1F3A33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BORBA, Marcelo de Carvalho; PENTEADO, Miriam G. </w:t>
      </w:r>
      <w:r w:rsidRPr="00477A5F">
        <w:rPr>
          <w:rStyle w:val="Textoitlico"/>
        </w:rPr>
        <w:t>Informática e Educação Matemática</w:t>
      </w:r>
      <w:r>
        <w:t>. Belo Horizonte: Autêntica, 2003.</w:t>
      </w:r>
    </w:p>
    <w:p w14:paraId="720892E9" w14:textId="3FC0CA5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MEDEIROS, Katia Maria de. A influência da calculadora na resolução de problemas matemáticos abertos. </w:t>
      </w:r>
      <w:r w:rsidRPr="00477A5F">
        <w:rPr>
          <w:rStyle w:val="Textoitlico"/>
        </w:rPr>
        <w:t>Educação Matemática em Revista</w:t>
      </w:r>
      <w:r>
        <w:t>. São Paulo, SBEM, n. 14, 2003.</w:t>
      </w:r>
    </w:p>
    <w:p w14:paraId="4DF8F36C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OLIVEIRA, Celina Couto; COSTA, José Wilson; MOREIRA, Mércia. </w:t>
      </w:r>
      <w:r w:rsidRPr="00477A5F">
        <w:rPr>
          <w:rStyle w:val="Textoitlico"/>
        </w:rPr>
        <w:t>Prática pedagógica</w:t>
      </w:r>
      <w:r>
        <w:t xml:space="preserve">: ambientes informatizados de aprendizagem, produção e avaliação de </w:t>
      </w:r>
      <w:r w:rsidRPr="00EC5220">
        <w:rPr>
          <w:i/>
        </w:rPr>
        <w:t>software</w:t>
      </w:r>
      <w:r>
        <w:t xml:space="preserve"> educativo. Campinas: Papirus, 2001.</w:t>
      </w:r>
    </w:p>
    <w:p w14:paraId="629F5CF6" w14:textId="77777777" w:rsidR="00681640" w:rsidRPr="006A0B18" w:rsidRDefault="00681640" w:rsidP="00681640">
      <w:pPr>
        <w:pStyle w:val="02TEXTOPRINCIPALBULLET"/>
        <w:numPr>
          <w:ilvl w:val="0"/>
          <w:numId w:val="3"/>
        </w:numPr>
      </w:pPr>
      <w:r>
        <w:t xml:space="preserve">OLIVEIRA, Ramon de. </w:t>
      </w:r>
      <w:r w:rsidRPr="00477A5F">
        <w:rPr>
          <w:rStyle w:val="Textoitlico"/>
        </w:rPr>
        <w:t>Informática educativa</w:t>
      </w:r>
      <w:r>
        <w:t>: dos planos e discursos à sala de aula. Campinas: Papirus, 1997.</w:t>
      </w:r>
    </w:p>
    <w:p w14:paraId="16BE2455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PETITTO, Sônia. </w:t>
      </w:r>
      <w:r w:rsidRPr="00477A5F">
        <w:rPr>
          <w:rStyle w:val="Textoitlico"/>
        </w:rPr>
        <w:t>Projetos de trabalho em informática</w:t>
      </w:r>
      <w:r>
        <w:t>: desenvolvendo competências. Campinas: Papirus, 2003.</w:t>
      </w:r>
    </w:p>
    <w:p w14:paraId="178497FD" w14:textId="77777777" w:rsidR="00681640" w:rsidRPr="009B7568" w:rsidRDefault="00681640" w:rsidP="00681640">
      <w:pPr>
        <w:pStyle w:val="02TEXTOPRINCIPALBULLET"/>
        <w:numPr>
          <w:ilvl w:val="0"/>
          <w:numId w:val="3"/>
        </w:numPr>
        <w:rPr>
          <w:b/>
        </w:rPr>
      </w:pPr>
      <w:r w:rsidRPr="00061058">
        <w:t>RUBIO, Juliana de Alcântara S.</w:t>
      </w:r>
      <w:r>
        <w:rPr>
          <w:rStyle w:val="Textoitlico"/>
        </w:rPr>
        <w:t xml:space="preserve"> </w:t>
      </w:r>
      <w:r w:rsidRPr="00477A5F">
        <w:rPr>
          <w:rStyle w:val="Textoitlico"/>
        </w:rPr>
        <w:t>Uso didático da calculadora no ensino fundamental</w:t>
      </w:r>
      <w:r>
        <w:t>: possibilidades e desafios. 2003. Dissertação (Mestrado) – Unesp, Marília.</w:t>
      </w:r>
    </w:p>
    <w:p w14:paraId="54C786D9" w14:textId="77777777" w:rsidR="00681640" w:rsidRDefault="00681640" w:rsidP="00681640">
      <w:pPr>
        <w:pStyle w:val="02TEXTOPRINCIPALBULLET"/>
        <w:numPr>
          <w:ilvl w:val="0"/>
          <w:numId w:val="3"/>
        </w:numPr>
      </w:pPr>
      <w:r>
        <w:t xml:space="preserve">SANDHOLTZ, Judith H.; RINGSTAFF, Cathy; DWYER, David C. </w:t>
      </w:r>
      <w:r w:rsidRPr="00477A5F">
        <w:rPr>
          <w:rStyle w:val="Textoitlico"/>
        </w:rPr>
        <w:t>Ensinando com tecnologia</w:t>
      </w:r>
      <w:r>
        <w:t>: criando salas de aula centradas nos alunos. Porto Alegre: Artmed, 1997.</w:t>
      </w:r>
    </w:p>
    <w:p w14:paraId="058D06AE" w14:textId="77777777" w:rsidR="00681640" w:rsidRDefault="00681640" w:rsidP="00681640">
      <w:pPr>
        <w:pStyle w:val="01TITULO3"/>
      </w:pPr>
      <w:r>
        <w:t>Revistas</w:t>
      </w:r>
    </w:p>
    <w:p w14:paraId="1463178C" w14:textId="77777777" w:rsidR="00567674" w:rsidRDefault="00567674" w:rsidP="00567674">
      <w:pPr>
        <w:pStyle w:val="02TEXTOPRINCIPALBULLET"/>
        <w:numPr>
          <w:ilvl w:val="0"/>
          <w:numId w:val="3"/>
        </w:numPr>
      </w:pPr>
      <w:bookmarkStart w:id="4" w:name="_Hlk526251179"/>
      <w:r w:rsidRPr="00895F3A">
        <w:rPr>
          <w:i/>
        </w:rPr>
        <w:t>BOLEMA</w:t>
      </w:r>
      <w:r>
        <w:t xml:space="preserve"> (Boletim de Educação Matemática)</w:t>
      </w:r>
    </w:p>
    <w:p w14:paraId="388B0357" w14:textId="77777777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Matemática do Instituto de Geociência e Ciências Exatas da Universidade Estadual Paulista “Júlio de Mesquita Filho” (IGCE-Unesp). Rio Claro, Unesp, v. 21, n. 31, 2008. Disponível em: </w:t>
      </w:r>
      <w:hyperlink r:id="rId26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http://www.periodicos.rc.biblioteca.unesp.br/index.php/bolema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480C0443" w14:textId="77777777" w:rsidR="00567674" w:rsidRPr="00895F3A" w:rsidRDefault="00567674" w:rsidP="00567674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Boletins do </w:t>
      </w:r>
      <w:r w:rsidRPr="00895F3A">
        <w:rPr>
          <w:i/>
          <w:iCs/>
          <w:sz w:val="22"/>
          <w:szCs w:val="22"/>
        </w:rPr>
        <w:t>GEPEM</w:t>
      </w:r>
      <w:r w:rsidRPr="00895F3A">
        <w:rPr>
          <w:rFonts w:ascii="SceneStd-Italic" w:hAnsi="SceneStd-Italic" w:cs="SceneStd-Italic"/>
          <w:i/>
          <w:iCs/>
        </w:rPr>
        <w:t xml:space="preserve"> </w:t>
      </w:r>
    </w:p>
    <w:p w14:paraId="100C4826" w14:textId="6528130A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>Publicados pelo Grupo de Estudo e Pesquisa em Educação</w:t>
      </w:r>
      <w:r>
        <w:rPr>
          <w:rFonts w:ascii="SceneStd-Italic" w:hAnsi="SceneStd-Italic" w:cs="SceneStd-Italic"/>
          <w:i/>
          <w:iCs/>
        </w:rPr>
        <w:t xml:space="preserve"> </w:t>
      </w:r>
      <w:r>
        <w:t>Matemática da Universidade Federal Rural do</w:t>
      </w:r>
      <w:r>
        <w:rPr>
          <w:rFonts w:ascii="SceneStd-Italic" w:hAnsi="SceneStd-Italic" w:cs="SceneStd-Italic"/>
          <w:i/>
          <w:iCs/>
        </w:rPr>
        <w:t xml:space="preserve"> </w:t>
      </w:r>
      <w:r>
        <w:t xml:space="preserve">Rio de Janeiro (UFRRJ). Disponível em: </w:t>
      </w:r>
      <w:hyperlink r:id="rId27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http://r1.ufrrj.br/gepem/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p w14:paraId="42388A0F" w14:textId="77777777" w:rsidR="00567674" w:rsidRPr="00895F3A" w:rsidRDefault="00567674" w:rsidP="00567674">
      <w:pPr>
        <w:pStyle w:val="02TEXTOPRINCIPALBULLET"/>
        <w:numPr>
          <w:ilvl w:val="0"/>
          <w:numId w:val="3"/>
        </w:numPr>
        <w:rPr>
          <w:b/>
          <w:i/>
        </w:rPr>
      </w:pPr>
      <w:r w:rsidRPr="00895F3A">
        <w:rPr>
          <w:i/>
        </w:rPr>
        <w:t>Educação Matemática em Revista</w:t>
      </w:r>
    </w:p>
    <w:p w14:paraId="0E153A64" w14:textId="44A0DEBC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Educação Matemática. Disponível em: </w:t>
      </w:r>
      <w:hyperlink r:id="rId28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http://www.sbembrasil.org.br/sbembrasil/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p w14:paraId="5F6DD91B" w14:textId="77777777" w:rsidR="00567674" w:rsidRPr="00895F3A" w:rsidRDefault="00567674" w:rsidP="00567674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Jornal do professor de Matemática</w:t>
      </w:r>
    </w:p>
    <w:p w14:paraId="142EC54A" w14:textId="77777777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Publicado pelo Departamento de Ensino de Matemática da Universidade Estadual de Campinas (Unicamp). Disponível em: </w:t>
      </w:r>
      <w:hyperlink r:id="rId29" w:history="1">
        <w:r w:rsidRPr="00951405">
          <w:rPr>
            <w:rStyle w:val="Hyperlink"/>
          </w:rPr>
          <w:t>&lt;</w:t>
        </w:r>
        <w:r w:rsidRPr="009A74C5">
          <w:rPr>
            <w:rStyle w:val="Hyperlink"/>
          </w:rPr>
          <w:t>https://www.ime.unicamp.br/lem/jpm.html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6153719C" w14:textId="77777777" w:rsidR="00567674" w:rsidRDefault="00567674" w:rsidP="00567674">
      <w:pPr>
        <w:pStyle w:val="02TEXTOPRINCIPALBULLET"/>
        <w:numPr>
          <w:ilvl w:val="0"/>
          <w:numId w:val="3"/>
        </w:numPr>
      </w:pPr>
      <w:r w:rsidRPr="00895F3A">
        <w:rPr>
          <w:i/>
        </w:rPr>
        <w:t>Revemat</w:t>
      </w:r>
      <w:r>
        <w:t xml:space="preserve"> – Revista eletrônica de Educação Matemática</w:t>
      </w:r>
    </w:p>
    <w:p w14:paraId="593A63AF" w14:textId="77777777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Publicada pelo Grupo de Pesquisa em Epistemologia e Ensino de Matemática. Disponível em: </w:t>
      </w:r>
      <w:hyperlink r:id="rId30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https://periodicos.ufsc.br/index.php/revemat</w:t>
        </w:r>
        <w:r w:rsidRPr="00951405">
          <w:rPr>
            <w:rStyle w:val="Hyperlink"/>
          </w:rPr>
          <w:t>&gt;</w:t>
        </w:r>
      </w:hyperlink>
      <w:r>
        <w:t>. Acesso em: 01 out. 2018.</w:t>
      </w:r>
    </w:p>
    <w:p w14:paraId="300F0DA3" w14:textId="77777777" w:rsidR="00567674" w:rsidRDefault="00567674" w:rsidP="00567674">
      <w:pPr>
        <w:pStyle w:val="02TEXTOPRINCIPALBULLET"/>
        <w:numPr>
          <w:ilvl w:val="0"/>
          <w:numId w:val="3"/>
        </w:numPr>
      </w:pPr>
      <w:r w:rsidRPr="00895F3A">
        <w:rPr>
          <w:i/>
        </w:rPr>
        <w:t xml:space="preserve">Revista </w:t>
      </w:r>
      <w:r w:rsidRPr="001D529E">
        <w:rPr>
          <w:i/>
        </w:rPr>
        <w:t xml:space="preserve">Educação </w:t>
      </w:r>
      <w:r w:rsidRPr="00497700">
        <w:rPr>
          <w:i/>
        </w:rPr>
        <w:t xml:space="preserve">e </w:t>
      </w:r>
      <w:r w:rsidRPr="001D529E">
        <w:rPr>
          <w:i/>
        </w:rPr>
        <w:t>Matemática</w:t>
      </w:r>
      <w:r>
        <w:t xml:space="preserve"> </w:t>
      </w:r>
      <w:r w:rsidRPr="00497700">
        <w:t xml:space="preserve">e </w:t>
      </w:r>
      <w:r w:rsidRPr="00895F3A">
        <w:rPr>
          <w:i/>
        </w:rPr>
        <w:t>Revista Quadrante</w:t>
      </w:r>
    </w:p>
    <w:p w14:paraId="4C8AF09E" w14:textId="585F28E5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Publicadas pela Associação de Professores de Matemática de Portugal. Disponível em: </w:t>
      </w:r>
      <w:hyperlink r:id="rId31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https://wordpress.apm.pt/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p w14:paraId="093DC567" w14:textId="77777777" w:rsidR="00567674" w:rsidRPr="00895F3A" w:rsidRDefault="00567674" w:rsidP="00567674">
      <w:pPr>
        <w:pStyle w:val="02TEXTOPRINCIPALBULLET"/>
        <w:numPr>
          <w:ilvl w:val="0"/>
          <w:numId w:val="3"/>
        </w:numPr>
        <w:rPr>
          <w:i/>
        </w:rPr>
      </w:pPr>
      <w:r w:rsidRPr="00895F3A">
        <w:rPr>
          <w:i/>
        </w:rPr>
        <w:t>Revista do professor de Matemática</w:t>
      </w:r>
    </w:p>
    <w:p w14:paraId="21CAB864" w14:textId="775265C1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Publicada pela Sociedade Brasileira de Matemática. Disponível em: </w:t>
      </w:r>
      <w:hyperlink r:id="rId32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p w14:paraId="7910A21A" w14:textId="77777777" w:rsidR="00567674" w:rsidRPr="00895F3A" w:rsidRDefault="00567674" w:rsidP="00567674">
      <w:pPr>
        <w:pStyle w:val="02TEXTOPRINCIPALBULLET"/>
        <w:numPr>
          <w:ilvl w:val="0"/>
          <w:numId w:val="3"/>
        </w:numPr>
        <w:rPr>
          <w:rFonts w:ascii="SceneStd-Italic" w:hAnsi="SceneStd-Italic" w:cs="SceneStd-Italic"/>
          <w:i/>
          <w:iCs/>
        </w:rPr>
      </w:pPr>
      <w:r w:rsidRPr="00895F3A">
        <w:rPr>
          <w:i/>
        </w:rPr>
        <w:t xml:space="preserve">Revista </w:t>
      </w:r>
      <w:r w:rsidRPr="00A12FD3">
        <w:rPr>
          <w:rStyle w:val="Textoitlico"/>
        </w:rPr>
        <w:t>Zetetiké</w:t>
      </w:r>
    </w:p>
    <w:p w14:paraId="0E27AE1E" w14:textId="12811409" w:rsidR="00567674" w:rsidRDefault="00567674" w:rsidP="00567674">
      <w:pPr>
        <w:pStyle w:val="02TEXTOPRINCIPALBULLET"/>
        <w:numPr>
          <w:ilvl w:val="0"/>
          <w:numId w:val="0"/>
        </w:numPr>
        <w:ind w:left="227"/>
      </w:pPr>
      <w:r>
        <w:t xml:space="preserve">Publicada pelo Centro de Estudos Memória e Pesquisa em Educação Matemática da Universidade Estadual de Campinas (Unicamp). Disponível em: </w:t>
      </w:r>
      <w:hyperlink r:id="rId33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https://www.cempem.fe.unicamp.br/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bookmarkEnd w:id="4"/>
    <w:p w14:paraId="78EB0313" w14:textId="77777777" w:rsidR="00567674" w:rsidRDefault="0056767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2"/>
          <w:szCs w:val="28"/>
        </w:rPr>
      </w:pPr>
      <w:r>
        <w:br w:type="page"/>
      </w:r>
    </w:p>
    <w:p w14:paraId="49428A06" w14:textId="5304C449" w:rsidR="00681640" w:rsidRPr="00513C3A" w:rsidRDefault="00681640" w:rsidP="00681640">
      <w:pPr>
        <w:pStyle w:val="01TITULO3"/>
        <w:rPr>
          <w:rFonts w:eastAsia="Tahoma"/>
        </w:rPr>
      </w:pPr>
      <w:r w:rsidRPr="00D0709F">
        <w:lastRenderedPageBreak/>
        <w:t>Ar</w:t>
      </w:r>
      <w:r>
        <w:t>tigos de divulgação científica</w:t>
      </w:r>
    </w:p>
    <w:p w14:paraId="0DE345E5" w14:textId="436229FB" w:rsidR="00567674" w:rsidRDefault="00567674" w:rsidP="00567674">
      <w:pPr>
        <w:pStyle w:val="02TEXTOPRINCIPALBULLET"/>
        <w:numPr>
          <w:ilvl w:val="0"/>
          <w:numId w:val="3"/>
        </w:numPr>
      </w:pPr>
      <w:bookmarkStart w:id="5" w:name="_Hlk526251316"/>
      <w:r w:rsidRPr="00513C3A">
        <w:t xml:space="preserve">Análise comparativa do filme e do livro </w:t>
      </w:r>
      <w:r w:rsidRPr="00A12FD3">
        <w:rPr>
          <w:i/>
        </w:rPr>
        <w:t>Fahrenheit 451</w:t>
      </w:r>
      <w:r w:rsidRPr="00513C3A">
        <w:t>. Fr</w:t>
      </w:r>
      <w:r>
        <w:t xml:space="preserve">ederico Helou Doca de Andrade. </w:t>
      </w:r>
      <w:r w:rsidRPr="00513C3A">
        <w:t xml:space="preserve">Disponível em: </w:t>
      </w:r>
      <w:hyperlink r:id="rId34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http://faef.revista.inf.br/imagens_arquivos/arquivos_destaque/ZWnxGy9CyqrIAyW_2013-6-28-12-50-7.pdf</w:t>
        </w:r>
        <w:r w:rsidRPr="00951405">
          <w:rPr>
            <w:rStyle w:val="Hyperlink"/>
          </w:rPr>
          <w:t>&gt;</w:t>
        </w:r>
      </w:hyperlink>
      <w:r w:rsidRPr="008C5B23">
        <w:t>.</w:t>
      </w:r>
      <w:r w:rsidRPr="00513C3A">
        <w:t xml:space="preserve"> Acesso em: </w:t>
      </w:r>
      <w:r>
        <w:t>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p w14:paraId="62FD113F" w14:textId="73B44935" w:rsidR="00567674" w:rsidRPr="003511C7" w:rsidRDefault="00567674" w:rsidP="00567674">
      <w:pPr>
        <w:pStyle w:val="02TEXTOPRINCIPALBULLET"/>
        <w:numPr>
          <w:ilvl w:val="0"/>
          <w:numId w:val="3"/>
        </w:numPr>
        <w:rPr>
          <w:b/>
        </w:rPr>
      </w:pPr>
      <w:r w:rsidRPr="00895F3A">
        <w:rPr>
          <w:i/>
          <w:shd w:val="clear" w:color="auto" w:fill="FFFFFF"/>
        </w:rPr>
        <w:t>10 Questões para Professores de Matemática</w:t>
      </w:r>
      <w:r w:rsidRPr="003A14F3">
        <w:rPr>
          <w:shd w:val="clear" w:color="auto" w:fill="FFFFFF"/>
        </w:rPr>
        <w:t>…</w:t>
      </w:r>
      <w:r>
        <w:rPr>
          <w:shd w:val="clear" w:color="auto" w:fill="FFFFFF"/>
        </w:rPr>
        <w:t xml:space="preserve"> </w:t>
      </w:r>
      <w:r w:rsidRPr="003A14F3">
        <w:rPr>
          <w:shd w:val="clear" w:color="auto" w:fill="FFFFFF"/>
        </w:rPr>
        <w:t xml:space="preserve">e como o PISA </w:t>
      </w:r>
      <w:r>
        <w:rPr>
          <w:shd w:val="clear" w:color="auto" w:fill="FFFFFF"/>
        </w:rPr>
        <w:t>p</w:t>
      </w:r>
      <w:r w:rsidRPr="003A14F3">
        <w:rPr>
          <w:shd w:val="clear" w:color="auto" w:fill="FFFFFF"/>
        </w:rPr>
        <w:t xml:space="preserve">ode </w:t>
      </w:r>
      <w:r>
        <w:rPr>
          <w:shd w:val="clear" w:color="auto" w:fill="FFFFFF"/>
        </w:rPr>
        <w:t>a</w:t>
      </w:r>
      <w:r w:rsidRPr="003A14F3">
        <w:rPr>
          <w:shd w:val="clear" w:color="auto" w:fill="FFFFFF"/>
        </w:rPr>
        <w:t>judar a</w:t>
      </w:r>
      <w:r>
        <w:rPr>
          <w:shd w:val="clear" w:color="auto" w:fill="FFFFFF"/>
        </w:rPr>
        <w:t xml:space="preserve"> r</w:t>
      </w:r>
      <w:r w:rsidRPr="003A14F3">
        <w:rPr>
          <w:shd w:val="clear" w:color="auto" w:fill="FFFFFF"/>
        </w:rPr>
        <w:t>espondê-las</w:t>
      </w:r>
      <w:r>
        <w:rPr>
          <w:shd w:val="clear" w:color="auto" w:fill="FFFFFF"/>
        </w:rPr>
        <w:t>. OCDE, 2018.</w:t>
      </w:r>
      <w:r>
        <w:rPr>
          <w:b/>
        </w:rPr>
        <w:t xml:space="preserve"> </w:t>
      </w:r>
      <w:r>
        <w:t xml:space="preserve">Disponível em: </w:t>
      </w:r>
      <w:hyperlink r:id="rId35" w:history="1">
        <w:r w:rsidRPr="00951405">
          <w:rPr>
            <w:rStyle w:val="Hyperlink"/>
          </w:rPr>
          <w:t>&lt;</w:t>
        </w:r>
        <w:r w:rsidRPr="008C5B23">
          <w:rPr>
            <w:rStyle w:val="Hyperlink"/>
          </w:rPr>
          <w:t>https://www.sbm.org.br/wp-content/uploads/2018/02/Livro_Dez_Questoes-PISA_2018.pdf</w:t>
        </w:r>
        <w:r w:rsidRPr="00951405">
          <w:rPr>
            <w:rStyle w:val="Hyperlink"/>
          </w:rPr>
          <w:t>&gt;</w:t>
        </w:r>
      </w:hyperlink>
      <w:r>
        <w:t>. Acesso em: 0</w:t>
      </w:r>
      <w:r w:rsidR="003675BB">
        <w:t>3</w:t>
      </w:r>
      <w:r>
        <w:t xml:space="preserve"> </w:t>
      </w:r>
      <w:r w:rsidR="003675BB">
        <w:t>nov</w:t>
      </w:r>
      <w:r>
        <w:t>. 2018.</w:t>
      </w:r>
    </w:p>
    <w:bookmarkEnd w:id="5"/>
    <w:p w14:paraId="6AE1F8F2" w14:textId="77777777" w:rsidR="00567674" w:rsidRDefault="00567674" w:rsidP="00567674">
      <w:pPr>
        <w:pStyle w:val="02TEXTOPRINCIPALBULLET"/>
        <w:numPr>
          <w:ilvl w:val="0"/>
          <w:numId w:val="0"/>
        </w:numPr>
        <w:rPr>
          <w:b/>
        </w:rPr>
      </w:pPr>
    </w:p>
    <w:p w14:paraId="0B1EFFCC" w14:textId="5A6E7661" w:rsidR="009118C5" w:rsidRPr="00681640" w:rsidRDefault="009118C5" w:rsidP="00681640">
      <w:pPr>
        <w:pStyle w:val="01TITULO2"/>
      </w:pPr>
      <w:r w:rsidRPr="00681640">
        <w:t xml:space="preserve">Orientações adicionais </w:t>
      </w:r>
    </w:p>
    <w:p w14:paraId="3F47FC24" w14:textId="1B34FD54" w:rsidR="009118C5" w:rsidRDefault="00681640" w:rsidP="00681640">
      <w:pPr>
        <w:pStyle w:val="02TEXTOPRINCIPAL"/>
      </w:pPr>
      <w:r>
        <w:tab/>
      </w:r>
      <w:r w:rsidR="009118C5" w:rsidRPr="00615715">
        <w:t xml:space="preserve">Este é um bimestre em que </w:t>
      </w:r>
      <w:r w:rsidR="00615715">
        <w:t xml:space="preserve">a abordagem privilegia grande interação entre as Unidades Temáticas </w:t>
      </w:r>
      <w:r w:rsidR="00615715" w:rsidRPr="005B3DD7">
        <w:rPr>
          <w:rStyle w:val="TextoBold"/>
        </w:rPr>
        <w:t>Álgebra</w:t>
      </w:r>
      <w:r w:rsidR="00615715">
        <w:t xml:space="preserve"> e </w:t>
      </w:r>
      <w:r w:rsidR="00615715" w:rsidRPr="005B3DD7">
        <w:rPr>
          <w:rStyle w:val="TextoBold"/>
        </w:rPr>
        <w:t>Geometria</w:t>
      </w:r>
      <w:r w:rsidR="002113E2">
        <w:t xml:space="preserve">, a começar pela </w:t>
      </w:r>
      <w:r w:rsidR="005B3DD7">
        <w:t xml:space="preserve">situação de </w:t>
      </w:r>
      <w:r w:rsidR="002113E2">
        <w:t xml:space="preserve">abertura do capítulo 7 </w:t>
      </w:r>
      <w:r w:rsidR="005B3DD7">
        <w:t xml:space="preserve">(construção de um ringue de boxe) </w:t>
      </w:r>
      <w:r w:rsidR="002113E2">
        <w:t xml:space="preserve">e continuando com a elaboração </w:t>
      </w:r>
      <w:r w:rsidR="005B3DD7">
        <w:t>do</w:t>
      </w:r>
      <w:r w:rsidR="002113E2">
        <w:t xml:space="preserve"> projeto </w:t>
      </w:r>
      <w:r w:rsidR="008B4850">
        <w:t xml:space="preserve">de </w:t>
      </w:r>
      <w:r w:rsidR="005B3DD7">
        <w:t xml:space="preserve">uma </w:t>
      </w:r>
      <w:r w:rsidR="008B4850">
        <w:t>piscina e suas especificidades.</w:t>
      </w:r>
    </w:p>
    <w:p w14:paraId="3E3B6F0D" w14:textId="35F7F8CF" w:rsidR="008B4850" w:rsidRPr="00615715" w:rsidRDefault="00681640" w:rsidP="00681640">
      <w:pPr>
        <w:pStyle w:val="02TEXTOPRINCIPAL"/>
      </w:pPr>
      <w:r>
        <w:tab/>
      </w:r>
      <w:r w:rsidR="008B4850">
        <w:t xml:space="preserve">O projeto da construção do ringue pode ser explorado considerando os limites dos valores da variável </w:t>
      </w:r>
      <w:r w:rsidR="008B4850" w:rsidRPr="008B4850">
        <w:rPr>
          <w:i/>
        </w:rPr>
        <w:t>x</w:t>
      </w:r>
      <w:r w:rsidR="008B4850">
        <w:t xml:space="preserve">, medida do lado do tablado, entre 4,9 m e 7,0 m, inclusive. Oriente os alunos </w:t>
      </w:r>
      <w:r w:rsidR="005B3DD7">
        <w:t>a</w:t>
      </w:r>
      <w:r w:rsidR="008B4850">
        <w:t xml:space="preserve"> escrev</w:t>
      </w:r>
      <w:r w:rsidR="005B3DD7">
        <w:t>ere</w:t>
      </w:r>
      <w:r w:rsidR="008B4850">
        <w:t>m</w:t>
      </w:r>
      <w:r w:rsidR="000D76D3">
        <w:t xml:space="preserve"> a equação </w:t>
      </w:r>
      <w:r w:rsidR="005B3DD7">
        <w:br/>
      </w:r>
      <w:r w:rsidR="000D76D3">
        <w:t>(</w:t>
      </w:r>
      <w:r w:rsidR="000D76D3" w:rsidRPr="000D76D3">
        <w:rPr>
          <w:i/>
        </w:rPr>
        <w:t>x</w:t>
      </w:r>
      <w:r w:rsidR="000D76D3">
        <w:t xml:space="preserve"> + 0,6)</w:t>
      </w:r>
      <w:r w:rsidR="000D76D3" w:rsidRPr="000D76D3">
        <w:rPr>
          <w:vertAlign w:val="superscript"/>
        </w:rPr>
        <w:t>2</w:t>
      </w:r>
      <w:r w:rsidR="000D76D3">
        <w:t xml:space="preserve"> = 36 e </w:t>
      </w:r>
      <w:r w:rsidR="003675BB">
        <w:t xml:space="preserve">a </w:t>
      </w:r>
      <w:r w:rsidR="000D76D3">
        <w:t>resolv</w:t>
      </w:r>
      <w:r w:rsidR="005B3DD7">
        <w:t>erem</w:t>
      </w:r>
      <w:r w:rsidR="000D76D3">
        <w:t xml:space="preserve"> verificando se as raízes contemplam as condições de contexto e</w:t>
      </w:r>
      <w:r w:rsidR="003675BB">
        <w:t xml:space="preserve"> se</w:t>
      </w:r>
      <w:r w:rsidR="000D76D3">
        <w:t>, portanto, são soluções.</w:t>
      </w:r>
      <w:r w:rsidR="008B4850">
        <w:t xml:space="preserve"> </w:t>
      </w:r>
    </w:p>
    <w:p w14:paraId="47A0D269" w14:textId="6669710F" w:rsidR="009118C5" w:rsidRPr="00615715" w:rsidRDefault="003C5587" w:rsidP="00681640">
      <w:pPr>
        <w:pStyle w:val="02TEXTOPRINCIPAL"/>
      </w:pPr>
      <w:r>
        <w:tab/>
      </w:r>
      <w:r w:rsidR="005B3DD7">
        <w:t>Destacamos a</w:t>
      </w:r>
      <w:r>
        <w:t>tividades em que há interdisciplinaridade</w:t>
      </w:r>
      <w:r w:rsidR="00200444">
        <w:t xml:space="preserve"> com Geografia</w:t>
      </w:r>
      <w:r w:rsidR="003675BB" w:rsidRPr="003675BB">
        <w:t xml:space="preserve"> </w:t>
      </w:r>
      <w:r w:rsidR="003675BB">
        <w:t>como exemplo de estudo abrangente</w:t>
      </w:r>
      <w:r w:rsidR="005B3DD7">
        <w:t>,</w:t>
      </w:r>
      <w:r w:rsidR="00200444">
        <w:t xml:space="preserve"> </w:t>
      </w:r>
      <w:r w:rsidR="00681640">
        <w:t xml:space="preserve">como </w:t>
      </w:r>
      <w:r w:rsidR="005B3DD7">
        <w:t>n</w:t>
      </w:r>
      <w:r w:rsidR="00681640">
        <w:t>a</w:t>
      </w:r>
      <w:r w:rsidR="005B3DD7">
        <w:t>s seções</w:t>
      </w:r>
      <w:r w:rsidR="00681640">
        <w:t xml:space="preserve"> Trabalhando a </w:t>
      </w:r>
      <w:r w:rsidR="00200444">
        <w:t xml:space="preserve">informação </w:t>
      </w:r>
      <w:r w:rsidR="005B3DD7">
        <w:t>dos capítulos 7 e 8.</w:t>
      </w:r>
    </w:p>
    <w:p w14:paraId="7FB4DE1B" w14:textId="036D2CC1" w:rsidR="009118C5" w:rsidRPr="00615715" w:rsidRDefault="00200444" w:rsidP="00681640">
      <w:pPr>
        <w:pStyle w:val="02TEXTOPRINCIPAL"/>
      </w:pPr>
      <w:r>
        <w:tab/>
        <w:t xml:space="preserve">Considere a possibilidade de sair com os alunos ao pátio e, com os teodolitos construídos </w:t>
      </w:r>
      <w:r w:rsidR="005B3DD7">
        <w:t>por eles</w:t>
      </w:r>
      <w:r>
        <w:t xml:space="preserve">, </w:t>
      </w:r>
      <w:r w:rsidR="005B3DD7">
        <w:t>calcularem</w:t>
      </w:r>
      <w:r w:rsidR="00FA61D8">
        <w:t xml:space="preserve"> a altura do prédio da escola e a altura</w:t>
      </w:r>
      <w:r w:rsidR="00FA61D8" w:rsidRPr="00FA61D8">
        <w:t xml:space="preserve"> </w:t>
      </w:r>
      <w:r w:rsidR="00FA61D8">
        <w:t>de outras instalações da escola.</w:t>
      </w:r>
    </w:p>
    <w:p w14:paraId="571085B6" w14:textId="77777777" w:rsidR="009118C5" w:rsidRDefault="009118C5" w:rsidP="00681640">
      <w:pPr>
        <w:pStyle w:val="02TEXTOPRINCIPAL"/>
      </w:pPr>
    </w:p>
    <w:p w14:paraId="35A802C4" w14:textId="1673D72B" w:rsidR="009118C5" w:rsidRPr="00681640" w:rsidRDefault="009118C5" w:rsidP="00681640">
      <w:pPr>
        <w:pStyle w:val="01TITULO2"/>
      </w:pPr>
      <w:bookmarkStart w:id="6" w:name="_Hlk525039996"/>
      <w:r w:rsidRPr="00681640">
        <w:t>Gestão da sala de aula</w:t>
      </w:r>
    </w:p>
    <w:p w14:paraId="7F077AEF" w14:textId="1612DE3D" w:rsidR="009118C5" w:rsidRPr="00681640" w:rsidRDefault="00681640" w:rsidP="00681640">
      <w:pPr>
        <w:pStyle w:val="02TEXTOPRINCIPAL"/>
      </w:pPr>
      <w:r>
        <w:tab/>
      </w:r>
      <w:r w:rsidR="009118C5" w:rsidRPr="00681640">
        <w:t xml:space="preserve">Além de orientações em relação à forma de apresentação e disposição do ambiente e dos estudantes, passando pela </w:t>
      </w:r>
      <w:bookmarkEnd w:id="6"/>
      <w:r w:rsidR="009118C5" w:rsidRPr="00681640">
        <w:t xml:space="preserve">organização do tempo e pela antecipação de situações que podem surgir ao longo da aula, a gestão </w:t>
      </w:r>
      <w:r w:rsidR="00836151">
        <w:t xml:space="preserve">da sala de aula </w:t>
      </w:r>
      <w:r w:rsidR="009118C5" w:rsidRPr="00681640">
        <w:t xml:space="preserve">engloba a prontidão em utilizar os meios disponíveis para alcançar o objetivo de desenvolvimento de determinadas habilidades. O exemplo a seguir destaca a gestão do tempo, do espaço, da organização dos alunos, da educação inclusiva e das reações familiares. </w:t>
      </w:r>
    </w:p>
    <w:p w14:paraId="5D04111E" w14:textId="6D108458" w:rsidR="009118C5" w:rsidRPr="00681640" w:rsidRDefault="00681640" w:rsidP="00681640">
      <w:pPr>
        <w:pStyle w:val="02TEXTOPRINCIPAL"/>
      </w:pPr>
      <w:r>
        <w:tab/>
      </w:r>
      <w:r w:rsidR="009118C5" w:rsidRPr="00681640">
        <w:t xml:space="preserve">O planejamento do </w:t>
      </w:r>
      <w:r w:rsidR="009118C5" w:rsidRPr="00B73A1B">
        <w:rPr>
          <w:rStyle w:val="TextoBold"/>
        </w:rPr>
        <w:t>tempo</w:t>
      </w:r>
      <w:r w:rsidR="009118C5" w:rsidRPr="00681640">
        <w:t xml:space="preserve"> das atividades, da </w:t>
      </w:r>
      <w:r w:rsidR="009118C5" w:rsidRPr="00B73A1B">
        <w:rPr>
          <w:rStyle w:val="TextoBold"/>
        </w:rPr>
        <w:t>ocupação do espaço</w:t>
      </w:r>
      <w:r w:rsidR="009118C5" w:rsidRPr="00681640">
        <w:t xml:space="preserve">, dos </w:t>
      </w:r>
      <w:r w:rsidR="009118C5" w:rsidRPr="00B73A1B">
        <w:rPr>
          <w:rStyle w:val="TextoBold"/>
        </w:rPr>
        <w:t>recursos didáticos</w:t>
      </w:r>
      <w:r w:rsidR="009118C5" w:rsidRPr="00681640">
        <w:t xml:space="preserve"> reduz a improvisação e é fator relevante para a boa gestão da aula. Defina claramente com os alunos as atividades a serem realizadas, estabeleça a organização da turma e disponibilize os recursos materiais adequados para cada situação. </w:t>
      </w:r>
    </w:p>
    <w:p w14:paraId="00119421" w14:textId="524C9498" w:rsidR="009118C5" w:rsidRPr="00681640" w:rsidRDefault="00681640" w:rsidP="00681640">
      <w:pPr>
        <w:pStyle w:val="02TEXTOPRINCIPAL"/>
      </w:pPr>
      <w:r>
        <w:tab/>
      </w:r>
      <w:r w:rsidR="009118C5" w:rsidRPr="00681640">
        <w:t>Lembre-se de que a simples disposição das carteiras pode facilitar o trabalho em grupo, o diálogo e a cooperação, o que favorece a realização de cada estratégia por meio de dinâmicas diferentes. Por exemplo, leituras podem ser individuais ou compartilhadas, pesquisas e trabalhos com construção de modelos podem ser realizados individualmente ou em grupos, discussões de situações problema podem ser c</w:t>
      </w:r>
      <w:r>
        <w:t>oletivas ou em grupos menores.</w:t>
      </w:r>
    </w:p>
    <w:p w14:paraId="3D6C5C80" w14:textId="5EED6535" w:rsidR="009118C5" w:rsidRPr="00681640" w:rsidRDefault="00681640" w:rsidP="00681640">
      <w:pPr>
        <w:pStyle w:val="02TEXTOPRINCIPAL"/>
      </w:pPr>
      <w:r>
        <w:tab/>
      </w:r>
      <w:r w:rsidR="009118C5" w:rsidRPr="00681640">
        <w:t xml:space="preserve">É preciso considerar, também, a possibilidade de </w:t>
      </w:r>
      <w:r w:rsidR="009118C5" w:rsidRPr="00B73A1B">
        <w:rPr>
          <w:rStyle w:val="TextoBold"/>
        </w:rPr>
        <w:t>os alunos assumirem a responsabilidade</w:t>
      </w:r>
      <w:r w:rsidR="009118C5" w:rsidRPr="00681640">
        <w:t xml:space="preserve"> pela disposição, ordem e limpeza da sala, bem como pela organização de murais para exposição de trabalhos, jornais, programação cultural. </w:t>
      </w:r>
    </w:p>
    <w:p w14:paraId="01258248" w14:textId="3E129705" w:rsidR="00681640" w:rsidRDefault="00681640" w:rsidP="00681640">
      <w:pPr>
        <w:pStyle w:val="02TEXTOPRINCIPAL"/>
      </w:pPr>
      <w:r>
        <w:tab/>
      </w:r>
      <w:r w:rsidR="009118C5" w:rsidRPr="00681640">
        <w:t xml:space="preserve">Na perspectiva da </w:t>
      </w:r>
      <w:r w:rsidR="009118C5" w:rsidRPr="00B73A1B">
        <w:rPr>
          <w:rStyle w:val="TextoBold"/>
        </w:rPr>
        <w:t>educação inclusiva</w:t>
      </w:r>
      <w:r w:rsidR="009118C5" w:rsidRPr="00681640">
        <w:t>, é indispensável pensar em estratégias diversificadas para levar todos os alunos, sem exceção, ao desenvolvimento e à aprendizagem. Com esse objetivo, invista no trabalho colaborativo, no compartilhamento e em momentos para discussão e reflexão de temas e questões relacionadas à diversidade e ao acolhimento.</w:t>
      </w:r>
    </w:p>
    <w:p w14:paraId="14672739" w14:textId="77777777" w:rsidR="00681640" w:rsidRDefault="0068164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43E3850" w14:textId="3DA62DF4" w:rsidR="009118C5" w:rsidRDefault="00681640" w:rsidP="00681640">
      <w:pPr>
        <w:pStyle w:val="02TEXTOPRINCIPAL"/>
      </w:pPr>
      <w:r>
        <w:lastRenderedPageBreak/>
        <w:tab/>
      </w:r>
      <w:r w:rsidR="009118C5" w:rsidRPr="00681640">
        <w:t>Cuide da relação com familiares, informando e envolvendo os pais e responsáveis nas questões educacionais, considerando suas expectativas, pontos de vista e disponibilidade para o diálogo. Levante as prioridades do período para propor reuniões, debates, entrevistas, estando sempre atento e aberto para as necessidades e questões que emergirem.</w:t>
      </w:r>
    </w:p>
    <w:p w14:paraId="1F5BB174" w14:textId="77777777" w:rsidR="00681640" w:rsidRDefault="00681640" w:rsidP="00681640">
      <w:pPr>
        <w:pStyle w:val="02TEXTOPRINCIPAL"/>
      </w:pPr>
    </w:p>
    <w:p w14:paraId="6203129D" w14:textId="77777777" w:rsidR="009118C5" w:rsidRPr="00C66FE8" w:rsidRDefault="009118C5" w:rsidP="00681640">
      <w:pPr>
        <w:pStyle w:val="01TITULO1"/>
        <w:rPr>
          <w:sz w:val="32"/>
        </w:rPr>
      </w:pPr>
      <w:r w:rsidRPr="00C66FE8">
        <w:t>Acompanhamento dos alunos</w:t>
      </w:r>
    </w:p>
    <w:p w14:paraId="1C3FC981" w14:textId="7EEDCF29" w:rsidR="009118C5" w:rsidRDefault="009118C5" w:rsidP="009118C5">
      <w:pPr>
        <w:pStyle w:val="02TEXTOPRINCIPAL"/>
        <w:ind w:firstLine="708"/>
        <w:rPr>
          <w:shd w:val="clear" w:color="auto" w:fill="FFFFFF"/>
        </w:rPr>
      </w:pPr>
      <w:r>
        <w:t>Visando ao</w:t>
      </w:r>
      <w:r w:rsidRPr="00521FC9">
        <w:t xml:space="preserve"> acompanhamento constante do desempenho dos alunos</w:t>
      </w:r>
      <w:r>
        <w:t>,</w:t>
      </w:r>
      <w:r w:rsidRPr="00521FC9">
        <w:rPr>
          <w:shd w:val="clear" w:color="auto" w:fill="FFFFFF"/>
        </w:rPr>
        <w:t xml:space="preserve"> </w:t>
      </w:r>
      <w:r>
        <w:rPr>
          <w:shd w:val="clear" w:color="auto" w:fill="FFFFFF"/>
        </w:rPr>
        <w:t>é</w:t>
      </w:r>
      <w:r w:rsidRPr="00521FC9">
        <w:rPr>
          <w:shd w:val="clear" w:color="auto" w:fill="FFFFFF"/>
        </w:rPr>
        <w:t xml:space="preserve"> indispensável a observação contínua do próprio processo de trabalho no dia a dia da </w:t>
      </w:r>
      <w:r w:rsidRPr="003511C7">
        <w:rPr>
          <w:shd w:val="clear" w:color="auto" w:fill="FFFFFF"/>
        </w:rPr>
        <w:t>sala</w:t>
      </w:r>
      <w:r w:rsidRPr="00521FC9">
        <w:rPr>
          <w:shd w:val="clear" w:color="auto" w:fill="FFFFFF"/>
        </w:rPr>
        <w:t xml:space="preserve"> de aula, </w:t>
      </w:r>
      <w:r w:rsidR="00CB409F">
        <w:rPr>
          <w:shd w:val="clear" w:color="auto" w:fill="FFFFFF"/>
        </w:rPr>
        <w:t xml:space="preserve">tanto </w:t>
      </w:r>
      <w:r w:rsidRPr="00521FC9">
        <w:rPr>
          <w:shd w:val="clear" w:color="auto" w:fill="FFFFFF"/>
        </w:rPr>
        <w:t xml:space="preserve">nas discussões coletivas, </w:t>
      </w:r>
      <w:r w:rsidR="00CB409F">
        <w:rPr>
          <w:shd w:val="clear" w:color="auto" w:fill="FFFFFF"/>
        </w:rPr>
        <w:t xml:space="preserve">quanto </w:t>
      </w:r>
      <w:r w:rsidRPr="00521FC9">
        <w:rPr>
          <w:shd w:val="clear" w:color="auto" w:fill="FFFFFF"/>
        </w:rPr>
        <w:t>na realização de atividades em grupo ou individuais.</w:t>
      </w:r>
    </w:p>
    <w:p w14:paraId="56222970" w14:textId="76165E15" w:rsidR="009118C5" w:rsidRDefault="009118C5" w:rsidP="009118C5">
      <w:pPr>
        <w:pStyle w:val="02TEXTOPRINCIPAL"/>
        <w:ind w:firstLine="708"/>
      </w:pPr>
      <w:r w:rsidRPr="00521FC9">
        <w:t xml:space="preserve">Percebidas as dificuldades </w:t>
      </w:r>
      <w:r>
        <w:t xml:space="preserve">dos alunos </w:t>
      </w:r>
      <w:r w:rsidRPr="00521FC9">
        <w:t xml:space="preserve">e suas causas e tendo em vista os objetivos e conteúdos planejados para o bimestre, </w:t>
      </w:r>
      <w:r w:rsidRPr="00BE4006">
        <w:rPr>
          <w:rStyle w:val="TextoBold"/>
        </w:rPr>
        <w:t>poderão ser propostas atividades extras e diversificadas</w:t>
      </w:r>
      <w:r>
        <w:t xml:space="preserve"> que contribuam com as aprendizagens. </w:t>
      </w:r>
    </w:p>
    <w:p w14:paraId="60F6DCC0" w14:textId="07538289" w:rsidR="00A14CD0" w:rsidRDefault="00B73A1B" w:rsidP="009118C5">
      <w:pPr>
        <w:pStyle w:val="02TEXTOPRINCIPAL"/>
        <w:ind w:firstLine="708"/>
      </w:pPr>
      <w:r>
        <w:t>Os</w:t>
      </w:r>
      <w:r w:rsidR="00054F5C">
        <w:t xml:space="preserve"> pré-requisitos na </w:t>
      </w:r>
      <w:r w:rsidR="00A14CD0">
        <w:t>sequência dos conteúd</w:t>
      </w:r>
      <w:r>
        <w:t>os dos capítulos deste bimestre</w:t>
      </w:r>
      <w:r w:rsidR="00A14CD0">
        <w:t xml:space="preserve"> </w:t>
      </w:r>
      <w:r w:rsidR="00054F5C">
        <w:t>deve</w:t>
      </w:r>
      <w:r>
        <w:t>m ser observados</w:t>
      </w:r>
      <w:r w:rsidR="00054F5C">
        <w:t xml:space="preserve"> com certo rigor. Portanto</w:t>
      </w:r>
      <w:r>
        <w:t>,</w:t>
      </w:r>
      <w:r w:rsidR="00054F5C">
        <w:t xml:space="preserve"> esteja atento </w:t>
      </w:r>
      <w:r>
        <w:t>para</w:t>
      </w:r>
      <w:r w:rsidR="00054F5C">
        <w:t xml:space="preserve"> verificar </w:t>
      </w:r>
      <w:r>
        <w:t>se os alunos apresentam dificuldades no</w:t>
      </w:r>
      <w:r w:rsidR="00054F5C">
        <w:t xml:space="preserve"> entendimento</w:t>
      </w:r>
      <w:r w:rsidR="00054F5C" w:rsidRPr="00054F5C">
        <w:t xml:space="preserve"> </w:t>
      </w:r>
      <w:r>
        <w:t>de</w:t>
      </w:r>
      <w:r w:rsidR="00054F5C">
        <w:t xml:space="preserve"> algum conteúdo. Convém não deixar </w:t>
      </w:r>
      <w:r w:rsidR="00D02339">
        <w:t xml:space="preserve">que as </w:t>
      </w:r>
      <w:r w:rsidR="00054F5C">
        <w:t>dúvidas</w:t>
      </w:r>
      <w:r w:rsidR="00D02339">
        <w:t xml:space="preserve"> se acumulem</w:t>
      </w:r>
      <w:r w:rsidR="00054F5C">
        <w:t>, por menores que sejam.</w:t>
      </w:r>
    </w:p>
    <w:p w14:paraId="6EA00695" w14:textId="77777777" w:rsidR="009118C5" w:rsidRDefault="009118C5" w:rsidP="009118C5"/>
    <w:p w14:paraId="07E6FD26" w14:textId="54E69B32" w:rsidR="009118C5" w:rsidRPr="00681640" w:rsidRDefault="009118C5" w:rsidP="00681640">
      <w:pPr>
        <w:pStyle w:val="01TITULO2"/>
      </w:pPr>
      <w:r>
        <w:t>Habilidades essenciais para a continuidade dos estudos</w:t>
      </w:r>
    </w:p>
    <w:p w14:paraId="438A5B51" w14:textId="502B2C42" w:rsidR="009118C5" w:rsidRDefault="000F618E" w:rsidP="00681640">
      <w:pPr>
        <w:pStyle w:val="02TEXTOPRINCIPAL"/>
      </w:pPr>
      <w:r>
        <w:tab/>
      </w:r>
      <w:r w:rsidR="009118C5" w:rsidRPr="00C86760">
        <w:t xml:space="preserve">Para avançar na aprendizagem e aprimorar os conhecimentos no próximo bimestre, é essencial que os alunos tenham desenvolvido as habilidades descritas a seguir. </w:t>
      </w:r>
    </w:p>
    <w:p w14:paraId="2DDE1B54" w14:textId="29C38894" w:rsidR="009118C5" w:rsidRDefault="00054F5C" w:rsidP="00681640">
      <w:pPr>
        <w:pStyle w:val="02TEXTOPRINCIPALBULLET"/>
      </w:pPr>
      <w:r>
        <w:t>Calcular as raízes de equações do 2º grau incompleta</w:t>
      </w:r>
      <w:r w:rsidR="00AD1562">
        <w:t>s</w:t>
      </w:r>
      <w:r>
        <w:t xml:space="preserve"> ou completa</w:t>
      </w:r>
      <w:r w:rsidR="00AD1562">
        <w:t>s</w:t>
      </w:r>
      <w:r>
        <w:t>, seja por aplicação do trinômio do quadrado perfeito</w:t>
      </w:r>
      <w:r w:rsidR="00CF0A11">
        <w:t xml:space="preserve"> (ou</w:t>
      </w:r>
      <w:r>
        <w:t xml:space="preserve"> por</w:t>
      </w:r>
      <w:r w:rsidR="00CF0A11">
        <w:t xml:space="preserve"> sua complementação), por outra forma de fatoração ou ainda pela fórmula resolutiva,</w:t>
      </w:r>
      <w:r>
        <w:t xml:space="preserve"> e confrontá-las com as condições determinadas pelo contexto da situação problema.</w:t>
      </w:r>
    </w:p>
    <w:p w14:paraId="2CA5547A" w14:textId="057E08E4" w:rsidR="00CF0A11" w:rsidRDefault="00CF0A11" w:rsidP="00681640">
      <w:pPr>
        <w:pStyle w:val="02TEXTOPRINCIPALBULLET"/>
      </w:pPr>
      <w:r>
        <w:t>Resolver e elaborar problemas que possam ser representados por uma equação do 2º grau.</w:t>
      </w:r>
    </w:p>
    <w:p w14:paraId="282C845B" w14:textId="26EBDCF4" w:rsidR="00CF0A11" w:rsidRDefault="00CF0A11" w:rsidP="00681640">
      <w:pPr>
        <w:pStyle w:val="02TEXTOPRINCIPALBULLET"/>
      </w:pPr>
      <w:r>
        <w:t xml:space="preserve">Resolver e elaborar problemas </w:t>
      </w:r>
      <w:r w:rsidR="00AD1562">
        <w:t>que possam ser resolvidos pela</w:t>
      </w:r>
      <w:r>
        <w:t xml:space="preserve"> aplica</w:t>
      </w:r>
      <w:r w:rsidR="00AD1562">
        <w:t>ção</w:t>
      </w:r>
      <w:r>
        <w:t xml:space="preserve"> </w:t>
      </w:r>
      <w:r w:rsidR="00AD1562">
        <w:t>d</w:t>
      </w:r>
      <w:r>
        <w:t>as relações métricas e trigonométricas no triângulo retângulo.</w:t>
      </w:r>
    </w:p>
    <w:p w14:paraId="20355D29" w14:textId="4D5B6231" w:rsidR="00A16C0B" w:rsidRPr="00681640" w:rsidRDefault="00AD1562" w:rsidP="00681640">
      <w:pPr>
        <w:pStyle w:val="02TEXTOPRINCIPALBULLET"/>
      </w:pPr>
      <w:r>
        <w:t>Ler</w:t>
      </w:r>
      <w:r w:rsidR="000009BE">
        <w:t xml:space="preserve"> correta</w:t>
      </w:r>
      <w:r>
        <w:t xml:space="preserve">mente </w:t>
      </w:r>
      <w:r w:rsidR="000009BE">
        <w:t xml:space="preserve">a tabela </w:t>
      </w:r>
      <w:r>
        <w:t>de</w:t>
      </w:r>
      <w:r w:rsidR="000009BE">
        <w:t xml:space="preserve"> razões trigonométricas e saber aplicá-las na resolução de </w:t>
      </w:r>
      <w:r>
        <w:t>situações problema</w:t>
      </w:r>
      <w:r w:rsidR="000009BE">
        <w:t xml:space="preserve"> contextualizadas é fundamental para os estudos que seguem no </w:t>
      </w:r>
      <w:r>
        <w:t>E</w:t>
      </w:r>
      <w:r w:rsidR="000009BE">
        <w:t xml:space="preserve">nsino </w:t>
      </w:r>
      <w:r>
        <w:t>M</w:t>
      </w:r>
      <w:r w:rsidR="000009BE">
        <w:t xml:space="preserve">édio, não só </w:t>
      </w:r>
      <w:r>
        <w:t>em</w:t>
      </w:r>
      <w:r w:rsidR="000009BE">
        <w:t xml:space="preserve"> Matemática, mas também </w:t>
      </w:r>
      <w:r>
        <w:t>em</w:t>
      </w:r>
      <w:r w:rsidR="000009BE">
        <w:t xml:space="preserve"> Física.</w:t>
      </w:r>
    </w:p>
    <w:sectPr w:rsidR="00A16C0B" w:rsidRPr="00681640" w:rsidSect="00FA7920">
      <w:headerReference w:type="default" r:id="rId36"/>
      <w:footerReference w:type="default" r:id="rId3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7A2B" w14:textId="77777777" w:rsidR="00D07472" w:rsidRDefault="00D07472" w:rsidP="00721118">
      <w:r>
        <w:separator/>
      </w:r>
    </w:p>
  </w:endnote>
  <w:endnote w:type="continuationSeparator" w:id="0">
    <w:p w14:paraId="05D33FDC" w14:textId="77777777" w:rsidR="00D07472" w:rsidRDefault="00D07472" w:rsidP="007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ene Std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Neo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ene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836151" w14:paraId="41A12BE9" w14:textId="77777777" w:rsidTr="00937DAB">
      <w:tc>
        <w:tcPr>
          <w:tcW w:w="9606" w:type="dxa"/>
        </w:tcPr>
        <w:p w14:paraId="646FFC4C" w14:textId="77777777" w:rsidR="00836151" w:rsidRDefault="00836151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72EDAC2" w14:textId="77777777" w:rsidR="00836151" w:rsidRDefault="00836151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B8B1494" w14:textId="23CFA907" w:rsidR="00836151" w:rsidRDefault="00836151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6517DD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F1E61AF" w14:textId="77777777" w:rsidR="00836151" w:rsidRDefault="00836151" w:rsidP="00937D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40E3" w14:textId="77777777" w:rsidR="00D07472" w:rsidRDefault="00D07472" w:rsidP="00721118">
      <w:r>
        <w:separator/>
      </w:r>
    </w:p>
  </w:footnote>
  <w:footnote w:type="continuationSeparator" w:id="0">
    <w:p w14:paraId="2E43C222" w14:textId="77777777" w:rsidR="00D07472" w:rsidRDefault="00D07472" w:rsidP="0072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095F" w14:textId="609DC060" w:rsidR="00836151" w:rsidRDefault="00836151">
    <w:pPr>
      <w:pStyle w:val="Cabealho"/>
    </w:pPr>
    <w:r>
      <w:rPr>
        <w:noProof/>
        <w:lang w:eastAsia="pt-BR" w:bidi="ar-SA"/>
      </w:rPr>
      <w:drawing>
        <wp:inline distT="0" distB="0" distL="0" distR="0" wp14:anchorId="1EEA1465" wp14:editId="48F85663">
          <wp:extent cx="6591300" cy="399415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698" cy="39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F44"/>
    <w:multiLevelType w:val="hybridMultilevel"/>
    <w:tmpl w:val="F25EC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5" w15:restartNumberingAfterBreak="0">
    <w:nsid w:val="64803CAD"/>
    <w:multiLevelType w:val="hybridMultilevel"/>
    <w:tmpl w:val="BA7EF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5"/>
    <w:rsid w:val="000009BE"/>
    <w:rsid w:val="000442B7"/>
    <w:rsid w:val="00054F5C"/>
    <w:rsid w:val="000852D1"/>
    <w:rsid w:val="000D76D3"/>
    <w:rsid w:val="000F618E"/>
    <w:rsid w:val="001001C0"/>
    <w:rsid w:val="0010259C"/>
    <w:rsid w:val="00115A7E"/>
    <w:rsid w:val="00131639"/>
    <w:rsid w:val="00162D80"/>
    <w:rsid w:val="00165072"/>
    <w:rsid w:val="00174261"/>
    <w:rsid w:val="00182CCD"/>
    <w:rsid w:val="00191775"/>
    <w:rsid w:val="001A7ED4"/>
    <w:rsid w:val="001E5E2D"/>
    <w:rsid w:val="00200444"/>
    <w:rsid w:val="002113E2"/>
    <w:rsid w:val="00227EB3"/>
    <w:rsid w:val="0024616C"/>
    <w:rsid w:val="002745FC"/>
    <w:rsid w:val="002D53A5"/>
    <w:rsid w:val="002E6944"/>
    <w:rsid w:val="002E7FAA"/>
    <w:rsid w:val="00340C82"/>
    <w:rsid w:val="0034102A"/>
    <w:rsid w:val="0034572D"/>
    <w:rsid w:val="003675BB"/>
    <w:rsid w:val="003A3BFA"/>
    <w:rsid w:val="003C5587"/>
    <w:rsid w:val="003F4D83"/>
    <w:rsid w:val="00427646"/>
    <w:rsid w:val="004751AB"/>
    <w:rsid w:val="00480EDB"/>
    <w:rsid w:val="004C5118"/>
    <w:rsid w:val="004D52BF"/>
    <w:rsid w:val="004D5E41"/>
    <w:rsid w:val="0052773D"/>
    <w:rsid w:val="00555D2D"/>
    <w:rsid w:val="00567674"/>
    <w:rsid w:val="005A2398"/>
    <w:rsid w:val="005B3DD7"/>
    <w:rsid w:val="005D5027"/>
    <w:rsid w:val="00615715"/>
    <w:rsid w:val="00621972"/>
    <w:rsid w:val="006517DD"/>
    <w:rsid w:val="00681640"/>
    <w:rsid w:val="00683DE0"/>
    <w:rsid w:val="006D320D"/>
    <w:rsid w:val="00721118"/>
    <w:rsid w:val="00761F6B"/>
    <w:rsid w:val="00775D43"/>
    <w:rsid w:val="00787D9C"/>
    <w:rsid w:val="007B4A8B"/>
    <w:rsid w:val="007C2E0C"/>
    <w:rsid w:val="007D1EB2"/>
    <w:rsid w:val="00807B12"/>
    <w:rsid w:val="00836151"/>
    <w:rsid w:val="00840BA7"/>
    <w:rsid w:val="008B4850"/>
    <w:rsid w:val="008D0875"/>
    <w:rsid w:val="008D1455"/>
    <w:rsid w:val="009118C5"/>
    <w:rsid w:val="00937DAB"/>
    <w:rsid w:val="00944A9B"/>
    <w:rsid w:val="0096018A"/>
    <w:rsid w:val="009778EA"/>
    <w:rsid w:val="009C1DA6"/>
    <w:rsid w:val="009C4A44"/>
    <w:rsid w:val="009E3F14"/>
    <w:rsid w:val="00A14CD0"/>
    <w:rsid w:val="00A16C0B"/>
    <w:rsid w:val="00A31CB6"/>
    <w:rsid w:val="00A44DFD"/>
    <w:rsid w:val="00A712C1"/>
    <w:rsid w:val="00A76B02"/>
    <w:rsid w:val="00A84B6F"/>
    <w:rsid w:val="00AD1562"/>
    <w:rsid w:val="00B73A1B"/>
    <w:rsid w:val="00B747BE"/>
    <w:rsid w:val="00BC6EA1"/>
    <w:rsid w:val="00BE4006"/>
    <w:rsid w:val="00C126DC"/>
    <w:rsid w:val="00C30911"/>
    <w:rsid w:val="00C50009"/>
    <w:rsid w:val="00CA35A6"/>
    <w:rsid w:val="00CB19D5"/>
    <w:rsid w:val="00CB409F"/>
    <w:rsid w:val="00CF0A11"/>
    <w:rsid w:val="00CF1D6D"/>
    <w:rsid w:val="00CF401D"/>
    <w:rsid w:val="00D02339"/>
    <w:rsid w:val="00D07472"/>
    <w:rsid w:val="00D40369"/>
    <w:rsid w:val="00D82D7D"/>
    <w:rsid w:val="00E43F09"/>
    <w:rsid w:val="00E4616C"/>
    <w:rsid w:val="00E51D86"/>
    <w:rsid w:val="00EA42EE"/>
    <w:rsid w:val="00EC5220"/>
    <w:rsid w:val="00F22C6C"/>
    <w:rsid w:val="00F451BD"/>
    <w:rsid w:val="00F51971"/>
    <w:rsid w:val="00F65BB2"/>
    <w:rsid w:val="00FA61D8"/>
    <w:rsid w:val="00FA7920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6BFA3"/>
  <w15:docId w15:val="{BA847E05-3E33-4CC9-A32D-634C661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C4A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9C4A44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9C4A44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9C4A44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9C4A44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9C4A44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9C4A44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9C4A44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9C4A44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9C4A44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ITULO1">
    <w:name w:val="01_TITULO_1"/>
    <w:basedOn w:val="02TEXTOPRINCIPAL"/>
    <w:rsid w:val="009C4A44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9C4A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A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C4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4A44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4A44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customStyle="1" w:styleId="01TITULO2">
    <w:name w:val="01_TITULO_2"/>
    <w:basedOn w:val="Ttulo2"/>
    <w:rsid w:val="009C4A44"/>
    <w:pPr>
      <w:spacing w:before="57" w:line="240" w:lineRule="atLeast"/>
    </w:pPr>
    <w:rPr>
      <w:sz w:val="36"/>
    </w:rPr>
  </w:style>
  <w:style w:type="paragraph" w:styleId="PargrafodaLista">
    <w:name w:val="List Paragraph"/>
    <w:basedOn w:val="Normal"/>
    <w:uiPriority w:val="34"/>
    <w:qFormat/>
    <w:rsid w:val="009C4A44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9C4A44"/>
    <w:rPr>
      <w:color w:val="0563C1" w:themeColor="hyperlink"/>
      <w:u w:val="single"/>
    </w:rPr>
  </w:style>
  <w:style w:type="paragraph" w:customStyle="1" w:styleId="01TITULO3">
    <w:name w:val="01_TITULO_3"/>
    <w:basedOn w:val="01TITULO2"/>
    <w:rsid w:val="009C4A44"/>
    <w:rPr>
      <w:sz w:val="32"/>
    </w:rPr>
  </w:style>
  <w:style w:type="paragraph" w:customStyle="1" w:styleId="02TEXTOPRINCIPALBULLET">
    <w:name w:val="02_TEXTO_PRINCIPAL_BULLET"/>
    <w:basedOn w:val="02TEXTOITEM"/>
    <w:rsid w:val="009C4A44"/>
    <w:pPr>
      <w:numPr>
        <w:numId w:val="11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9C4A44"/>
    <w:pPr>
      <w:numPr>
        <w:numId w:val="3"/>
      </w:numPr>
    </w:pPr>
  </w:style>
  <w:style w:type="character" w:customStyle="1" w:styleId="Textoitlico">
    <w:name w:val="Texto itálico"/>
    <w:basedOn w:val="Fontepargpadro"/>
    <w:uiPriority w:val="1"/>
    <w:qFormat/>
    <w:rsid w:val="009C4A44"/>
    <w:rPr>
      <w:i/>
      <w:szCs w:val="20"/>
    </w:rPr>
  </w:style>
  <w:style w:type="paragraph" w:customStyle="1" w:styleId="01TITULO4">
    <w:name w:val="01_TITULO_4"/>
    <w:basedOn w:val="01TITULO3"/>
    <w:rsid w:val="009C4A44"/>
    <w:rPr>
      <w:sz w:val="28"/>
    </w:rPr>
  </w:style>
  <w:style w:type="paragraph" w:customStyle="1" w:styleId="02TEXTOPRINCIPAL">
    <w:name w:val="02_TEXTO_PRINCIPAL"/>
    <w:basedOn w:val="Textbody"/>
    <w:rsid w:val="009C4A44"/>
    <w:pPr>
      <w:spacing w:before="57" w:after="57" w:line="240" w:lineRule="atLeast"/>
    </w:pPr>
  </w:style>
  <w:style w:type="character" w:customStyle="1" w:styleId="Ttulo2Char">
    <w:name w:val="Título 2 Char"/>
    <w:basedOn w:val="Fontepargpadro"/>
    <w:link w:val="Ttulo2"/>
    <w:rsid w:val="009C4A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A44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44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customStyle="1" w:styleId="A19">
    <w:name w:val="A19"/>
    <w:uiPriority w:val="99"/>
    <w:rsid w:val="009118C5"/>
    <w:rPr>
      <w:rFonts w:cs="Scene Std Black"/>
      <w:b/>
      <w:bCs/>
      <w:color w:val="1D388D"/>
      <w:sz w:val="21"/>
      <w:szCs w:val="21"/>
      <w:u w:val="single"/>
    </w:rPr>
  </w:style>
  <w:style w:type="character" w:customStyle="1" w:styleId="A171">
    <w:name w:val="A17+1"/>
    <w:uiPriority w:val="99"/>
    <w:rsid w:val="009118C5"/>
    <w:rPr>
      <w:rFonts w:cs="Scene Std Black"/>
      <w:b/>
      <w:bCs/>
      <w:color w:val="1D388D"/>
      <w:sz w:val="21"/>
      <w:szCs w:val="21"/>
      <w:u w:val="single"/>
    </w:rPr>
  </w:style>
  <w:style w:type="character" w:customStyle="1" w:styleId="A13">
    <w:name w:val="A13"/>
    <w:uiPriority w:val="99"/>
    <w:rsid w:val="009118C5"/>
    <w:rPr>
      <w:rFonts w:cs="Scene Std Black"/>
      <w:b/>
      <w:bCs/>
      <w:color w:val="1D388D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4A44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9C4A44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9C4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9C4A44"/>
    <w:rPr>
      <w:szCs w:val="21"/>
    </w:rPr>
  </w:style>
  <w:style w:type="paragraph" w:styleId="Rodap">
    <w:name w:val="footer"/>
    <w:basedOn w:val="Normal"/>
    <w:link w:val="RodapChar"/>
    <w:rsid w:val="009C4A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9C4A44"/>
    <w:rPr>
      <w:szCs w:val="21"/>
    </w:rPr>
  </w:style>
  <w:style w:type="paragraph" w:customStyle="1" w:styleId="00TtuloPeso1">
    <w:name w:val="00_Título Peso 1"/>
    <w:basedOn w:val="Normal"/>
    <w:autoRedefine/>
    <w:qFormat/>
    <w:rsid w:val="009C4A44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9C4A44"/>
  </w:style>
  <w:style w:type="paragraph" w:customStyle="1" w:styleId="01TtuloPeso2">
    <w:name w:val="01_Título Peso 2"/>
    <w:basedOn w:val="Normal"/>
    <w:autoRedefine/>
    <w:qFormat/>
    <w:rsid w:val="009C4A44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9C4A44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9C4A44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9C4A4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C4A4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C4A4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C4A44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9C4A44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9C4A4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C4A4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C4A44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9C4A44"/>
    <w:rPr>
      <w:sz w:val="21"/>
    </w:rPr>
  </w:style>
  <w:style w:type="paragraph" w:customStyle="1" w:styleId="04TextoGeral">
    <w:name w:val="04_Texto Geral"/>
    <w:basedOn w:val="Normal"/>
    <w:autoRedefine/>
    <w:qFormat/>
    <w:rsid w:val="009C4A44"/>
    <w:pPr>
      <w:spacing w:line="360" w:lineRule="auto"/>
    </w:pPr>
    <w:rPr>
      <w:rFonts w:cstheme="minorHAnsi"/>
    </w:rPr>
  </w:style>
  <w:style w:type="paragraph" w:customStyle="1" w:styleId="04TEXTOTABELAS">
    <w:name w:val="04_TEXTO_TABELAS"/>
    <w:basedOn w:val="02TEXTOPRINCIPAL"/>
    <w:rsid w:val="009C4A44"/>
    <w:pPr>
      <w:spacing w:before="0" w:after="0"/>
    </w:pPr>
  </w:style>
  <w:style w:type="paragraph" w:customStyle="1" w:styleId="05ATIVIDADES">
    <w:name w:val="05_ATIVIDADES"/>
    <w:basedOn w:val="02TEXTOITEM"/>
    <w:rsid w:val="009C4A4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C4A4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C4A4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9C4A44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9C4A44"/>
    <w:pPr>
      <w:ind w:left="0" w:firstLine="0"/>
    </w:pPr>
  </w:style>
  <w:style w:type="paragraph" w:customStyle="1" w:styleId="06CREDITO">
    <w:name w:val="06_CREDITO"/>
    <w:basedOn w:val="02TEXTOPRINCIPAL"/>
    <w:rsid w:val="009C4A44"/>
    <w:rPr>
      <w:sz w:val="16"/>
    </w:rPr>
  </w:style>
  <w:style w:type="paragraph" w:customStyle="1" w:styleId="06LEGENDA">
    <w:name w:val="06_LEGENDA"/>
    <w:basedOn w:val="06CREDITO"/>
    <w:rsid w:val="009C4A4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C4A44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9C4A44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9C4A44"/>
    <w:pPr>
      <w:numPr>
        <w:numId w:val="9"/>
      </w:numPr>
      <w:spacing w:line="240" w:lineRule="auto"/>
      <w:jc w:val="left"/>
    </w:pPr>
    <w:rPr>
      <w:sz w:val="20"/>
    </w:rPr>
  </w:style>
  <w:style w:type="character" w:customStyle="1" w:styleId="A1">
    <w:name w:val="A1"/>
    <w:uiPriority w:val="99"/>
    <w:rsid w:val="009C4A44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9C4A44"/>
    <w:rPr>
      <w:rFonts w:cs="HelveticaNeueLT Std"/>
      <w:color w:val="000000"/>
      <w:sz w:val="16"/>
      <w:szCs w:val="16"/>
    </w:rPr>
  </w:style>
  <w:style w:type="character" w:customStyle="1" w:styleId="A5">
    <w:name w:val="A5"/>
    <w:uiPriority w:val="99"/>
    <w:rsid w:val="009C4A44"/>
    <w:rPr>
      <w:rFonts w:cs="Neo Sans Std"/>
      <w:color w:val="000000"/>
    </w:rPr>
  </w:style>
  <w:style w:type="character" w:customStyle="1" w:styleId="A7">
    <w:name w:val="A7"/>
    <w:uiPriority w:val="99"/>
    <w:rsid w:val="009C4A44"/>
    <w:rPr>
      <w:rFonts w:cs="Neo Sans Std"/>
      <w:color w:val="221E1F"/>
      <w:sz w:val="12"/>
      <w:szCs w:val="12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A44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A44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9C4A44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Sutil">
    <w:name w:val="Subtle Emphasis"/>
    <w:basedOn w:val="Fontepargpadro"/>
    <w:uiPriority w:val="19"/>
    <w:qFormat/>
    <w:rsid w:val="009C4A44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9C4A44"/>
    <w:pPr>
      <w:ind w:firstLine="283"/>
    </w:pPr>
  </w:style>
  <w:style w:type="character" w:styleId="Forte">
    <w:name w:val="Strong"/>
    <w:basedOn w:val="Fontepargpadro"/>
    <w:uiPriority w:val="22"/>
    <w:qFormat/>
    <w:rsid w:val="009C4A44"/>
    <w:rPr>
      <w:b/>
      <w:bCs/>
    </w:rPr>
  </w:style>
  <w:style w:type="paragraph" w:customStyle="1" w:styleId="Hangingindent">
    <w:name w:val="Hanging indent"/>
    <w:basedOn w:val="Textbody"/>
    <w:rsid w:val="009C4A44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9C4A44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C4A44"/>
    <w:rPr>
      <w:color w:val="954F72" w:themeColor="followedHyperlink"/>
      <w:u w:val="single"/>
    </w:rPr>
  </w:style>
  <w:style w:type="paragraph" w:customStyle="1" w:styleId="Index">
    <w:name w:val="Index"/>
    <w:rsid w:val="009C4A44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9C4A44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9C4A44"/>
    <w:pPr>
      <w:numPr>
        <w:numId w:val="10"/>
      </w:numPr>
    </w:pPr>
  </w:style>
  <w:style w:type="paragraph" w:customStyle="1" w:styleId="ListIndent">
    <w:name w:val="List Indent"/>
    <w:basedOn w:val="Textbody"/>
    <w:rsid w:val="009C4A44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9C4A44"/>
    <w:rPr>
      <w:rFonts w:cs="Mangal"/>
      <w:sz w:val="24"/>
    </w:rPr>
  </w:style>
  <w:style w:type="character" w:customStyle="1" w:styleId="LYBOLDLIGHT">
    <w:name w:val="LY_BOLD_LIGHT"/>
    <w:uiPriority w:val="99"/>
    <w:rsid w:val="009C4A44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9C4A44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9C4A44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C4A44"/>
    <w:rPr>
      <w:color w:val="808080"/>
      <w:shd w:val="clear" w:color="auto" w:fill="E6E6E6"/>
    </w:rPr>
  </w:style>
  <w:style w:type="paragraph" w:customStyle="1" w:styleId="Standard">
    <w:name w:val="Standard"/>
    <w:rsid w:val="009C4A4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9C4A44"/>
    <w:pPr>
      <w:suppressLineNumbers/>
    </w:pPr>
  </w:style>
  <w:style w:type="character" w:customStyle="1" w:styleId="SaudaoChar">
    <w:name w:val="Saudação Char"/>
    <w:basedOn w:val="Fontepargpadro"/>
    <w:link w:val="Saudao"/>
    <w:rsid w:val="009C4A44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elatexto">
    <w:name w:val="Tabela texto"/>
    <w:basedOn w:val="Normal"/>
    <w:autoRedefine/>
    <w:qFormat/>
    <w:rsid w:val="009C4A44"/>
    <w:rPr>
      <w:rFonts w:cstheme="minorHAnsi"/>
      <w:sz w:val="20"/>
    </w:rPr>
  </w:style>
  <w:style w:type="paragraph" w:customStyle="1" w:styleId="TableContents">
    <w:name w:val="Table Contents"/>
    <w:basedOn w:val="Standard"/>
    <w:rsid w:val="009C4A44"/>
    <w:pPr>
      <w:suppressLineNumbers/>
    </w:pPr>
  </w:style>
  <w:style w:type="paragraph" w:customStyle="1" w:styleId="Textbodyindent">
    <w:name w:val="Text body indent"/>
    <w:basedOn w:val="Textbody"/>
    <w:rsid w:val="009C4A44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9C4A44"/>
    <w:rPr>
      <w:rFonts w:ascii="Tahoma" w:hAnsi="Tahoma"/>
      <w:b/>
      <w:sz w:val="20"/>
    </w:rPr>
  </w:style>
  <w:style w:type="character" w:customStyle="1" w:styleId="Ttulo1Char">
    <w:name w:val="Título 1 Char"/>
    <w:basedOn w:val="Fontepargpadro"/>
    <w:link w:val="Ttulo1"/>
    <w:rsid w:val="009C4A44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4A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9C4A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9C4A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9C4A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9C4A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9C4A44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9C4A44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C4A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rb.br/cremm/portugues/index.php" TargetMode="External"/><Relationship Id="rId18" Type="http://schemas.openxmlformats.org/officeDocument/2006/relationships/hyperlink" Target="https://www.ime.usp.br/lem/" TargetMode="External"/><Relationship Id="rId26" Type="http://schemas.openxmlformats.org/officeDocument/2006/relationships/hyperlink" Target="http://www.periodicos.rc.biblioteca.unesp.br/index.php/bolem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lemat.sites.ufsc.br/" TargetMode="External"/><Relationship Id="rId34" Type="http://schemas.openxmlformats.org/officeDocument/2006/relationships/hyperlink" Target="http://faef.revista.inf.br/imagens_arquivos/arquivos_destaque/ZWnxGy9CyqrIAyW_2013-6-28-12-50-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mpem.fe.unicamp.br/" TargetMode="External"/><Relationship Id="rId17" Type="http://schemas.openxmlformats.org/officeDocument/2006/relationships/hyperlink" Target="%3chttp://www.uff.br/?q=tags/laboratorio-de-ensino-de-geometria-leg%3e" TargetMode="External"/><Relationship Id="rId25" Type="http://schemas.openxmlformats.org/officeDocument/2006/relationships/hyperlink" Target="https://www.sbm.org.br/" TargetMode="External"/><Relationship Id="rId33" Type="http://schemas.openxmlformats.org/officeDocument/2006/relationships/hyperlink" Target="https://www.cempem.fe.unicamp.b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3chttp://www.gepeticem.ufrrj.br/portal/%3e" TargetMode="External"/><Relationship Id="rId20" Type="http://schemas.openxmlformats.org/officeDocument/2006/relationships/hyperlink" Target="http://lemat.mat.ufg.br/" TargetMode="External"/><Relationship Id="rId29" Type="http://schemas.openxmlformats.org/officeDocument/2006/relationships/hyperlink" Target="https://www.ime.unicamp.br/lem/jp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imig.fae.ufmg.br/" TargetMode="External"/><Relationship Id="rId24" Type="http://schemas.openxmlformats.org/officeDocument/2006/relationships/hyperlink" Target="http://www.sbembrasil.org.br/sbembrasil/" TargetMode="External"/><Relationship Id="rId32" Type="http://schemas.openxmlformats.org/officeDocument/2006/relationships/hyperlink" Target="https://www.sbm.org.br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1.ufrrj.br/gepem/" TargetMode="External"/><Relationship Id="rId23" Type="http://schemas.openxmlformats.org/officeDocument/2006/relationships/hyperlink" Target="http://www.matematica.projetofundao.ufrj.br/" TargetMode="External"/><Relationship Id="rId28" Type="http://schemas.openxmlformats.org/officeDocument/2006/relationships/hyperlink" Target="http://www.sbembrasil.org.br/sbembrasi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2.fc.unesp.br/cecemca/index.htm" TargetMode="External"/><Relationship Id="rId19" Type="http://schemas.openxmlformats.org/officeDocument/2006/relationships/hyperlink" Target="https://www.ime.unicamp.br/lem/" TargetMode="External"/><Relationship Id="rId31" Type="http://schemas.openxmlformats.org/officeDocument/2006/relationships/hyperlink" Target="https://wordpress.apm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e.usp.br/caem/" TargetMode="External"/><Relationship Id="rId14" Type="http://schemas.openxmlformats.org/officeDocument/2006/relationships/hyperlink" Target="https://www.ufpe.br/ppgedumatec" TargetMode="External"/><Relationship Id="rId22" Type="http://schemas.openxmlformats.org/officeDocument/2006/relationships/hyperlink" Target="https://sigaa.ufrn.br/sigaa/public/programa/portal.jsf?id=134" TargetMode="External"/><Relationship Id="rId27" Type="http://schemas.openxmlformats.org/officeDocument/2006/relationships/hyperlink" Target="http://r1.ufrrj.br/gepem/" TargetMode="External"/><Relationship Id="rId30" Type="http://schemas.openxmlformats.org/officeDocument/2006/relationships/hyperlink" Target="https://periodicos.ufsc.br/index.php/revemat" TargetMode="External"/><Relationship Id="rId35" Type="http://schemas.openxmlformats.org/officeDocument/2006/relationships/hyperlink" Target="https://www.sbm.org.br/wp-content/uploads/2018/02/Livro_Dez_Questoes-PISA_2018.pdf" TargetMode="External"/><Relationship Id="rId8" Type="http://schemas.openxmlformats.org/officeDocument/2006/relationships/hyperlink" Target="https://wordpress.apm.p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DF79-FC7E-453C-B749-08DFA52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13</Pages>
  <Words>4659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Glaucia Teixeira</cp:lastModifiedBy>
  <cp:revision>47</cp:revision>
  <dcterms:created xsi:type="dcterms:W3CDTF">2018-10-02T01:53:00Z</dcterms:created>
  <dcterms:modified xsi:type="dcterms:W3CDTF">2018-11-12T13:42:00Z</dcterms:modified>
</cp:coreProperties>
</file>