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E487" w14:textId="3256A28C" w:rsidR="00073ECF" w:rsidRPr="00536F46" w:rsidRDefault="00073ECF" w:rsidP="00073ECF">
      <w:pPr>
        <w:pStyle w:val="01TITULO1"/>
      </w:pPr>
      <w:bookmarkStart w:id="0" w:name="_Hlk515792518"/>
      <w:r w:rsidRPr="00792D1D">
        <w:t>PLANO DE DESENVOLVIMENTO</w:t>
      </w:r>
      <w:r>
        <w:t xml:space="preserve"> </w:t>
      </w:r>
    </w:p>
    <w:p w14:paraId="0F4B3F99" w14:textId="152386D2" w:rsidR="00A16C0B" w:rsidRDefault="00073ECF" w:rsidP="00073ECF">
      <w:pPr>
        <w:pStyle w:val="01TITULO1"/>
      </w:pPr>
      <w:r>
        <w:t>7</w:t>
      </w:r>
      <w:r w:rsidRPr="00792D1D">
        <w:t>º ano</w:t>
      </w:r>
      <w:r>
        <w:t xml:space="preserve"> –</w:t>
      </w:r>
      <w:r w:rsidR="00824D75">
        <w:t xml:space="preserve"> </w:t>
      </w:r>
      <w:r>
        <w:t>Bimestre 4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8"/>
        <w:gridCol w:w="2269"/>
        <w:gridCol w:w="2267"/>
        <w:gridCol w:w="3366"/>
      </w:tblGrid>
      <w:tr w:rsidR="00073ECF" w:rsidRPr="00BB7CAD" w14:paraId="75634B70" w14:textId="77777777" w:rsidTr="00824D75">
        <w:tc>
          <w:tcPr>
            <w:tcW w:w="1208" w:type="pct"/>
          </w:tcPr>
          <w:bookmarkEnd w:id="0"/>
          <w:p w14:paraId="1228CDFB" w14:textId="4C9D2D24" w:rsidR="00073ECF" w:rsidRPr="00073ECF" w:rsidRDefault="00073ECF" w:rsidP="00073ECF">
            <w:pPr>
              <w:pStyle w:val="03TITULOTABELAS1"/>
              <w:rPr>
                <w:rFonts w:cstheme="minorHAnsi"/>
                <w:bCs/>
                <w:sz w:val="20"/>
                <w:szCs w:val="20"/>
              </w:rPr>
            </w:pPr>
            <w:r w:rsidRPr="00073ECF">
              <w:t>Capítulos do livro do estudante</w:t>
            </w:r>
          </w:p>
        </w:tc>
        <w:tc>
          <w:tcPr>
            <w:tcW w:w="1089" w:type="pct"/>
          </w:tcPr>
          <w:p w14:paraId="4272D845" w14:textId="44D99E49" w:rsidR="00073ECF" w:rsidRPr="00073ECF" w:rsidRDefault="00073ECF" w:rsidP="00073ECF">
            <w:pPr>
              <w:pStyle w:val="03TITULOTABELAS1"/>
              <w:rPr>
                <w:rFonts w:cstheme="minorHAnsi"/>
                <w:bCs/>
                <w:sz w:val="20"/>
              </w:rPr>
            </w:pPr>
            <w:r w:rsidRPr="00073ECF">
              <w:t>Unidade Temática da BNCC</w:t>
            </w:r>
          </w:p>
        </w:tc>
        <w:tc>
          <w:tcPr>
            <w:tcW w:w="1088" w:type="pct"/>
          </w:tcPr>
          <w:p w14:paraId="6B9A390C" w14:textId="77777777" w:rsidR="00073ECF" w:rsidRPr="00073ECF" w:rsidRDefault="00073ECF" w:rsidP="00073ECF">
            <w:pPr>
              <w:pStyle w:val="03TITULOTABELAS1"/>
            </w:pPr>
            <w:r w:rsidRPr="00073ECF">
              <w:t>Objetos de conhecimento</w:t>
            </w:r>
          </w:p>
          <w:p w14:paraId="4ADFB0D9" w14:textId="168B7C18" w:rsidR="00073ECF" w:rsidRPr="00073ECF" w:rsidRDefault="00073ECF" w:rsidP="00073ECF">
            <w:pPr>
              <w:pStyle w:val="03TITULOTABELAS1"/>
              <w:rPr>
                <w:rFonts w:ascii="Gotham-Book" w:hAnsi="Gotham-Book" w:cs="Gotham-Book"/>
                <w:color w:val="414142"/>
                <w:sz w:val="20"/>
                <w:szCs w:val="20"/>
              </w:rPr>
            </w:pPr>
            <w:r w:rsidRPr="00073ECF">
              <w:t>da BNCC</w:t>
            </w:r>
          </w:p>
        </w:tc>
        <w:tc>
          <w:tcPr>
            <w:tcW w:w="1615" w:type="pct"/>
          </w:tcPr>
          <w:p w14:paraId="02905040" w14:textId="00246C94" w:rsidR="00073ECF" w:rsidRPr="00073ECF" w:rsidRDefault="00073ECF" w:rsidP="00073ECF">
            <w:pPr>
              <w:pStyle w:val="03TITULOTABELAS1"/>
              <w:rPr>
                <w:rFonts w:cstheme="minorHAnsi"/>
                <w:color w:val="C00000"/>
                <w:sz w:val="20"/>
                <w:szCs w:val="20"/>
              </w:rPr>
            </w:pPr>
            <w:r w:rsidRPr="00073ECF">
              <w:t>Habilidades da BNCC</w:t>
            </w:r>
          </w:p>
        </w:tc>
      </w:tr>
      <w:tr w:rsidR="00073ECF" w:rsidRPr="00BB7CAD" w14:paraId="03931449" w14:textId="77777777" w:rsidTr="00824D75">
        <w:tc>
          <w:tcPr>
            <w:tcW w:w="1208" w:type="pct"/>
            <w:vMerge w:val="restart"/>
          </w:tcPr>
          <w:p w14:paraId="68858536" w14:textId="2AD68852" w:rsidR="00073ECF" w:rsidRPr="002667C0" w:rsidRDefault="00073ECF" w:rsidP="00073ECF">
            <w:pPr>
              <w:pStyle w:val="04TEXTOTABELAS"/>
              <w:rPr>
                <w:rStyle w:val="TextoBold"/>
              </w:rPr>
            </w:pPr>
            <w:r w:rsidRPr="002667C0">
              <w:rPr>
                <w:rStyle w:val="TextoBold"/>
              </w:rPr>
              <w:t xml:space="preserve">Capítulo 10 – Estudo dos </w:t>
            </w:r>
            <w:r w:rsidR="00480B41">
              <w:rPr>
                <w:rStyle w:val="TextoBold"/>
              </w:rPr>
              <w:t>p</w:t>
            </w:r>
            <w:r w:rsidRPr="002667C0">
              <w:rPr>
                <w:rStyle w:val="TextoBold"/>
              </w:rPr>
              <w:t xml:space="preserve">olígonos </w:t>
            </w:r>
          </w:p>
          <w:p w14:paraId="65545855" w14:textId="0B698215" w:rsidR="00073ECF" w:rsidRPr="00073ECF" w:rsidRDefault="002667C0" w:rsidP="00073ECF">
            <w:pPr>
              <w:pStyle w:val="04TEXTOTABELAS"/>
            </w:pPr>
            <w:r>
              <w:t xml:space="preserve">1. </w:t>
            </w:r>
            <w:r w:rsidR="00073ECF" w:rsidRPr="00073ECF">
              <w:t xml:space="preserve">Polígonos </w:t>
            </w:r>
          </w:p>
          <w:p w14:paraId="6FCDAE69" w14:textId="0BE4F8B6" w:rsidR="00073ECF" w:rsidRPr="00073ECF" w:rsidRDefault="002667C0" w:rsidP="00073ECF">
            <w:pPr>
              <w:pStyle w:val="04TEXTOTABELAS"/>
            </w:pPr>
            <w:r>
              <w:t xml:space="preserve">2. </w:t>
            </w:r>
            <w:r w:rsidR="00073ECF" w:rsidRPr="00073ECF">
              <w:t xml:space="preserve">Número de diagonais de um polígono </w:t>
            </w:r>
          </w:p>
          <w:p w14:paraId="40A8E3D0" w14:textId="3BAED6D9" w:rsidR="00073ECF" w:rsidRPr="00073ECF" w:rsidRDefault="002667C0" w:rsidP="00073ECF">
            <w:pPr>
              <w:pStyle w:val="04TEXTOTABELAS"/>
            </w:pPr>
            <w:r>
              <w:t xml:space="preserve">3. </w:t>
            </w:r>
            <w:r w:rsidR="00073ECF" w:rsidRPr="00073ECF">
              <w:t xml:space="preserve">Falando de triângulos </w:t>
            </w:r>
          </w:p>
          <w:p w14:paraId="2A386B2B" w14:textId="68675585" w:rsidR="00073ECF" w:rsidRPr="00073ECF" w:rsidRDefault="002667C0" w:rsidP="00073ECF">
            <w:pPr>
              <w:pStyle w:val="04TEXTOTABELAS"/>
            </w:pPr>
            <w:r>
              <w:t xml:space="preserve">4. Soma das medidas dos ângulos de um </w:t>
            </w:r>
            <w:r w:rsidR="00073ECF" w:rsidRPr="00073ECF">
              <w:t xml:space="preserve">polígono </w:t>
            </w:r>
          </w:p>
          <w:p w14:paraId="51742AD6" w14:textId="60F29B04" w:rsidR="00073ECF" w:rsidRPr="00073ECF" w:rsidRDefault="002667C0" w:rsidP="00073ECF">
            <w:pPr>
              <w:pStyle w:val="04TEXTOTABELAS"/>
            </w:pPr>
            <w:r>
              <w:t xml:space="preserve">5. </w:t>
            </w:r>
            <w:r w:rsidR="00073ECF" w:rsidRPr="00073ECF">
              <w:t xml:space="preserve">Polígonos regulares </w:t>
            </w:r>
          </w:p>
          <w:p w14:paraId="30CD12FA" w14:textId="73CE15CD" w:rsidR="00073ECF" w:rsidRPr="00073ECF" w:rsidRDefault="002667C0" w:rsidP="00073ECF">
            <w:pPr>
              <w:pStyle w:val="04TEXTOTABELAS"/>
            </w:pPr>
            <w:r>
              <w:t xml:space="preserve">6. Congruência de </w:t>
            </w:r>
            <w:r w:rsidR="000E5DDD">
              <w:t xml:space="preserve">polígonos </w:t>
            </w:r>
          </w:p>
        </w:tc>
        <w:tc>
          <w:tcPr>
            <w:tcW w:w="1089" w:type="pct"/>
            <w:vMerge w:val="restart"/>
          </w:tcPr>
          <w:p w14:paraId="07222271" w14:textId="1F4A427F" w:rsidR="00073ECF" w:rsidRPr="000E5DDD" w:rsidRDefault="000E5DDD" w:rsidP="00073ECF">
            <w:pPr>
              <w:pStyle w:val="04TEXTOTABELAS"/>
              <w:rPr>
                <w:b/>
                <w:sz w:val="20"/>
              </w:rPr>
            </w:pPr>
            <w:r>
              <w:rPr>
                <w:rStyle w:val="TextoBold"/>
              </w:rPr>
              <w:t>Geometria</w:t>
            </w:r>
          </w:p>
          <w:p w14:paraId="43900B70" w14:textId="77777777" w:rsidR="00073ECF" w:rsidRPr="00073ECF" w:rsidRDefault="00073ECF" w:rsidP="00073ECF">
            <w:pPr>
              <w:pStyle w:val="04TEXTOTABELAS"/>
            </w:pPr>
          </w:p>
        </w:tc>
        <w:tc>
          <w:tcPr>
            <w:tcW w:w="1088" w:type="pct"/>
          </w:tcPr>
          <w:p w14:paraId="12A94962" w14:textId="21CBB6C5" w:rsidR="00073ECF" w:rsidRPr="00073ECF" w:rsidRDefault="00496162" w:rsidP="00073ECF">
            <w:pPr>
              <w:pStyle w:val="04TEXTOTABELAS"/>
            </w:pPr>
            <w:r>
              <w:t xml:space="preserve">Triângulos: </w:t>
            </w:r>
            <w:r w:rsidR="00073ECF" w:rsidRPr="00073ECF">
              <w:t>const</w:t>
            </w:r>
            <w:r w:rsidR="002667C0">
              <w:t xml:space="preserve">rução, condição de existência e </w:t>
            </w:r>
            <w:r w:rsidR="00073ECF" w:rsidRPr="00073ECF">
              <w:t>soma da</w:t>
            </w:r>
            <w:r w:rsidR="000E5DDD">
              <w:t xml:space="preserve">s medidas dos ângulos internos </w:t>
            </w:r>
          </w:p>
        </w:tc>
        <w:tc>
          <w:tcPr>
            <w:tcW w:w="1615" w:type="pct"/>
          </w:tcPr>
          <w:p w14:paraId="6DB5C02C" w14:textId="344BBA0F" w:rsidR="00073ECF" w:rsidRDefault="00073ECF" w:rsidP="00073ECF">
            <w:pPr>
              <w:pStyle w:val="04TEXTOTABELAS"/>
            </w:pPr>
            <w:r w:rsidRPr="002667C0">
              <w:rPr>
                <w:rStyle w:val="TextoBold"/>
              </w:rPr>
              <w:t>(EF07MA24)</w:t>
            </w:r>
            <w:r w:rsidRPr="00073ECF">
              <w:t xml:space="preserve"> Construir triângulos, usando régua e com</w:t>
            </w:r>
            <w:r w:rsidR="002667C0">
              <w:t xml:space="preserve">passo, reconhecer a condição de </w:t>
            </w:r>
            <w:r w:rsidRPr="00073ECF">
              <w:t>existência do triângulo quanto à medida dos lados e verif</w:t>
            </w:r>
            <w:r w:rsidR="000E5DDD">
              <w:t xml:space="preserve">icar que a soma das medidas dos </w:t>
            </w:r>
            <w:r w:rsidRPr="00073ECF">
              <w:t>ângulos in</w:t>
            </w:r>
            <w:r w:rsidR="00890D7F">
              <w:t xml:space="preserve">ternos de um triângulo é 180°. </w:t>
            </w:r>
          </w:p>
          <w:p w14:paraId="033870CF" w14:textId="77777777" w:rsidR="00480B41" w:rsidRPr="00073ECF" w:rsidRDefault="00480B41" w:rsidP="00073ECF">
            <w:pPr>
              <w:pStyle w:val="04TEXTOTABELAS"/>
            </w:pPr>
          </w:p>
          <w:p w14:paraId="105E0FDC" w14:textId="1C54AC9C" w:rsidR="00073ECF" w:rsidRPr="00073ECF" w:rsidRDefault="00073ECF" w:rsidP="00073ECF">
            <w:pPr>
              <w:pStyle w:val="04TEXTOTABELAS"/>
            </w:pPr>
            <w:r w:rsidRPr="002667C0">
              <w:rPr>
                <w:rStyle w:val="TextoBold"/>
              </w:rPr>
              <w:t>(EF07MA25)</w:t>
            </w:r>
            <w:r w:rsidRPr="00073ECF">
              <w:t xml:space="preserve"> Reconhecer a rigidez geométrica dos triângulos e suas</w:t>
            </w:r>
            <w:r w:rsidR="002667C0">
              <w:t xml:space="preserve"> aplicações, como na construção </w:t>
            </w:r>
            <w:r w:rsidRPr="00073ECF">
              <w:t>de estruturas arquitetônicas (telhados, estruturas metálicas e outras) ou nas artes plásticas.</w:t>
            </w:r>
          </w:p>
        </w:tc>
      </w:tr>
      <w:tr w:rsidR="00073ECF" w:rsidRPr="00BB7CAD" w14:paraId="788916C3" w14:textId="77777777" w:rsidTr="00824D75">
        <w:tc>
          <w:tcPr>
            <w:tcW w:w="1208" w:type="pct"/>
            <w:vMerge/>
          </w:tcPr>
          <w:p w14:paraId="27B93364" w14:textId="77777777" w:rsidR="00073ECF" w:rsidRPr="00073ECF" w:rsidRDefault="00073ECF" w:rsidP="00073ECF">
            <w:pPr>
              <w:pStyle w:val="04TEXTOTABELAS"/>
            </w:pPr>
          </w:p>
        </w:tc>
        <w:tc>
          <w:tcPr>
            <w:tcW w:w="1089" w:type="pct"/>
            <w:vMerge/>
          </w:tcPr>
          <w:p w14:paraId="06F54019" w14:textId="77777777" w:rsidR="00073ECF" w:rsidRPr="00073ECF" w:rsidRDefault="00073ECF" w:rsidP="00073ECF">
            <w:pPr>
              <w:pStyle w:val="04TEXTOTABELAS"/>
            </w:pPr>
          </w:p>
        </w:tc>
        <w:tc>
          <w:tcPr>
            <w:tcW w:w="1088" w:type="pct"/>
          </w:tcPr>
          <w:p w14:paraId="09A8BE7A" w14:textId="578C2D4D" w:rsidR="00073ECF" w:rsidRPr="00073ECF" w:rsidRDefault="000E5DDD" w:rsidP="00824D75">
            <w:pPr>
              <w:pStyle w:val="04TEXTOTABELAS"/>
            </w:pPr>
            <w:r>
              <w:t xml:space="preserve">Polígonos regulares: </w:t>
            </w:r>
            <w:r w:rsidR="00073ECF" w:rsidRPr="00073ECF">
              <w:t>quadrado e triângulo</w:t>
            </w:r>
            <w:r w:rsidR="00824D75">
              <w:t xml:space="preserve"> </w:t>
            </w:r>
            <w:r>
              <w:t xml:space="preserve">equilátero </w:t>
            </w:r>
          </w:p>
        </w:tc>
        <w:tc>
          <w:tcPr>
            <w:tcW w:w="1615" w:type="pct"/>
          </w:tcPr>
          <w:p w14:paraId="299FF50F" w14:textId="18B34E43" w:rsidR="00073ECF" w:rsidRPr="00073ECF" w:rsidRDefault="00073ECF" w:rsidP="00073ECF">
            <w:pPr>
              <w:pStyle w:val="04TEXTOTABELAS"/>
            </w:pPr>
            <w:r w:rsidRPr="00F03A37">
              <w:rPr>
                <w:rStyle w:val="TextoBold"/>
              </w:rPr>
              <w:t>(EF07MA27)</w:t>
            </w:r>
            <w:r w:rsidRPr="00073ECF">
              <w:t xml:space="preserve"> Calcular medidas de ângulos internos de polígo</w:t>
            </w:r>
            <w:r w:rsidR="00F03A37">
              <w:t xml:space="preserve">nos regulares, sem o uso </w:t>
            </w:r>
            <w:r w:rsidRPr="00073ECF">
              <w:t>de fórmula</w:t>
            </w:r>
            <w:r w:rsidR="00F03A37">
              <w:t xml:space="preserve">s, e estabelecer relações entre </w:t>
            </w:r>
            <w:r w:rsidRPr="00073ECF">
              <w:t>ângulos in</w:t>
            </w:r>
            <w:r w:rsidR="00F03A37">
              <w:t xml:space="preserve">ternos e externos de polígonos, </w:t>
            </w:r>
            <w:r w:rsidRPr="00073ECF">
              <w:t>preferencialmente vinculadas à construção de mosaicos e de ladrilhamentos.</w:t>
            </w:r>
          </w:p>
        </w:tc>
      </w:tr>
      <w:tr w:rsidR="00073ECF" w:rsidRPr="00BB7CAD" w14:paraId="01F1C247" w14:textId="77777777" w:rsidTr="00824D75">
        <w:tc>
          <w:tcPr>
            <w:tcW w:w="1208" w:type="pct"/>
            <w:vMerge w:val="restart"/>
          </w:tcPr>
          <w:p w14:paraId="3C7DF230" w14:textId="77777777" w:rsidR="00073ECF" w:rsidRPr="00CD7ED8" w:rsidRDefault="00073ECF" w:rsidP="00073ECF">
            <w:pPr>
              <w:pStyle w:val="04TEXTOTABELAS"/>
              <w:rPr>
                <w:rStyle w:val="TextoBold"/>
              </w:rPr>
            </w:pPr>
            <w:r w:rsidRPr="00CD7ED8">
              <w:rPr>
                <w:rStyle w:val="TextoBold"/>
              </w:rPr>
              <w:t xml:space="preserve">Capítulo 11 – Sobre áreas e volumes </w:t>
            </w:r>
          </w:p>
          <w:p w14:paraId="46C0E1B8" w14:textId="1CC8C5A1" w:rsidR="00073ECF" w:rsidRPr="00073ECF" w:rsidRDefault="00CD7ED8" w:rsidP="00073ECF">
            <w:pPr>
              <w:pStyle w:val="04TEXTOTABELAS"/>
            </w:pPr>
            <w:r>
              <w:t xml:space="preserve">1. </w:t>
            </w:r>
            <w:r w:rsidR="00073ECF" w:rsidRPr="00073ECF">
              <w:t xml:space="preserve">O conceito de área </w:t>
            </w:r>
          </w:p>
          <w:p w14:paraId="70A03837" w14:textId="53CD0361" w:rsidR="00073ECF" w:rsidRPr="00073ECF" w:rsidRDefault="00CD7ED8" w:rsidP="00073ECF">
            <w:pPr>
              <w:pStyle w:val="04TEXTOTABELAS"/>
            </w:pPr>
            <w:r>
              <w:t xml:space="preserve">2. </w:t>
            </w:r>
            <w:r w:rsidR="00073ECF" w:rsidRPr="00073ECF">
              <w:t xml:space="preserve">Figuras equivalentes </w:t>
            </w:r>
          </w:p>
          <w:p w14:paraId="4D999728" w14:textId="39160D07" w:rsidR="00073ECF" w:rsidRPr="00073ECF" w:rsidRDefault="00CD7ED8" w:rsidP="00073ECF">
            <w:pPr>
              <w:pStyle w:val="04TEXTOTABELAS"/>
            </w:pPr>
            <w:r>
              <w:t xml:space="preserve">3. </w:t>
            </w:r>
            <w:r w:rsidR="000E5DDD">
              <w:t xml:space="preserve">Triângulos </w:t>
            </w:r>
            <w:r w:rsidR="007E7EEE">
              <w:t xml:space="preserve">equivalentes a outros </w:t>
            </w:r>
            <w:r w:rsidR="00073ECF" w:rsidRPr="00073ECF">
              <w:t>polígonos</w:t>
            </w:r>
          </w:p>
          <w:p w14:paraId="1848B911" w14:textId="5426469E" w:rsidR="00073ECF" w:rsidRPr="00073ECF" w:rsidRDefault="007E7EEE" w:rsidP="00073ECF">
            <w:pPr>
              <w:pStyle w:val="04TEXTOTABELAS"/>
            </w:pPr>
            <w:r>
              <w:t xml:space="preserve">4. </w:t>
            </w:r>
            <w:r w:rsidR="00073ECF" w:rsidRPr="00073ECF">
              <w:t>Volume</w:t>
            </w:r>
          </w:p>
          <w:p w14:paraId="38F08B5B" w14:textId="156540F6" w:rsidR="00073ECF" w:rsidRPr="00073ECF" w:rsidRDefault="007E7EEE" w:rsidP="00073ECF">
            <w:pPr>
              <w:pStyle w:val="04TEXTOTABELAS"/>
            </w:pPr>
            <w:r>
              <w:t xml:space="preserve">5. Volume de um paralelepípedo de </w:t>
            </w:r>
            <w:r w:rsidR="00073ECF" w:rsidRPr="00073ECF">
              <w:t>faces retangulares</w:t>
            </w:r>
          </w:p>
          <w:p w14:paraId="2EF9E84D" w14:textId="1858AC29" w:rsidR="00073ECF" w:rsidRPr="00073ECF" w:rsidRDefault="00073ECF" w:rsidP="00073ECF">
            <w:pPr>
              <w:pStyle w:val="04TEXTOTABELAS"/>
            </w:pPr>
            <w:r w:rsidRPr="00073ECF">
              <w:t>• Estimativa da quantidade de pessoas</w:t>
            </w:r>
            <w:r w:rsidR="00D31B46">
              <w:t xml:space="preserve"> que habitaram um sítio arqueológico</w:t>
            </w:r>
            <w:r w:rsidRPr="00073ECF">
              <w:t xml:space="preserve"> </w:t>
            </w:r>
            <w:r w:rsidR="00480B41">
              <w:t>(seção Trabalhando a informação)</w:t>
            </w:r>
          </w:p>
        </w:tc>
        <w:tc>
          <w:tcPr>
            <w:tcW w:w="1089" w:type="pct"/>
            <w:vMerge w:val="restart"/>
          </w:tcPr>
          <w:p w14:paraId="61615623" w14:textId="5BDA1FC1" w:rsidR="00073ECF" w:rsidRPr="00E01C80" w:rsidRDefault="000E5DDD" w:rsidP="00073ECF">
            <w:pPr>
              <w:pStyle w:val="04TEXTOTABELAS"/>
              <w:rPr>
                <w:b/>
                <w:sz w:val="20"/>
                <w:szCs w:val="20"/>
              </w:rPr>
            </w:pPr>
            <w:r w:rsidRPr="00E01C80">
              <w:rPr>
                <w:b/>
                <w:sz w:val="20"/>
                <w:szCs w:val="20"/>
              </w:rPr>
              <w:t>Grandezas e medidas</w:t>
            </w:r>
          </w:p>
        </w:tc>
        <w:tc>
          <w:tcPr>
            <w:tcW w:w="1088" w:type="pct"/>
          </w:tcPr>
          <w:p w14:paraId="59269DBB" w14:textId="666DC8B2" w:rsidR="00073ECF" w:rsidRPr="00073ECF" w:rsidRDefault="00824D75" w:rsidP="00073ECF">
            <w:pPr>
              <w:pStyle w:val="04TEXTOTABELAS"/>
            </w:pPr>
            <w:r w:rsidRPr="00073ECF">
              <w:t>Cálculo de volume de blocos retangulares, utilizando unidades de me</w:t>
            </w:r>
            <w:r>
              <w:t xml:space="preserve">dida convencionais mais usuais </w:t>
            </w:r>
          </w:p>
        </w:tc>
        <w:tc>
          <w:tcPr>
            <w:tcW w:w="1615" w:type="pct"/>
          </w:tcPr>
          <w:p w14:paraId="1186F856" w14:textId="286697E4" w:rsidR="00073ECF" w:rsidRPr="00073ECF" w:rsidRDefault="00824D75" w:rsidP="00824D75">
            <w:pPr>
              <w:pStyle w:val="04TEXTOTABELAS"/>
            </w:pPr>
            <w:r w:rsidRPr="00E01C80">
              <w:rPr>
                <w:b/>
                <w:sz w:val="20"/>
                <w:szCs w:val="20"/>
              </w:rPr>
              <w:t>(EF07MA30)</w:t>
            </w:r>
            <w:r w:rsidRPr="00073ECF">
              <w:t xml:space="preserve"> Resolver e elaborar problemas de cálculo de medida do volume d</w:t>
            </w:r>
            <w:r>
              <w:t xml:space="preserve">e blocos retangulares, envolvendo as </w:t>
            </w:r>
            <w:r w:rsidRPr="00073ECF">
              <w:t>unidades usuais (metro cúbico, decímetr</w:t>
            </w:r>
            <w:r>
              <w:t xml:space="preserve">o cúbico e centímetro cúbico). </w:t>
            </w:r>
          </w:p>
        </w:tc>
      </w:tr>
      <w:tr w:rsidR="00073ECF" w:rsidRPr="00BB7CAD" w14:paraId="7F64046B" w14:textId="77777777" w:rsidTr="00824D75">
        <w:tc>
          <w:tcPr>
            <w:tcW w:w="1208" w:type="pct"/>
            <w:vMerge/>
          </w:tcPr>
          <w:p w14:paraId="32B6D8C3" w14:textId="77777777" w:rsidR="00073ECF" w:rsidRPr="00073ECF" w:rsidRDefault="00073ECF" w:rsidP="00073ECF">
            <w:pPr>
              <w:pStyle w:val="04TEXTOTABELAS"/>
            </w:pPr>
          </w:p>
        </w:tc>
        <w:tc>
          <w:tcPr>
            <w:tcW w:w="1089" w:type="pct"/>
            <w:vMerge/>
          </w:tcPr>
          <w:p w14:paraId="10A6AEC8" w14:textId="77777777" w:rsidR="00073ECF" w:rsidRPr="00073ECF" w:rsidRDefault="00073ECF" w:rsidP="00073ECF">
            <w:pPr>
              <w:pStyle w:val="04TEXTOTABELAS"/>
            </w:pPr>
          </w:p>
        </w:tc>
        <w:tc>
          <w:tcPr>
            <w:tcW w:w="1088" w:type="pct"/>
          </w:tcPr>
          <w:p w14:paraId="3F77DB00" w14:textId="0ED75918" w:rsidR="00824D75" w:rsidRPr="00073ECF" w:rsidRDefault="00824D75" w:rsidP="00824D75">
            <w:pPr>
              <w:pStyle w:val="04TEXTOTABELAS"/>
            </w:pPr>
            <w:r w:rsidRPr="00073ECF">
              <w:t>Equivalência de área de figuras planas: cálculo</w:t>
            </w:r>
            <w:r>
              <w:t xml:space="preserve"> </w:t>
            </w:r>
            <w:r w:rsidRPr="00073ECF">
              <w:t>de áreas de figuras que podem ser decompostas</w:t>
            </w:r>
            <w:r>
              <w:t xml:space="preserve"> </w:t>
            </w:r>
            <w:r w:rsidRPr="00073ECF">
              <w:t>por outras, cujas áreas podem ser facilmente</w:t>
            </w:r>
            <w:r>
              <w:t xml:space="preserve"> </w:t>
            </w:r>
            <w:r w:rsidRPr="00073ECF">
              <w:t>determinadas como triângulos e quadriláteros</w:t>
            </w:r>
          </w:p>
        </w:tc>
        <w:tc>
          <w:tcPr>
            <w:tcW w:w="1615" w:type="pct"/>
          </w:tcPr>
          <w:p w14:paraId="3438BAD3" w14:textId="7681A397" w:rsidR="00824D75" w:rsidRPr="00073ECF" w:rsidRDefault="00824D75" w:rsidP="00073ECF">
            <w:pPr>
              <w:pStyle w:val="04TEXTOTABELAS"/>
            </w:pPr>
            <w:r w:rsidRPr="00890D7F">
              <w:rPr>
                <w:rStyle w:val="TextoBold"/>
              </w:rPr>
              <w:t>(EF07MA32)</w:t>
            </w:r>
            <w:r w:rsidRPr="00073ECF">
              <w:t xml:space="preserve"> Resolver e elaborar problemas de cálculo de medida de área de figuras planas que podem ser decompostas por quadrados, retângulos e/ou triângulos, utilizan</w:t>
            </w:r>
            <w:r>
              <w:t>do a equivalência entre áreas.</w:t>
            </w:r>
          </w:p>
        </w:tc>
      </w:tr>
    </w:tbl>
    <w:p w14:paraId="086C3267" w14:textId="77777777" w:rsidR="00E01C80" w:rsidRDefault="00E01C80" w:rsidP="00E01C80">
      <w:pPr>
        <w:pStyle w:val="06CREDITO"/>
        <w:jc w:val="right"/>
      </w:pPr>
      <w:r>
        <w:t>(continua)</w:t>
      </w:r>
    </w:p>
    <w:p w14:paraId="369A9822" w14:textId="77777777" w:rsidR="00E01C80" w:rsidRDefault="000E5DDD" w:rsidP="00E01C80">
      <w:pPr>
        <w:pStyle w:val="06CREDITO"/>
      </w:pPr>
      <w:r>
        <w:rPr>
          <w:sz w:val="20"/>
          <w:szCs w:val="20"/>
        </w:rPr>
        <w:br w:type="page"/>
      </w:r>
      <w:r w:rsidR="00E01C80"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3366"/>
      </w:tblGrid>
      <w:tr w:rsidR="000E5DDD" w:rsidRPr="00E01D42" w14:paraId="69794AE1" w14:textId="77777777" w:rsidTr="00824D75">
        <w:trPr>
          <w:trHeight w:val="2001"/>
        </w:trPr>
        <w:tc>
          <w:tcPr>
            <w:tcW w:w="1208" w:type="pct"/>
            <w:vMerge w:val="restart"/>
          </w:tcPr>
          <w:p w14:paraId="7CC641E9" w14:textId="77777777" w:rsidR="000E5DDD" w:rsidRPr="00890D7F" w:rsidRDefault="000E5DDD" w:rsidP="000E5DDD">
            <w:pPr>
              <w:pStyle w:val="04TEXTOTABELAS"/>
              <w:rPr>
                <w:rStyle w:val="TextoBold"/>
              </w:rPr>
            </w:pPr>
            <w:r w:rsidRPr="00890D7F">
              <w:rPr>
                <w:rStyle w:val="TextoBold"/>
              </w:rPr>
              <w:t xml:space="preserve">Capítulo 12 – Estudo da circunferência e do círculo </w:t>
            </w:r>
          </w:p>
          <w:p w14:paraId="5CDB85E6" w14:textId="77777777" w:rsidR="000E5DDD" w:rsidRPr="00073ECF" w:rsidRDefault="000E5DDD" w:rsidP="000E5DDD">
            <w:pPr>
              <w:pStyle w:val="04TEXTOTABELAS"/>
            </w:pPr>
            <w:r>
              <w:t xml:space="preserve">1. </w:t>
            </w:r>
            <w:r w:rsidRPr="00073ECF">
              <w:t xml:space="preserve">Circunferência </w:t>
            </w:r>
          </w:p>
          <w:p w14:paraId="6CACA4F0" w14:textId="77777777" w:rsidR="000E5DDD" w:rsidRPr="00073ECF" w:rsidRDefault="000E5DDD" w:rsidP="000E5DDD">
            <w:pPr>
              <w:pStyle w:val="04TEXTOTABELAS"/>
            </w:pPr>
            <w:r>
              <w:t xml:space="preserve">2. </w:t>
            </w:r>
            <w:r w:rsidRPr="00073ECF">
              <w:t xml:space="preserve">Posições relativas </w:t>
            </w:r>
          </w:p>
          <w:p w14:paraId="364089F8" w14:textId="77777777" w:rsidR="000E5DDD" w:rsidRPr="00073ECF" w:rsidRDefault="000E5DDD" w:rsidP="000E5DDD">
            <w:pPr>
              <w:pStyle w:val="04TEXTOTABELAS"/>
            </w:pPr>
            <w:r>
              <w:t xml:space="preserve">3. </w:t>
            </w:r>
            <w:r w:rsidRPr="00073ECF">
              <w:t xml:space="preserve">Segmentos tangentes a uma circunferência </w:t>
            </w:r>
          </w:p>
          <w:p w14:paraId="64F9AF75" w14:textId="77777777" w:rsidR="000E5DDD" w:rsidRPr="00073ECF" w:rsidRDefault="000E5DDD" w:rsidP="000E5DDD">
            <w:pPr>
              <w:pStyle w:val="04TEXTOTABELAS"/>
            </w:pPr>
            <w:r>
              <w:t xml:space="preserve">4. </w:t>
            </w:r>
            <w:r w:rsidRPr="00073ECF">
              <w:t>Arc</w:t>
            </w:r>
            <w:r>
              <w:t xml:space="preserve">os de circunferência e ângulo </w:t>
            </w:r>
            <w:r w:rsidRPr="00073ECF">
              <w:t xml:space="preserve">central </w:t>
            </w:r>
          </w:p>
          <w:p w14:paraId="59CCF677" w14:textId="77777777" w:rsidR="000E5DDD" w:rsidRPr="00073ECF" w:rsidRDefault="000E5DDD" w:rsidP="000E5DDD">
            <w:pPr>
              <w:pStyle w:val="04TEXTOTABELAS"/>
            </w:pPr>
            <w:r>
              <w:t xml:space="preserve">5. </w:t>
            </w:r>
            <w:r w:rsidRPr="00073ECF">
              <w:t xml:space="preserve">Ângulo inscrito </w:t>
            </w:r>
          </w:p>
          <w:p w14:paraId="55A16650" w14:textId="2332310D" w:rsidR="000E5DDD" w:rsidRPr="00F67E27" w:rsidRDefault="000E5DDD" w:rsidP="0052739F">
            <w:pPr>
              <w:pStyle w:val="04TEXTOTABELAS"/>
              <w:rPr>
                <w:color w:val="221E1F"/>
              </w:rPr>
            </w:pPr>
            <w:r>
              <w:t xml:space="preserve">6. Ângulo cujos vértices não pertencem </w:t>
            </w:r>
            <w:r w:rsidR="0052739F">
              <w:t xml:space="preserve">à </w:t>
            </w:r>
            <w:r w:rsidRPr="00073ECF">
              <w:t xml:space="preserve">circunferência </w:t>
            </w:r>
          </w:p>
        </w:tc>
        <w:tc>
          <w:tcPr>
            <w:tcW w:w="1088" w:type="pct"/>
          </w:tcPr>
          <w:p w14:paraId="2BDEF8E9" w14:textId="01D6023F" w:rsidR="000E5DDD" w:rsidRPr="0084644E" w:rsidRDefault="0084644E" w:rsidP="0084644E">
            <w:pPr>
              <w:pStyle w:val="04TEXTOTABELAS"/>
              <w:rPr>
                <w:b/>
                <w:sz w:val="20"/>
              </w:rPr>
            </w:pPr>
            <w:r>
              <w:rPr>
                <w:rStyle w:val="TextoBold"/>
              </w:rPr>
              <w:t>Geometria</w:t>
            </w:r>
          </w:p>
        </w:tc>
        <w:tc>
          <w:tcPr>
            <w:tcW w:w="1088" w:type="pct"/>
          </w:tcPr>
          <w:p w14:paraId="77875BC6" w14:textId="0A6A37CF" w:rsidR="000E5DDD" w:rsidRPr="00073ECF" w:rsidRDefault="000E5DDD" w:rsidP="000E5DDD">
            <w:pPr>
              <w:pStyle w:val="04TEXTOTABELAS"/>
            </w:pPr>
            <w:r w:rsidRPr="00073ECF">
              <w:t xml:space="preserve">A circunferência como lugar geométrico </w:t>
            </w:r>
          </w:p>
          <w:p w14:paraId="23FFC110" w14:textId="21619779" w:rsidR="000E5DDD" w:rsidRPr="00F67E27" w:rsidRDefault="000E5DDD" w:rsidP="000E5DDD"/>
        </w:tc>
        <w:tc>
          <w:tcPr>
            <w:tcW w:w="1615" w:type="pct"/>
          </w:tcPr>
          <w:p w14:paraId="4186BFCF" w14:textId="4CDF30CC" w:rsidR="000E5DDD" w:rsidRPr="000E5DDD" w:rsidRDefault="000E5DDD" w:rsidP="000E5DDD">
            <w:pPr>
              <w:pStyle w:val="04TEXTOTABELAS"/>
            </w:pPr>
            <w:r w:rsidRPr="000E5DDD">
              <w:rPr>
                <w:rStyle w:val="TextoBold"/>
              </w:rPr>
              <w:t>(EF07MA22)</w:t>
            </w:r>
            <w:r>
              <w:t xml:space="preserve"> Construir </w:t>
            </w:r>
            <w:r w:rsidRPr="00073ECF">
              <w:t>circunferências, utilizando compasso, reconhecê-las como lugar geométrico e utilizá-las para fazer composições artísticas e resolver problemas que e</w:t>
            </w:r>
            <w:r>
              <w:t xml:space="preserve">nvolvam objetos equidistantes. </w:t>
            </w:r>
          </w:p>
        </w:tc>
      </w:tr>
      <w:tr w:rsidR="000E5DDD" w:rsidRPr="00E01D42" w14:paraId="495590FC" w14:textId="77777777" w:rsidTr="00824D75">
        <w:trPr>
          <w:trHeight w:val="1547"/>
        </w:trPr>
        <w:tc>
          <w:tcPr>
            <w:tcW w:w="1208" w:type="pct"/>
            <w:vMerge/>
          </w:tcPr>
          <w:p w14:paraId="6D3A7C0B" w14:textId="77777777" w:rsidR="000E5DDD" w:rsidRPr="00927F76" w:rsidRDefault="000E5DDD" w:rsidP="000E5DDD">
            <w:pPr>
              <w:pStyle w:val="04TEXTOTABELAS"/>
              <w:rPr>
                <w:rStyle w:val="TextoBold"/>
              </w:rPr>
            </w:pPr>
          </w:p>
        </w:tc>
        <w:tc>
          <w:tcPr>
            <w:tcW w:w="1088" w:type="pct"/>
          </w:tcPr>
          <w:p w14:paraId="77B597D2" w14:textId="22BCD782" w:rsidR="000E5DDD" w:rsidRPr="00E01C80" w:rsidRDefault="0052739F" w:rsidP="000E5DDD">
            <w:pPr>
              <w:rPr>
                <w:b/>
                <w:sz w:val="20"/>
                <w:szCs w:val="20"/>
              </w:rPr>
            </w:pPr>
            <w:r w:rsidRPr="00E01C80">
              <w:rPr>
                <w:b/>
                <w:sz w:val="20"/>
                <w:szCs w:val="20"/>
              </w:rPr>
              <w:t>Grandezas e medidas</w:t>
            </w:r>
          </w:p>
        </w:tc>
        <w:tc>
          <w:tcPr>
            <w:tcW w:w="1088" w:type="pct"/>
          </w:tcPr>
          <w:p w14:paraId="0C8E4DCD" w14:textId="38FDB992" w:rsidR="000E5DDD" w:rsidRPr="00592D99" w:rsidRDefault="000E5DDD" w:rsidP="000E5DDD">
            <w:pPr>
              <w:pStyle w:val="04TEXTOTABELAS"/>
            </w:pPr>
            <w:r w:rsidRPr="00073ECF">
              <w:t>Medida d</w:t>
            </w:r>
            <w:r w:rsidR="0084644E">
              <w:t>o comprimento da circunferência</w:t>
            </w:r>
          </w:p>
        </w:tc>
        <w:tc>
          <w:tcPr>
            <w:tcW w:w="1615" w:type="pct"/>
          </w:tcPr>
          <w:p w14:paraId="4A4B6459" w14:textId="4F491EC7" w:rsidR="000E5DDD" w:rsidRPr="00F67E27" w:rsidRDefault="000E5DDD" w:rsidP="0052739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0E5DDD">
              <w:rPr>
                <w:rStyle w:val="TextoBold"/>
              </w:rPr>
              <w:t>(EF07MA33)</w:t>
            </w:r>
            <w:r w:rsidRPr="00073ECF">
              <w:t xml:space="preserve"> Estabelecer o número </w:t>
            </w:r>
            <w:r w:rsidR="0052739F" w:rsidRPr="0052739F">
              <w:rPr>
                <w:rFonts w:ascii="UDCNS S+ Modmatem" w:eastAsiaTheme="minorHAnsi" w:hAnsi="UDCNS S+ Modmatem" w:cstheme="minorBidi"/>
                <w:kern w:val="0"/>
                <w:sz w:val="22"/>
                <w:szCs w:val="22"/>
                <w:lang w:eastAsia="en-US" w:bidi="ar-SA"/>
              </w:rPr>
              <w:t xml:space="preserve">π </w:t>
            </w:r>
            <w:r w:rsidRPr="00073ECF">
              <w:t>como a razão entre a medida de uma circunferê</w:t>
            </w:r>
            <w:r>
              <w:t xml:space="preserve">ncia e seu </w:t>
            </w:r>
            <w:r w:rsidRPr="00073ECF">
              <w:t>diâmetro, para compreender e resolver problemas, incl</w:t>
            </w:r>
            <w:r>
              <w:t>usive os de natureza histórica.</w:t>
            </w:r>
          </w:p>
        </w:tc>
      </w:tr>
    </w:tbl>
    <w:p w14:paraId="4788FB65" w14:textId="77777777" w:rsidR="00254293" w:rsidRDefault="0025429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0EF220FC" w14:textId="74ED1D46" w:rsidR="004F6424" w:rsidRPr="00496162" w:rsidRDefault="00496162" w:rsidP="00496162">
      <w:pPr>
        <w:pStyle w:val="01TITULO2"/>
      </w:pPr>
      <w:r w:rsidRPr="0079165F">
        <w:lastRenderedPageBreak/>
        <w:t>Habilidades e práticas pedagógicas</w:t>
      </w:r>
    </w:p>
    <w:p w14:paraId="55B44AB2" w14:textId="77777777" w:rsidR="004F6424" w:rsidRDefault="004F6424" w:rsidP="009F020F">
      <w:pPr>
        <w:rPr>
          <w:sz w:val="20"/>
          <w:szCs w:val="20"/>
        </w:rPr>
      </w:pPr>
    </w:p>
    <w:tbl>
      <w:tblPr>
        <w:tblStyle w:val="Tabelacomgrade"/>
        <w:tblW w:w="4934" w:type="pct"/>
        <w:tblLook w:val="04A0" w:firstRow="1" w:lastRow="0" w:firstColumn="1" w:lastColumn="0" w:noHBand="0" w:noVBand="1"/>
      </w:tblPr>
      <w:tblGrid>
        <w:gridCol w:w="2517"/>
        <w:gridCol w:w="2836"/>
        <w:gridCol w:w="4929"/>
      </w:tblGrid>
      <w:tr w:rsidR="00182990" w:rsidRPr="00D0709F" w14:paraId="457EA6BF" w14:textId="77777777" w:rsidTr="00824D75">
        <w:trPr>
          <w:trHeight w:val="440"/>
        </w:trPr>
        <w:tc>
          <w:tcPr>
            <w:tcW w:w="1224" w:type="pct"/>
          </w:tcPr>
          <w:p w14:paraId="00A27924" w14:textId="7E3856DB" w:rsidR="00496162" w:rsidRPr="00D0709F" w:rsidRDefault="00496162" w:rsidP="00496162">
            <w:pPr>
              <w:spacing w:after="160" w:line="259" w:lineRule="auto"/>
              <w:jc w:val="center"/>
              <w:rPr>
                <w:rFonts w:cstheme="minorHAnsi"/>
                <w:b/>
                <w:sz w:val="20"/>
              </w:rPr>
            </w:pPr>
            <w:r w:rsidRPr="006424EA">
              <w:rPr>
                <w:b/>
              </w:rPr>
              <w:t>Objetos de conhecimento da BNCC</w:t>
            </w:r>
          </w:p>
        </w:tc>
        <w:tc>
          <w:tcPr>
            <w:tcW w:w="1379" w:type="pct"/>
          </w:tcPr>
          <w:p w14:paraId="740E11D2" w14:textId="259F65CB" w:rsidR="00496162" w:rsidRPr="00D0709F" w:rsidRDefault="00496162" w:rsidP="00496162">
            <w:pPr>
              <w:spacing w:after="160" w:line="259" w:lineRule="auto"/>
              <w:jc w:val="center"/>
              <w:rPr>
                <w:rFonts w:cstheme="minorHAnsi"/>
                <w:b/>
                <w:sz w:val="20"/>
              </w:rPr>
            </w:pPr>
            <w:r w:rsidRPr="006424EA">
              <w:rPr>
                <w:b/>
              </w:rPr>
              <w:t>Habilidades da</w:t>
            </w:r>
            <w:r w:rsidRPr="006424EA">
              <w:rPr>
                <w:b/>
              </w:rPr>
              <w:br/>
              <w:t>BNCC</w:t>
            </w:r>
          </w:p>
        </w:tc>
        <w:tc>
          <w:tcPr>
            <w:tcW w:w="2397" w:type="pct"/>
          </w:tcPr>
          <w:p w14:paraId="5ACEAAE3" w14:textId="7563F19B" w:rsidR="00496162" w:rsidRPr="00D0709F" w:rsidRDefault="00496162" w:rsidP="00496162">
            <w:pPr>
              <w:jc w:val="center"/>
              <w:rPr>
                <w:rFonts w:cstheme="minorHAnsi"/>
                <w:b/>
                <w:sz w:val="20"/>
              </w:rPr>
            </w:pPr>
            <w:r w:rsidRPr="00496162">
              <w:rPr>
                <w:b/>
              </w:rPr>
              <w:t>Práticas pedagógicas</w:t>
            </w:r>
          </w:p>
        </w:tc>
      </w:tr>
      <w:tr w:rsidR="00182990" w:rsidRPr="00D0709F" w14:paraId="304E73D9" w14:textId="77777777" w:rsidTr="00824D75">
        <w:trPr>
          <w:trHeight w:val="440"/>
        </w:trPr>
        <w:tc>
          <w:tcPr>
            <w:tcW w:w="1224" w:type="pct"/>
          </w:tcPr>
          <w:p w14:paraId="68F13CE1" w14:textId="405FC9DD" w:rsidR="00496162" w:rsidRDefault="00496162" w:rsidP="00496162">
            <w:pPr>
              <w:pStyle w:val="04TEXTOTABELAS"/>
            </w:pPr>
            <w:r>
              <w:t xml:space="preserve">Triângulos: </w:t>
            </w:r>
            <w:r w:rsidRPr="00073ECF">
              <w:t>const</w:t>
            </w:r>
            <w:r>
              <w:t xml:space="preserve">rução, condição de existência e </w:t>
            </w:r>
            <w:r w:rsidRPr="00073ECF">
              <w:t>soma da</w:t>
            </w:r>
            <w:r>
              <w:t xml:space="preserve">s medidas dos ângulos internos </w:t>
            </w:r>
          </w:p>
        </w:tc>
        <w:tc>
          <w:tcPr>
            <w:tcW w:w="1379" w:type="pct"/>
          </w:tcPr>
          <w:p w14:paraId="09B982BF" w14:textId="52B23602" w:rsidR="00496162" w:rsidRPr="00496162" w:rsidRDefault="00496162" w:rsidP="00496162">
            <w:pPr>
              <w:pStyle w:val="04TEXTOTABELAS"/>
            </w:pPr>
            <w:r w:rsidRPr="00496162">
              <w:rPr>
                <w:rStyle w:val="TextoBold"/>
              </w:rPr>
              <w:t>(EF07MA24)</w:t>
            </w:r>
            <w:r w:rsidRPr="00496162">
              <w:t xml:space="preserve"> Construir triângulos, usando régua e compasso, reconhecer a condição de existência do triângulo quanto à medida dos lados e verificar que a soma das medidas dos ângulos internos de um triângulo é 180°. </w:t>
            </w:r>
          </w:p>
        </w:tc>
        <w:tc>
          <w:tcPr>
            <w:tcW w:w="2397" w:type="pct"/>
          </w:tcPr>
          <w:p w14:paraId="2CD9884B" w14:textId="77E581AA" w:rsidR="00254293" w:rsidRPr="00E1352C" w:rsidRDefault="00496162" w:rsidP="009C0C4A">
            <w:pPr>
              <w:pStyle w:val="02TEXTOPRINCIPALBULLET"/>
            </w:pPr>
            <w:r>
              <w:t>Solicit</w:t>
            </w:r>
            <w:r w:rsidR="00254293">
              <w:t>e</w:t>
            </w:r>
            <w:r>
              <w:t xml:space="preserve"> </w:t>
            </w:r>
            <w:r w:rsidR="00254293">
              <w:t xml:space="preserve">aos alunos </w:t>
            </w:r>
            <w:r>
              <w:t xml:space="preserve">a </w:t>
            </w:r>
            <w:r w:rsidRPr="00DD6FC5">
              <w:t>construção de triângulos</w:t>
            </w:r>
            <w:r>
              <w:t>, com régua e compasso, dadas as me</w:t>
            </w:r>
            <w:r w:rsidR="00254293">
              <w:t>didas dos três lados e que verifiquem</w:t>
            </w:r>
            <w:r>
              <w:t xml:space="preserve"> a existência </w:t>
            </w:r>
            <w:r w:rsidR="00254293">
              <w:t>deles</w:t>
            </w:r>
            <w:r>
              <w:t xml:space="preserve"> como, por exemplo, acontece na abordagem das </w:t>
            </w:r>
            <w:r w:rsidRPr="00D31B46">
              <w:t xml:space="preserve">páginas </w:t>
            </w:r>
            <w:r w:rsidR="00D31B46">
              <w:t xml:space="preserve">228 e 229 </w:t>
            </w:r>
            <w:r>
              <w:t xml:space="preserve">do </w:t>
            </w:r>
            <w:r w:rsidRPr="00EE1D09">
              <w:t xml:space="preserve">livro </w:t>
            </w:r>
            <w:r w:rsidR="00D31B46">
              <w:t>do estudante</w:t>
            </w:r>
            <w:r w:rsidR="00254293">
              <w:t>. Com o transferidor, peça que verifiquem</w:t>
            </w:r>
            <w:r>
              <w:t xml:space="preserve"> se a soma das medidas dos ângulos internos é igual a 180°. </w:t>
            </w:r>
          </w:p>
        </w:tc>
      </w:tr>
      <w:tr w:rsidR="00182990" w:rsidRPr="00D0709F" w14:paraId="21EC02EE" w14:textId="77777777" w:rsidTr="00824D75">
        <w:trPr>
          <w:trHeight w:val="440"/>
        </w:trPr>
        <w:tc>
          <w:tcPr>
            <w:tcW w:w="1224" w:type="pct"/>
          </w:tcPr>
          <w:p w14:paraId="4E91D82A" w14:textId="53D7F26F" w:rsidR="00496162" w:rsidRPr="00D0709F" w:rsidRDefault="00496162" w:rsidP="00496162">
            <w:pPr>
              <w:pStyle w:val="04TEXTOTABELAS"/>
            </w:pPr>
            <w:r>
              <w:t xml:space="preserve">Triângulos: </w:t>
            </w:r>
            <w:r w:rsidRPr="00073ECF">
              <w:t>const</w:t>
            </w:r>
            <w:r>
              <w:t xml:space="preserve">rução, condição de existência e </w:t>
            </w:r>
            <w:r w:rsidRPr="00073ECF">
              <w:t>soma da</w:t>
            </w:r>
            <w:r>
              <w:t xml:space="preserve">s medidas dos ângulos internos </w:t>
            </w:r>
          </w:p>
        </w:tc>
        <w:tc>
          <w:tcPr>
            <w:tcW w:w="1379" w:type="pct"/>
          </w:tcPr>
          <w:p w14:paraId="17AACF7A" w14:textId="0324079D" w:rsidR="00496162" w:rsidRPr="00496162" w:rsidRDefault="00496162" w:rsidP="00496162">
            <w:pPr>
              <w:pStyle w:val="04TEXTOTABELAS"/>
            </w:pPr>
            <w:r w:rsidRPr="00496162">
              <w:rPr>
                <w:rStyle w:val="TextoBold"/>
              </w:rPr>
              <w:t>(EF07MA25)</w:t>
            </w:r>
            <w:r w:rsidRPr="00496162">
              <w:t xml:space="preserve"> Reconhecer a rigidez geométrica dos triângulos e suas aplicações, como na construção de estruturas arquitetônicas (telhados, estruturas metálicas e outras) ou nas artes plásticas. </w:t>
            </w:r>
          </w:p>
        </w:tc>
        <w:tc>
          <w:tcPr>
            <w:tcW w:w="2397" w:type="pct"/>
          </w:tcPr>
          <w:p w14:paraId="1844B4BB" w14:textId="72AFA1B5" w:rsidR="00496162" w:rsidRDefault="00254293" w:rsidP="002E35F0">
            <w:pPr>
              <w:pStyle w:val="02TEXTOPRINCIPALBULLET"/>
            </w:pPr>
            <w:r>
              <w:t>Solicite</w:t>
            </w:r>
            <w:r w:rsidR="00496162">
              <w:t xml:space="preserve"> a </w:t>
            </w:r>
            <w:r w:rsidR="00496162" w:rsidRPr="00925B41">
              <w:t>construção de triângulos e de outros polígonos</w:t>
            </w:r>
            <w:r w:rsidR="00496162">
              <w:t>, com linha (ou percevejos) e canudos, como</w:t>
            </w:r>
            <w:r>
              <w:t xml:space="preserve"> </w:t>
            </w:r>
            <w:r w:rsidR="00496162">
              <w:t xml:space="preserve">está indicado na </w:t>
            </w:r>
            <w:r w:rsidR="00496162" w:rsidRPr="00704198">
              <w:t xml:space="preserve">página </w:t>
            </w:r>
            <w:r w:rsidR="00704198">
              <w:t>231</w:t>
            </w:r>
            <w:r w:rsidR="00704198" w:rsidRPr="00704198">
              <w:t xml:space="preserve"> </w:t>
            </w:r>
            <w:r w:rsidR="00496162" w:rsidRPr="00704198">
              <w:t>do livro</w:t>
            </w:r>
            <w:r w:rsidR="00496162" w:rsidRPr="00EE1D09">
              <w:t xml:space="preserve"> </w:t>
            </w:r>
            <w:r w:rsidR="00704198">
              <w:t>do estudante</w:t>
            </w:r>
            <w:r>
              <w:t>. Verifique</w:t>
            </w:r>
            <w:r w:rsidR="00496162">
              <w:t xml:space="preserve"> que a rigidez existe apenas nos triângulos. </w:t>
            </w:r>
          </w:p>
          <w:p w14:paraId="31AF01FD" w14:textId="3AAC610A" w:rsidR="00254293" w:rsidRPr="00D0709F" w:rsidRDefault="00254293" w:rsidP="009C0C4A">
            <w:pPr>
              <w:pStyle w:val="02TEXTOPRINCIPALBULLET"/>
            </w:pPr>
            <w:r>
              <w:t>Proponha</w:t>
            </w:r>
            <w:r w:rsidR="00496162">
              <w:t xml:space="preserve"> aos alunos para que tragam </w:t>
            </w:r>
            <w:r w:rsidR="00496162" w:rsidRPr="00925B41">
              <w:t>fotos de estruturas</w:t>
            </w:r>
            <w:r w:rsidR="00496162">
              <w:t xml:space="preserve"> (telhados, portões etc.) </w:t>
            </w:r>
            <w:r>
              <w:t>nas quais</w:t>
            </w:r>
            <w:r w:rsidR="00496162">
              <w:t xml:space="preserve"> o triângulo ap</w:t>
            </w:r>
            <w:r>
              <w:t>arece para garantir a rigidez.</w:t>
            </w:r>
          </w:p>
        </w:tc>
      </w:tr>
      <w:tr w:rsidR="00182990" w:rsidRPr="00D0709F" w14:paraId="1771F258" w14:textId="77777777" w:rsidTr="00824D75">
        <w:trPr>
          <w:trHeight w:val="440"/>
        </w:trPr>
        <w:tc>
          <w:tcPr>
            <w:tcW w:w="1224" w:type="pct"/>
          </w:tcPr>
          <w:p w14:paraId="5377AC78" w14:textId="04EBADC6" w:rsidR="00496162" w:rsidRDefault="00496162" w:rsidP="009C0C4A">
            <w:pPr>
              <w:pStyle w:val="04TEXTOTABELAS"/>
            </w:pPr>
            <w:r>
              <w:t xml:space="preserve">Polígonos regulares: </w:t>
            </w:r>
            <w:r w:rsidRPr="00073ECF">
              <w:t>quadrado e triângulo</w:t>
            </w:r>
            <w:r w:rsidR="009C0C4A">
              <w:t xml:space="preserve"> </w:t>
            </w:r>
            <w:r>
              <w:t>equilátero</w:t>
            </w:r>
          </w:p>
        </w:tc>
        <w:tc>
          <w:tcPr>
            <w:tcW w:w="1379" w:type="pct"/>
          </w:tcPr>
          <w:p w14:paraId="31205555" w14:textId="63CB16EF" w:rsidR="00254293" w:rsidRPr="00496162" w:rsidRDefault="00496162" w:rsidP="00E01C80">
            <w:pPr>
              <w:pStyle w:val="04TEXTOTABELAS"/>
            </w:pPr>
            <w:r w:rsidRPr="00100679">
              <w:rPr>
                <w:rStyle w:val="TextoBold"/>
                <w:szCs w:val="20"/>
              </w:rPr>
              <w:t>(EF07MA27)</w:t>
            </w:r>
            <w:r w:rsidRPr="00496162">
              <w:t xml:space="preserve"> Calcular medidas de ângulos internos de polígonos regulares, sem o uso de fórmulas, e estabelecer relações entre ângulos internos e externos de polígonos, preferencialmente vinculadas à construção de mosaicos e de </w:t>
            </w:r>
            <w:proofErr w:type="spellStart"/>
            <w:r w:rsidRPr="00496162">
              <w:t>ladrilhamentos</w:t>
            </w:r>
            <w:proofErr w:type="spellEnd"/>
            <w:r w:rsidRPr="00496162">
              <w:t>.</w:t>
            </w:r>
          </w:p>
        </w:tc>
        <w:tc>
          <w:tcPr>
            <w:tcW w:w="2397" w:type="pct"/>
          </w:tcPr>
          <w:p w14:paraId="40765A45" w14:textId="42E28440" w:rsidR="00496162" w:rsidRDefault="00254293" w:rsidP="009C0C4A">
            <w:pPr>
              <w:pStyle w:val="02TEXTOPRINCIPALBULLET"/>
            </w:pPr>
            <w:r>
              <w:t>Solicite aos alunos que</w:t>
            </w:r>
            <w:r w:rsidR="00496162">
              <w:t xml:space="preserve"> </w:t>
            </w:r>
            <w:r w:rsidR="00496162" w:rsidRPr="00925B41">
              <w:t>recorte</w:t>
            </w:r>
            <w:r>
              <w:t>m</w:t>
            </w:r>
            <w:r w:rsidR="00496162" w:rsidRPr="00925B41">
              <w:t xml:space="preserve"> em papel várias regiões poligonais</w:t>
            </w:r>
            <w:r>
              <w:t>;</w:t>
            </w:r>
            <w:r w:rsidR="00496162">
              <w:t xml:space="preserve"> em cada uma delas, </w:t>
            </w:r>
            <w:r>
              <w:t xml:space="preserve">façam </w:t>
            </w:r>
            <w:r w:rsidR="00496162">
              <w:t xml:space="preserve">a </w:t>
            </w:r>
            <w:r>
              <w:t>decomposição</w:t>
            </w:r>
            <w:r w:rsidR="00496162">
              <w:t xml:space="preserve"> por meio de cortes nas diagonais. </w:t>
            </w:r>
            <w:r>
              <w:t>Eles</w:t>
            </w:r>
            <w:r w:rsidR="00496162">
              <w:t xml:space="preserve"> deverão </w:t>
            </w:r>
            <w:r>
              <w:t xml:space="preserve">construir uma tabela e </w:t>
            </w:r>
            <w:r w:rsidR="00496162">
              <w:t xml:space="preserve">anotar </w:t>
            </w:r>
            <w:r w:rsidR="009C0C4A">
              <w:t>em cada coluna:</w:t>
            </w:r>
            <w:r w:rsidR="00496162" w:rsidRPr="004A0ACD">
              <w:t xml:space="preserve"> </w:t>
            </w:r>
            <w:r w:rsidR="00496162">
              <w:t>o nome do polígono, o número de lados, o número de triângulos obtidos, a multiplicação do número de triângulos obtidos com 180° e a soma das medidas dos ângulos internos do polígono.</w:t>
            </w:r>
          </w:p>
        </w:tc>
      </w:tr>
      <w:tr w:rsidR="00182990" w:rsidRPr="00D0709F" w14:paraId="6DEA8898" w14:textId="77777777" w:rsidTr="00824D75">
        <w:trPr>
          <w:trHeight w:val="440"/>
        </w:trPr>
        <w:tc>
          <w:tcPr>
            <w:tcW w:w="1224" w:type="pct"/>
          </w:tcPr>
          <w:p w14:paraId="7D07341D" w14:textId="688BDDAF" w:rsidR="00496162" w:rsidRDefault="00496162" w:rsidP="009C0C4A">
            <w:pPr>
              <w:pStyle w:val="04TEXTOTABELAS"/>
            </w:pPr>
            <w:r w:rsidRPr="00073ECF">
              <w:t>Equivalência de área de figuras planas: cálculo</w:t>
            </w:r>
            <w:r>
              <w:t xml:space="preserve"> </w:t>
            </w:r>
            <w:r w:rsidRPr="00073ECF">
              <w:t>de áreas de figuras que podem ser decompostas</w:t>
            </w:r>
            <w:r w:rsidR="009C0C4A">
              <w:t xml:space="preserve"> </w:t>
            </w:r>
            <w:r w:rsidRPr="00073ECF">
              <w:t>por outras, cujas áreas podem ser facilmente</w:t>
            </w:r>
            <w:r w:rsidR="009C0C4A">
              <w:t xml:space="preserve"> </w:t>
            </w:r>
            <w:r w:rsidRPr="00073ECF">
              <w:t>determinadas como triângulos e quadriláteros</w:t>
            </w:r>
          </w:p>
        </w:tc>
        <w:tc>
          <w:tcPr>
            <w:tcW w:w="1379" w:type="pct"/>
          </w:tcPr>
          <w:p w14:paraId="18673C84" w14:textId="4865E104" w:rsidR="00496162" w:rsidRPr="00496162" w:rsidRDefault="00496162" w:rsidP="00496162">
            <w:pPr>
              <w:pStyle w:val="04TEXTOTABELAS"/>
            </w:pPr>
            <w:r w:rsidRPr="00312F87">
              <w:rPr>
                <w:rStyle w:val="TextoBold"/>
              </w:rPr>
              <w:t>(EF07MA32)</w:t>
            </w:r>
            <w:r w:rsidRPr="00496162">
              <w:t xml:space="preserve"> Resolver e elaborar problemas de cálculo de medida de área de figuras planas que podem ser decompostas por quadrados, retângulos e/ou triângulos, utilizando a equivalência entre áreas. </w:t>
            </w:r>
          </w:p>
        </w:tc>
        <w:tc>
          <w:tcPr>
            <w:tcW w:w="2397" w:type="pct"/>
          </w:tcPr>
          <w:p w14:paraId="1574D939" w14:textId="55803B16" w:rsidR="00496162" w:rsidRPr="00704198" w:rsidRDefault="009C0C4A" w:rsidP="00E1352C">
            <w:pPr>
              <w:pStyle w:val="02TEXTOPRINCIPALBULLET"/>
            </w:pPr>
            <w:r>
              <w:t>Proponha problemas de cálculo de área,</w:t>
            </w:r>
            <w:r w:rsidR="00496162" w:rsidRPr="00704198">
              <w:t xml:space="preserve"> como</w:t>
            </w:r>
            <w:r>
              <w:t xml:space="preserve"> n</w:t>
            </w:r>
            <w:r w:rsidR="00496162" w:rsidRPr="00704198">
              <w:t>a atividade 8</w:t>
            </w:r>
            <w:r w:rsidR="00E1352C" w:rsidRPr="00704198">
              <w:t xml:space="preserve">, </w:t>
            </w:r>
            <w:r w:rsidR="00496162" w:rsidRPr="00704198">
              <w:t>da p</w:t>
            </w:r>
            <w:r w:rsidR="007E22E4">
              <w:t>ágina</w:t>
            </w:r>
            <w:r w:rsidR="00496162" w:rsidRPr="00704198">
              <w:t xml:space="preserve"> </w:t>
            </w:r>
            <w:r w:rsidR="00704198">
              <w:t>2</w:t>
            </w:r>
            <w:r w:rsidR="00182990">
              <w:t>49</w:t>
            </w:r>
            <w:r w:rsidR="00E1352C" w:rsidRPr="00704198">
              <w:t>,</w:t>
            </w:r>
            <w:r w:rsidR="00496162" w:rsidRPr="00704198">
              <w:t xml:space="preserve"> e </w:t>
            </w:r>
            <w:r>
              <w:t>n</w:t>
            </w:r>
            <w:r w:rsidR="00496162" w:rsidRPr="00704198">
              <w:t xml:space="preserve">a </w:t>
            </w:r>
            <w:proofErr w:type="gramStart"/>
            <w:r w:rsidR="00496162" w:rsidRPr="00704198">
              <w:t>seção Trabalhando</w:t>
            </w:r>
            <w:proofErr w:type="gramEnd"/>
            <w:r w:rsidR="00496162" w:rsidRPr="00704198">
              <w:t xml:space="preserve"> a informação</w:t>
            </w:r>
            <w:r>
              <w:t xml:space="preserve"> d</w:t>
            </w:r>
            <w:r w:rsidR="00496162" w:rsidRPr="00704198">
              <w:t>a p</w:t>
            </w:r>
            <w:r w:rsidR="007E22E4">
              <w:t>ágina</w:t>
            </w:r>
            <w:r w:rsidR="00496162" w:rsidRPr="00704198">
              <w:t xml:space="preserve"> </w:t>
            </w:r>
            <w:r w:rsidR="00182990">
              <w:t>250</w:t>
            </w:r>
            <w:r w:rsidR="00182990" w:rsidRPr="00704198">
              <w:t xml:space="preserve"> </w:t>
            </w:r>
            <w:r w:rsidR="00496162" w:rsidRPr="00704198">
              <w:t xml:space="preserve">do livro </w:t>
            </w:r>
            <w:r w:rsidR="00182990">
              <w:t>do estudante</w:t>
            </w:r>
            <w:r w:rsidR="00E1352C" w:rsidRPr="00704198">
              <w:t>.</w:t>
            </w:r>
          </w:p>
          <w:p w14:paraId="4B8950B8" w14:textId="3FA6AF70" w:rsidR="00496162" w:rsidRPr="00704198" w:rsidRDefault="009C0C4A" w:rsidP="009C0C4A">
            <w:pPr>
              <w:pStyle w:val="02TEXTOPRINCIPALBULLET"/>
            </w:pPr>
            <w:r>
              <w:t>Solicite</w:t>
            </w:r>
            <w:r w:rsidR="00496162" w:rsidRPr="00704198">
              <w:t xml:space="preserve"> a construção dos procedimentos com régua e </w:t>
            </w:r>
            <w:r>
              <w:t>esquadro</w:t>
            </w:r>
            <w:r w:rsidR="00496162" w:rsidRPr="00704198">
              <w:t xml:space="preserve"> para a obtenção de triângulos equivalentes a quadriláteros e pentágonos dados, como</w:t>
            </w:r>
            <w:r>
              <w:t xml:space="preserve"> é</w:t>
            </w:r>
            <w:r w:rsidR="00496162" w:rsidRPr="00704198">
              <w:t xml:space="preserve"> desenvolvido nas páginas </w:t>
            </w:r>
            <w:r>
              <w:t>254</w:t>
            </w:r>
            <w:r w:rsidR="00821E4C">
              <w:t xml:space="preserve"> a 256</w:t>
            </w:r>
            <w:r w:rsidR="00496162" w:rsidRPr="00704198">
              <w:t xml:space="preserve"> do livro </w:t>
            </w:r>
            <w:r w:rsidR="00821E4C">
              <w:t>do estudante</w:t>
            </w:r>
            <w:r w:rsidR="002E35F0" w:rsidRPr="00704198">
              <w:t xml:space="preserve">.  </w:t>
            </w:r>
          </w:p>
        </w:tc>
      </w:tr>
    </w:tbl>
    <w:p w14:paraId="232455A7" w14:textId="77777777" w:rsidR="00421D98" w:rsidRDefault="00421D98" w:rsidP="00421D98">
      <w:pPr>
        <w:pStyle w:val="06CREDITO"/>
        <w:jc w:val="right"/>
      </w:pPr>
      <w:r>
        <w:t>(continua)</w:t>
      </w:r>
    </w:p>
    <w:p w14:paraId="3BEEC51B" w14:textId="77777777" w:rsidR="00421D98" w:rsidRDefault="00E01C80" w:rsidP="00421D98">
      <w:pPr>
        <w:pStyle w:val="06CREDITO"/>
      </w:pPr>
      <w:r>
        <w:rPr>
          <w:rFonts w:eastAsia="SimSun"/>
        </w:rPr>
        <w:br w:type="page"/>
      </w:r>
      <w:r w:rsidR="00421D98">
        <w:lastRenderedPageBreak/>
        <w:t>(continuação)</w:t>
      </w:r>
    </w:p>
    <w:tbl>
      <w:tblPr>
        <w:tblStyle w:val="Tabelacomgrade"/>
        <w:tblW w:w="4934" w:type="pct"/>
        <w:tblLook w:val="04A0" w:firstRow="1" w:lastRow="0" w:firstColumn="1" w:lastColumn="0" w:noHBand="0" w:noVBand="1"/>
      </w:tblPr>
      <w:tblGrid>
        <w:gridCol w:w="2517"/>
        <w:gridCol w:w="2836"/>
        <w:gridCol w:w="4929"/>
      </w:tblGrid>
      <w:tr w:rsidR="00182990" w:rsidRPr="00D0709F" w14:paraId="772D1610" w14:textId="77777777" w:rsidTr="00824D75">
        <w:trPr>
          <w:trHeight w:val="440"/>
        </w:trPr>
        <w:tc>
          <w:tcPr>
            <w:tcW w:w="1224" w:type="pct"/>
          </w:tcPr>
          <w:p w14:paraId="4EC0F678" w14:textId="013BACB7" w:rsidR="00496162" w:rsidRDefault="00496162" w:rsidP="00496162">
            <w:pPr>
              <w:pStyle w:val="04TEXTOTABELAS"/>
            </w:pPr>
            <w:r w:rsidRPr="00073ECF">
              <w:t>Cálculo de volume de blocos retangulares, utilizando unidades de me</w:t>
            </w:r>
            <w:r>
              <w:t xml:space="preserve">dida convencionais mais usuais </w:t>
            </w:r>
          </w:p>
          <w:p w14:paraId="782CC66F" w14:textId="71049B9B" w:rsidR="00496162" w:rsidRPr="00D0709F" w:rsidRDefault="00496162" w:rsidP="00496162">
            <w:pPr>
              <w:pStyle w:val="04TEXTOTABELAS"/>
            </w:pPr>
          </w:p>
        </w:tc>
        <w:tc>
          <w:tcPr>
            <w:tcW w:w="1379" w:type="pct"/>
          </w:tcPr>
          <w:p w14:paraId="5575A0AD" w14:textId="1F04A0D4" w:rsidR="00496162" w:rsidRPr="00496162" w:rsidRDefault="00496162" w:rsidP="00496162">
            <w:pPr>
              <w:pStyle w:val="04TEXTOTABELAS"/>
            </w:pPr>
            <w:r w:rsidRPr="00312F87">
              <w:rPr>
                <w:rStyle w:val="TextoBold"/>
              </w:rPr>
              <w:t>(EF07MA30)</w:t>
            </w:r>
            <w:r w:rsidRPr="00496162">
              <w:t xml:space="preserve"> Resolver e elaborar problemas de cálculo de medida do volume de blocos retangulares, envolvendo as unidades usuais (metro cúbico, decímetro cúbico e centímetro cúbico). </w:t>
            </w:r>
          </w:p>
        </w:tc>
        <w:tc>
          <w:tcPr>
            <w:tcW w:w="2397" w:type="pct"/>
          </w:tcPr>
          <w:p w14:paraId="783AD1E5" w14:textId="42D21644" w:rsidR="00496162" w:rsidRPr="009C0C4A" w:rsidRDefault="009C0C4A" w:rsidP="009C0C4A">
            <w:pPr>
              <w:pStyle w:val="02TEXTOPRINCIPALBULLET"/>
            </w:pPr>
            <w:r w:rsidRPr="009C0C4A">
              <w:t>Distribua</w:t>
            </w:r>
            <w:r w:rsidR="00496162" w:rsidRPr="009C0C4A">
              <w:t xml:space="preserve"> pequenos cubos de isopor ou de espuma de mesmo tamanho para os alunos mont</w:t>
            </w:r>
            <w:r w:rsidRPr="009C0C4A">
              <w:t>ar</w:t>
            </w:r>
            <w:r w:rsidR="00496162" w:rsidRPr="009C0C4A">
              <w:t>em paralelepípedos e, considerando esses cubos como unidade de medida de volume, obte</w:t>
            </w:r>
            <w:r w:rsidRPr="009C0C4A">
              <w:t>re</w:t>
            </w:r>
            <w:r w:rsidR="00496162" w:rsidRPr="009C0C4A">
              <w:t xml:space="preserve">m o volume </w:t>
            </w:r>
            <w:r w:rsidRPr="009C0C4A">
              <w:t>deles</w:t>
            </w:r>
            <w:r w:rsidR="00496162" w:rsidRPr="009C0C4A">
              <w:t>.</w:t>
            </w:r>
          </w:p>
          <w:p w14:paraId="0AD3B756" w14:textId="0ED982E6" w:rsidR="00496162" w:rsidRPr="009C0C4A" w:rsidRDefault="00496162" w:rsidP="009C0C4A">
            <w:pPr>
              <w:pStyle w:val="02TEXTOPRINCIPALBULLET"/>
            </w:pPr>
            <w:r w:rsidRPr="009C0C4A">
              <w:t>Propo</w:t>
            </w:r>
            <w:r w:rsidR="009C0C4A" w:rsidRPr="009C0C4A">
              <w:t>nha</w:t>
            </w:r>
            <w:r w:rsidRPr="009C0C4A">
              <w:t xml:space="preserve"> problemas como os das páginas 2</w:t>
            </w:r>
            <w:r w:rsidR="009C0C4A" w:rsidRPr="009C0C4A">
              <w:t xml:space="preserve">62 </w:t>
            </w:r>
            <w:r w:rsidRPr="009C0C4A">
              <w:t xml:space="preserve">a </w:t>
            </w:r>
            <w:r w:rsidR="009C0C4A" w:rsidRPr="009C0C4A">
              <w:t>264</w:t>
            </w:r>
            <w:r w:rsidRPr="009C0C4A">
              <w:t xml:space="preserve"> do livro </w:t>
            </w:r>
            <w:r w:rsidR="00821E4C" w:rsidRPr="009C0C4A">
              <w:t>do estudante.</w:t>
            </w:r>
            <w:r w:rsidRPr="009C0C4A">
              <w:t xml:space="preserve">  </w:t>
            </w:r>
          </w:p>
        </w:tc>
      </w:tr>
      <w:tr w:rsidR="00182990" w:rsidRPr="00D0709F" w14:paraId="75862075" w14:textId="77777777" w:rsidTr="00824D75">
        <w:trPr>
          <w:trHeight w:val="440"/>
        </w:trPr>
        <w:tc>
          <w:tcPr>
            <w:tcW w:w="1224" w:type="pct"/>
          </w:tcPr>
          <w:p w14:paraId="351509C7" w14:textId="789D8DDB" w:rsidR="00496162" w:rsidRDefault="00496162" w:rsidP="00496162">
            <w:pPr>
              <w:pStyle w:val="04TEXTOTABELAS"/>
            </w:pPr>
            <w:r w:rsidRPr="00073ECF">
              <w:t>A circun</w:t>
            </w:r>
            <w:r w:rsidR="00E1352C">
              <w:t xml:space="preserve">ferência como lugar geométrico </w:t>
            </w:r>
          </w:p>
        </w:tc>
        <w:tc>
          <w:tcPr>
            <w:tcW w:w="1379" w:type="pct"/>
          </w:tcPr>
          <w:p w14:paraId="0324DBF8" w14:textId="3366EAE7" w:rsidR="00496162" w:rsidRPr="00496162" w:rsidRDefault="00496162" w:rsidP="00496162">
            <w:pPr>
              <w:pStyle w:val="04TEXTOTABELAS"/>
            </w:pPr>
            <w:r w:rsidRPr="00312F87">
              <w:rPr>
                <w:rStyle w:val="TextoBold"/>
              </w:rPr>
              <w:t>(EF07MA22)</w:t>
            </w:r>
            <w:r w:rsidRPr="00496162">
              <w:t xml:space="preserve"> Construir circunferências, utilizando compasso, reconhecê-las como lugar geométrico e utilizá-las para fazer composições artísticas e resolver problemas que envolvam objetos equidistantes. </w:t>
            </w:r>
          </w:p>
        </w:tc>
        <w:tc>
          <w:tcPr>
            <w:tcW w:w="2397" w:type="pct"/>
          </w:tcPr>
          <w:p w14:paraId="38176B8F" w14:textId="5C84EF0B" w:rsidR="00496162" w:rsidRPr="00E1352C" w:rsidRDefault="00ED30EC" w:rsidP="00390CC6">
            <w:pPr>
              <w:pStyle w:val="02TEXTOPRINCIPALBULLET"/>
            </w:pPr>
            <w:r>
              <w:t xml:space="preserve"> Distribua</w:t>
            </w:r>
            <w:r w:rsidR="00496162" w:rsidRPr="00EE18D7">
              <w:t xml:space="preserve"> pedaços de barbante de</w:t>
            </w:r>
            <w:r>
              <w:t xml:space="preserve"> vários comprimentos e solicite</w:t>
            </w:r>
            <w:r w:rsidR="00496162" w:rsidRPr="00EE18D7">
              <w:t xml:space="preserve"> aos alunos que, em duplas</w:t>
            </w:r>
            <w:r>
              <w:t>,</w:t>
            </w:r>
            <w:r w:rsidR="00496162" w:rsidRPr="00EE18D7">
              <w:t xml:space="preserve"> </w:t>
            </w:r>
            <w:r w:rsidRPr="00EE18D7">
              <w:t xml:space="preserve">cada um </w:t>
            </w:r>
            <w:r w:rsidR="00496162" w:rsidRPr="00EE18D7">
              <w:t>segure</w:t>
            </w:r>
            <w:r>
              <w:t xml:space="preserve"> </w:t>
            </w:r>
            <w:r w:rsidR="00496162" w:rsidRPr="00EE18D7">
              <w:t>uma ponta do barbante esticado. A seguir, um deles dá uma volta completa em torno do outro, sempre com o barbante esticado, enquanto este gira no mesmo sentido, porém sem sair do lugar. Após esse procedimento, ident</w:t>
            </w:r>
            <w:r w:rsidR="00390CC6">
              <w:t>ifique</w:t>
            </w:r>
            <w:r w:rsidR="00496162" w:rsidRPr="00EE18D7">
              <w:t xml:space="preserve"> a linha traçada pelo percurso do primeiro como sendo uma circunferência e question</w:t>
            </w:r>
            <w:r w:rsidR="00390CC6">
              <w:t xml:space="preserve">e os alunos </w:t>
            </w:r>
            <w:r w:rsidR="00496162" w:rsidRPr="00EE18D7">
              <w:t xml:space="preserve">sobre </w:t>
            </w:r>
            <w:r w:rsidR="00390CC6">
              <w:t xml:space="preserve">a </w:t>
            </w:r>
            <w:r w:rsidR="00496162" w:rsidRPr="00EE18D7">
              <w:t xml:space="preserve">constância da distância entre </w:t>
            </w:r>
            <w:r w:rsidR="00390CC6">
              <w:t>eles</w:t>
            </w:r>
            <w:r w:rsidR="00496162" w:rsidRPr="00EE18D7">
              <w:t xml:space="preserve"> em cada dupla.</w:t>
            </w:r>
          </w:p>
        </w:tc>
      </w:tr>
      <w:tr w:rsidR="00182990" w:rsidRPr="00D0709F" w14:paraId="3DE95883" w14:textId="77777777" w:rsidTr="00824D75">
        <w:trPr>
          <w:trHeight w:val="440"/>
        </w:trPr>
        <w:tc>
          <w:tcPr>
            <w:tcW w:w="1224" w:type="pct"/>
          </w:tcPr>
          <w:p w14:paraId="65403785" w14:textId="0D22F7FF" w:rsidR="00496162" w:rsidRDefault="00496162" w:rsidP="00496162">
            <w:pPr>
              <w:pStyle w:val="04TEXTOTABELAS"/>
            </w:pPr>
            <w:r w:rsidRPr="00073ECF">
              <w:t>Medida d</w:t>
            </w:r>
            <w:r>
              <w:t xml:space="preserve">o comprimento da circunferência </w:t>
            </w:r>
          </w:p>
        </w:tc>
        <w:tc>
          <w:tcPr>
            <w:tcW w:w="1379" w:type="pct"/>
          </w:tcPr>
          <w:p w14:paraId="456C8A43" w14:textId="1B9D0AC4" w:rsidR="00496162" w:rsidRPr="00496162" w:rsidRDefault="00496162" w:rsidP="00496162">
            <w:pPr>
              <w:pStyle w:val="04TEXTOTABELAS"/>
            </w:pPr>
            <w:r w:rsidRPr="002E35F0">
              <w:rPr>
                <w:rStyle w:val="TextoBold"/>
              </w:rPr>
              <w:t>(EF07MA33)</w:t>
            </w:r>
            <w:r w:rsidRPr="00496162">
              <w:t xml:space="preserve"> Estabelecer o número </w:t>
            </w:r>
            <w:r w:rsidR="007A3D27" w:rsidRPr="007A3D27">
              <w:t>π</w:t>
            </w:r>
            <w:r w:rsidR="007A3D27">
              <w:t xml:space="preserve"> </w:t>
            </w:r>
            <w:r w:rsidRPr="00496162">
              <w:t>como a razão entre a medida de uma circunferência e seu diâmetro, para compreender e resolver problemas, inclusive os de natureza histórica.</w:t>
            </w:r>
          </w:p>
        </w:tc>
        <w:tc>
          <w:tcPr>
            <w:tcW w:w="2397" w:type="pct"/>
          </w:tcPr>
          <w:p w14:paraId="7C7F7528" w14:textId="47FC95E7" w:rsidR="00496162" w:rsidRPr="005F30F9" w:rsidRDefault="00496162" w:rsidP="005F30F9">
            <w:pPr>
              <w:pStyle w:val="02TEXTOPRINCIPALBULLET"/>
            </w:pPr>
            <w:r w:rsidRPr="005F30F9">
              <w:t xml:space="preserve">No procedimento </w:t>
            </w:r>
            <w:r w:rsidR="00390CC6" w:rsidRPr="005F30F9">
              <w:t>anterior (</w:t>
            </w:r>
            <w:r w:rsidRPr="005F30F9">
              <w:t>referente à habilidade EF07MA22</w:t>
            </w:r>
            <w:r w:rsidR="00390CC6" w:rsidRPr="005F30F9">
              <w:t>)</w:t>
            </w:r>
            <w:r w:rsidRPr="005F30F9">
              <w:t xml:space="preserve">, um terceiro aluno cobre no chão </w:t>
            </w:r>
            <w:r w:rsidR="00390CC6" w:rsidRPr="005F30F9">
              <w:t xml:space="preserve">com um barbante </w:t>
            </w:r>
            <w:r w:rsidRPr="005F30F9">
              <w:t xml:space="preserve">o percurso do primeiro aluno, </w:t>
            </w:r>
            <w:r w:rsidR="00390CC6" w:rsidRPr="005F30F9">
              <w:t>depois</w:t>
            </w:r>
            <w:r w:rsidRPr="005F30F9">
              <w:t xml:space="preserve"> divide a medida desse barbante com a do barbante usado pela dupla. A </w:t>
            </w:r>
            <w:r w:rsidR="00390CC6" w:rsidRPr="005F30F9">
              <w:t>turma</w:t>
            </w:r>
            <w:r w:rsidRPr="005F30F9">
              <w:t xml:space="preserve"> deve comparar os quocientes obtidos por todas as duplas e concluir que eles são próximos do dobro do número “pi”.  </w:t>
            </w:r>
          </w:p>
          <w:p w14:paraId="1B1BE5B5" w14:textId="3367A0BF" w:rsidR="00496162" w:rsidRPr="005F30F9" w:rsidRDefault="00390CC6" w:rsidP="005F30F9">
            <w:pPr>
              <w:pStyle w:val="02TEXTOPRINCIPALBULLET"/>
            </w:pPr>
            <w:r w:rsidRPr="005F30F9">
              <w:t>Apresente</w:t>
            </w:r>
            <w:r w:rsidR="00496162" w:rsidRPr="005F30F9">
              <w:t xml:space="preserve"> textos ilustrados em que o emprego da circunferência e a distância relativa entre ponto e circunferência, entre reta e circunferência e entre duas circunferências</w:t>
            </w:r>
            <w:r w:rsidR="007A3D27" w:rsidRPr="005F30F9">
              <w:t xml:space="preserve"> é necessário para a resolução de problemas da indústria</w:t>
            </w:r>
            <w:r w:rsidR="00496162" w:rsidRPr="005F30F9">
              <w:t xml:space="preserve">, como no texto da página </w:t>
            </w:r>
            <w:r w:rsidR="007A3D27" w:rsidRPr="005F30F9">
              <w:t>280</w:t>
            </w:r>
            <w:r w:rsidR="00496162" w:rsidRPr="005F30F9">
              <w:t xml:space="preserve"> do livro </w:t>
            </w:r>
            <w:r w:rsidR="00D24F32" w:rsidRPr="005F30F9">
              <w:t>do estudante</w:t>
            </w:r>
            <w:r w:rsidR="00496162" w:rsidRPr="005F30F9">
              <w:t xml:space="preserve">.  </w:t>
            </w:r>
          </w:p>
          <w:p w14:paraId="712BF1D4" w14:textId="5E01A743" w:rsidR="00824D75" w:rsidRPr="005F30F9" w:rsidRDefault="00824D75" w:rsidP="005F30F9">
            <w:pPr>
              <w:pStyle w:val="02TEXTOPRINCIPALBULLET"/>
            </w:pPr>
            <w:r w:rsidRPr="005F30F9">
              <w:t>Com a finalidade de avaliar os estudos realizados no bimestre, propo</w:t>
            </w:r>
            <w:r w:rsidR="007A3D27" w:rsidRPr="005F30F9">
              <w:t>nha</w:t>
            </w:r>
            <w:r w:rsidRPr="005F30F9">
              <w:t xml:space="preserve"> atividades que permitam ao</w:t>
            </w:r>
            <w:r w:rsidR="007A3D27" w:rsidRPr="005F30F9">
              <w:t>s</w:t>
            </w:r>
            <w:r w:rsidRPr="005F30F9">
              <w:t xml:space="preserve"> aluno</w:t>
            </w:r>
            <w:r w:rsidR="007A3D27" w:rsidRPr="005F30F9">
              <w:t>s</w:t>
            </w:r>
            <w:r w:rsidRPr="005F30F9">
              <w:t xml:space="preserve"> retomar</w:t>
            </w:r>
            <w:r w:rsidR="007A3D27" w:rsidRPr="005F30F9">
              <w:t>em</w:t>
            </w:r>
            <w:r w:rsidRPr="005F30F9">
              <w:t>, articular</w:t>
            </w:r>
            <w:r w:rsidR="007A3D27" w:rsidRPr="005F30F9">
              <w:t>em</w:t>
            </w:r>
            <w:r w:rsidRPr="005F30F9">
              <w:t xml:space="preserve"> e aplicar</w:t>
            </w:r>
            <w:r w:rsidR="007A3D27" w:rsidRPr="005F30F9">
              <w:t>em</w:t>
            </w:r>
            <w:r w:rsidRPr="005F30F9">
              <w:t xml:space="preserve"> os conteúdos estudados.</w:t>
            </w:r>
          </w:p>
        </w:tc>
      </w:tr>
    </w:tbl>
    <w:p w14:paraId="6C123509" w14:textId="2A577A8E" w:rsidR="00496162" w:rsidRDefault="00496162">
      <w:pPr>
        <w:autoSpaceDN/>
        <w:spacing w:after="160" w:line="259" w:lineRule="auto"/>
        <w:textAlignment w:val="auto"/>
        <w:rPr>
          <w:rFonts w:cstheme="minorHAnsi"/>
          <w:b/>
          <w:sz w:val="32"/>
          <w:szCs w:val="32"/>
          <w:highlight w:val="magenta"/>
          <w:u w:val="single"/>
        </w:rPr>
      </w:pPr>
      <w:r>
        <w:rPr>
          <w:rFonts w:cstheme="minorHAnsi"/>
          <w:b/>
          <w:sz w:val="32"/>
          <w:szCs w:val="32"/>
          <w:highlight w:val="magenta"/>
          <w:u w:val="single"/>
        </w:rPr>
        <w:br w:type="page"/>
      </w:r>
    </w:p>
    <w:p w14:paraId="09EB0A59" w14:textId="77777777" w:rsidR="00E01C80" w:rsidRDefault="00E01C80" w:rsidP="00E01C80">
      <w:pPr>
        <w:pStyle w:val="01TITULO2"/>
      </w:pPr>
      <w:bookmarkStart w:id="1" w:name="_Hlk525208455"/>
      <w:r>
        <w:lastRenderedPageBreak/>
        <w:t>Subsídios para o trabalho</w:t>
      </w:r>
    </w:p>
    <w:p w14:paraId="18F89BDA" w14:textId="77777777" w:rsidR="00E01C80" w:rsidRDefault="00E01C80" w:rsidP="00E01C80">
      <w:pPr>
        <w:pStyle w:val="01TITULO3"/>
        <w:rPr>
          <w:rStyle w:val="Textoitlico"/>
        </w:rPr>
      </w:pPr>
      <w:r>
        <w:rPr>
          <w:rStyle w:val="Textoitlico"/>
        </w:rPr>
        <w:t>Sites</w:t>
      </w:r>
    </w:p>
    <w:p w14:paraId="39EB614A" w14:textId="77777777" w:rsidR="0015077F" w:rsidRDefault="0015077F" w:rsidP="0015077F">
      <w:pPr>
        <w:pStyle w:val="02TEXTOPRINCIPALBULLET"/>
        <w:numPr>
          <w:ilvl w:val="0"/>
          <w:numId w:val="7"/>
        </w:numPr>
      </w:pPr>
      <w:bookmarkStart w:id="2" w:name="_Hlk526251139"/>
      <w:r>
        <w:t xml:space="preserve">APM – Associação de Professores de Matemática (Portugal). Disponível em: </w:t>
      </w:r>
      <w:hyperlink r:id="rId8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14:paraId="16003478" w14:textId="77777777" w:rsidR="0015077F" w:rsidRDefault="0015077F" w:rsidP="0015077F">
      <w:pPr>
        <w:pStyle w:val="02TEXTOPRINCIPALBULLET"/>
        <w:numPr>
          <w:ilvl w:val="0"/>
          <w:numId w:val="7"/>
        </w:numPr>
      </w:pPr>
      <w:r>
        <w:t xml:space="preserve">Caem – Centro de Aperfeiçoamento do Ensino da Matemática (USP). Disponível em: </w:t>
      </w:r>
      <w:hyperlink r:id="rId9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14:paraId="20E9983E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0" w:history="1">
        <w:r w:rsidRPr="009C720C">
          <w:rPr>
            <w:rStyle w:val="Hyperlink"/>
          </w:rPr>
          <w:t>&lt;http://www2.fc.unesp.br/cecemca/index.htm&gt;</w:t>
        </w:r>
      </w:hyperlink>
      <w:r>
        <w:t>. Acesso em: 01 out. 2018.</w:t>
      </w:r>
    </w:p>
    <w:p w14:paraId="3C82424A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1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14:paraId="6C35DA76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2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14:paraId="690AC8F1" w14:textId="77777777" w:rsidR="0015077F" w:rsidRDefault="0015077F" w:rsidP="0015077F">
      <w:pPr>
        <w:pStyle w:val="02TEXTOPRINCIPALBULLET"/>
        <w:numPr>
          <w:ilvl w:val="0"/>
          <w:numId w:val="7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3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14:paraId="5DCBAAED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4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14:paraId="69693D15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5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14:paraId="0559398E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6" w:history="1">
        <w:r w:rsidRPr="009C720C">
          <w:rPr>
            <w:rStyle w:val="Hyperlink"/>
          </w:rPr>
          <w:t>&lt;http://www.gepeticem.ufrrj.br/portal/&gt;</w:t>
        </w:r>
      </w:hyperlink>
      <w:r>
        <w:t>. Acesso em: 01 out. 2018.</w:t>
      </w:r>
    </w:p>
    <w:p w14:paraId="4B01B7C7" w14:textId="77777777" w:rsidR="0015077F" w:rsidRDefault="0015077F" w:rsidP="0015077F">
      <w:pPr>
        <w:pStyle w:val="02TEXTOPRINCIPALBULLET"/>
        <w:numPr>
          <w:ilvl w:val="0"/>
          <w:numId w:val="7"/>
        </w:numPr>
      </w:pPr>
      <w:r>
        <w:t xml:space="preserve">LEG – Laboratório de Ensino de Geometria da Universidade Federal Fluminense (UFF). Disponível em: </w:t>
      </w:r>
      <w:hyperlink r:id="rId17" w:history="1">
        <w:r w:rsidRPr="009C720C">
          <w:rPr>
            <w:rStyle w:val="Hyperlink"/>
          </w:rPr>
          <w:t>&lt;http://www.uff.br/?q=tags/laboratorio-de-ensino-de-geometria-leg&gt;</w:t>
        </w:r>
      </w:hyperlink>
      <w:r>
        <w:t>. Acesso em: 01 out. 2018.</w:t>
      </w:r>
    </w:p>
    <w:p w14:paraId="1BF43A2B" w14:textId="77777777" w:rsidR="0015077F" w:rsidRDefault="0015077F" w:rsidP="0015077F">
      <w:pPr>
        <w:pStyle w:val="02TEXTOPRINCIPALBULLET"/>
        <w:numPr>
          <w:ilvl w:val="0"/>
          <w:numId w:val="7"/>
        </w:numPr>
      </w:pPr>
      <w:r>
        <w:t xml:space="preserve">LEM – Laboratório de Ensino de Matemática da Universidade de São Paulo (USP). Disponível em: </w:t>
      </w:r>
      <w:hyperlink r:id="rId18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14:paraId="0368342E" w14:textId="77777777" w:rsidR="0015077F" w:rsidRDefault="0015077F" w:rsidP="0015077F">
      <w:pPr>
        <w:pStyle w:val="02TEXTOPRINCIPALBULLET"/>
        <w:numPr>
          <w:ilvl w:val="0"/>
          <w:numId w:val="7"/>
        </w:numPr>
      </w:pPr>
      <w:r>
        <w:t xml:space="preserve">LEM – Laboratório de Ensino de Matemática da Universidade Estadual de Campinas (Unicamp). Disponível em: </w:t>
      </w:r>
      <w:hyperlink r:id="rId19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14:paraId="4FA670CC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0" w:history="1">
        <w:r w:rsidRPr="009C720C">
          <w:rPr>
            <w:rStyle w:val="Hyperlink"/>
          </w:rPr>
          <w:t>&lt;http://lemat.mat.ufg.br/&gt;</w:t>
        </w:r>
      </w:hyperlink>
      <w:r>
        <w:t>. Acesso em: 01 out. 2018.</w:t>
      </w:r>
    </w:p>
    <w:p w14:paraId="3F4222C4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1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14:paraId="673C9F2E" w14:textId="77777777" w:rsidR="0015077F" w:rsidRPr="003224AB" w:rsidRDefault="0015077F" w:rsidP="0015077F">
      <w:pPr>
        <w:pStyle w:val="02TEXTOPRINCIPALBULLET"/>
        <w:numPr>
          <w:ilvl w:val="0"/>
          <w:numId w:val="7"/>
        </w:numPr>
      </w:pPr>
      <w:r>
        <w:t xml:space="preserve">PPGECEM - Programa de Pós-Graduação em Ensino de Ciências e Educação Matemática da Universidade Estadual da Paraíba (UEPB). Disponível em: </w:t>
      </w:r>
      <w:hyperlink r:id="rId22" w:history="1">
        <w:r w:rsidRPr="00D306F2">
          <w:rPr>
            <w:rStyle w:val="Hyperlink"/>
          </w:rPr>
          <w:t>&lt;http://pos-graduacao.uepb.edu.br/ppgecm/&gt;</w:t>
        </w:r>
      </w:hyperlink>
      <w:r>
        <w:t xml:space="preserve">. Acesso em: </w:t>
      </w:r>
      <w:r>
        <w:br/>
        <w:t>01 out. 2018.</w:t>
      </w:r>
    </w:p>
    <w:bookmarkEnd w:id="2"/>
    <w:p w14:paraId="3F11444F" w14:textId="77777777" w:rsidR="00E01C80" w:rsidRDefault="00E01C80" w:rsidP="00E01C80">
      <w:pPr>
        <w:spacing w:after="160" w:line="256" w:lineRule="auto"/>
        <w:rPr>
          <w:rFonts w:eastAsia="Tahoma"/>
        </w:rPr>
      </w:pPr>
      <w:r>
        <w:br w:type="page"/>
      </w:r>
    </w:p>
    <w:p w14:paraId="61B0CAD4" w14:textId="77777777" w:rsidR="0015077F" w:rsidRDefault="0015077F" w:rsidP="0015077F">
      <w:pPr>
        <w:pStyle w:val="02TEXTOPRINCIPALBULLET"/>
        <w:numPr>
          <w:ilvl w:val="0"/>
          <w:numId w:val="7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3" w:history="1">
        <w:r w:rsidRPr="00D306F2">
          <w:rPr>
            <w:rStyle w:val="Hyperlink"/>
          </w:rPr>
          <w:t>&lt;https://sigaa.ufrn.br/sigaa/public/programa/portal.jsf?id=134&gt;</w:t>
        </w:r>
      </w:hyperlink>
      <w:r>
        <w:t>. Acesso em: 01 out. 2018.</w:t>
      </w:r>
    </w:p>
    <w:p w14:paraId="56620640" w14:textId="77777777" w:rsidR="0015077F" w:rsidRDefault="0015077F" w:rsidP="0015077F">
      <w:pPr>
        <w:pStyle w:val="02TEXTOPRINCIPALBULLET"/>
        <w:numPr>
          <w:ilvl w:val="0"/>
          <w:numId w:val="7"/>
        </w:numPr>
      </w:pPr>
      <w:r>
        <w:t xml:space="preserve">Projeto Fundão da Universidade Federal do Rio de Janeiro (UFRJ). Disponível em: </w:t>
      </w:r>
      <w:hyperlink r:id="rId24" w:history="1">
        <w:r w:rsidRPr="00D306F2">
          <w:rPr>
            <w:rStyle w:val="Hyperlink"/>
          </w:rPr>
          <w:t>&lt;http://www.matematica.projetofundao.ufrj.br/&gt;</w:t>
        </w:r>
      </w:hyperlink>
      <w:r>
        <w:t>. Acesso em: 01 out. 2018.</w:t>
      </w:r>
    </w:p>
    <w:p w14:paraId="099699EC" w14:textId="77777777" w:rsidR="0015077F" w:rsidRDefault="0015077F" w:rsidP="0015077F">
      <w:pPr>
        <w:pStyle w:val="02TEXTOPRINCIPALBULLET"/>
        <w:numPr>
          <w:ilvl w:val="0"/>
          <w:numId w:val="7"/>
        </w:numPr>
      </w:pPr>
      <w:r>
        <w:t xml:space="preserve">SBEM – Sociedade Brasileira de Educação Matemática. Disponível em: </w:t>
      </w:r>
      <w:hyperlink r:id="rId25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719BAFF3" w14:textId="77777777" w:rsidR="0015077F" w:rsidRDefault="0015077F" w:rsidP="0015077F">
      <w:pPr>
        <w:pStyle w:val="02TEXTOPRINCIPALBULLET"/>
        <w:numPr>
          <w:ilvl w:val="0"/>
          <w:numId w:val="7"/>
        </w:numPr>
      </w:pPr>
      <w:r>
        <w:t xml:space="preserve">SBM – Sociedade Brasileira de Matemática. Disponível em: </w:t>
      </w:r>
      <w:hyperlink r:id="rId26" w:history="1">
        <w:r w:rsidRPr="009A74C5">
          <w:rPr>
            <w:rStyle w:val="Hyperlink"/>
          </w:rPr>
          <w:t>&lt;https://www.sbm.org.br/&gt;</w:t>
        </w:r>
      </w:hyperlink>
      <w:r>
        <w:t>. Acesso em: 01 out. 2018.</w:t>
      </w:r>
    </w:p>
    <w:bookmarkEnd w:id="3"/>
    <w:p w14:paraId="2324C466" w14:textId="77777777" w:rsidR="00E01C80" w:rsidRDefault="00E01C80" w:rsidP="00E01C80">
      <w:pPr>
        <w:pStyle w:val="01TITULO3"/>
        <w:rPr>
          <w:rFonts w:cstheme="minorHAnsi"/>
        </w:rPr>
      </w:pPr>
      <w:r>
        <w:t>Livros</w:t>
      </w:r>
    </w:p>
    <w:p w14:paraId="548F4F66" w14:textId="77777777" w:rsidR="00E01C80" w:rsidRDefault="00E01C80" w:rsidP="00E01C80">
      <w:pPr>
        <w:pStyle w:val="01TITULO4"/>
      </w:pPr>
      <w:r>
        <w:t xml:space="preserve">Números </w:t>
      </w:r>
    </w:p>
    <w:p w14:paraId="18E5EDCC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CAMPOS, Tânia M. M.; GITIRANA, Verônica; MAGINA, Sandra; NUNES, Terezinha. </w:t>
      </w:r>
      <w:r>
        <w:rPr>
          <w:rStyle w:val="Textoitlico"/>
        </w:rPr>
        <w:t>Repensando adição e subtração</w:t>
      </w:r>
      <w:r>
        <w:t xml:space="preserve">. São Paulo: Proem, 2001. </w:t>
      </w:r>
    </w:p>
    <w:p w14:paraId="47E07A9C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rPr>
          <w:lang w:val="en-US"/>
        </w:rPr>
        <w:t>CARRAHER, David; SCHLIEMANN</w:t>
      </w:r>
      <w:r>
        <w:rPr>
          <w:rStyle w:val="Textoitlico"/>
          <w:lang w:val="en-US"/>
        </w:rPr>
        <w:t xml:space="preserve">, </w:t>
      </w:r>
      <w:proofErr w:type="spellStart"/>
      <w:r>
        <w:rPr>
          <w:rStyle w:val="Textoitlico"/>
          <w:lang w:val="en-US"/>
        </w:rPr>
        <w:t>Analúcia</w:t>
      </w:r>
      <w:proofErr w:type="spellEnd"/>
      <w:r>
        <w:rPr>
          <w:rStyle w:val="Textoitlico"/>
          <w:lang w:val="en-US"/>
        </w:rPr>
        <w:t xml:space="preserve"> </w:t>
      </w:r>
      <w:r>
        <w:rPr>
          <w:lang w:val="en-US"/>
        </w:rPr>
        <w:t>(Orgs.)</w:t>
      </w:r>
      <w:r>
        <w:rPr>
          <w:rStyle w:val="Textoitlico"/>
          <w:lang w:val="en-US"/>
        </w:rPr>
        <w:t xml:space="preserve">. </w:t>
      </w:r>
      <w:r>
        <w:rPr>
          <w:rStyle w:val="Textoitlico"/>
        </w:rPr>
        <w:t>A compreensão de conceitos aritméticos</w:t>
      </w:r>
      <w:r>
        <w:t>: ensino e pesquisa. Campinas: Papirus, 1998.</w:t>
      </w:r>
    </w:p>
    <w:p w14:paraId="09CC81CD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CENTURIÓN, Marília. </w:t>
      </w:r>
      <w:r>
        <w:rPr>
          <w:rStyle w:val="Textoitlico"/>
        </w:rPr>
        <w:t>Conteúdo e metodologia da Matemática</w:t>
      </w:r>
      <w:r>
        <w:t>: números e operações. São Paulo: Scipione, 1994.</w:t>
      </w:r>
    </w:p>
    <w:p w14:paraId="059C41C2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GIMENEZ, Joaquim; LINS, Rômulo Campos. </w:t>
      </w:r>
      <w:r>
        <w:rPr>
          <w:rStyle w:val="Textoitlico"/>
        </w:rPr>
        <w:t xml:space="preserve">Perspectivas em Aritmética e Álgebra para o século XXI. </w:t>
      </w:r>
      <w:r>
        <w:t>Campinas: Papirus, 1997.</w:t>
      </w:r>
    </w:p>
    <w:p w14:paraId="5693705D" w14:textId="77777777" w:rsidR="00E01C80" w:rsidRDefault="00E01C80" w:rsidP="00E01C80">
      <w:pPr>
        <w:pStyle w:val="01TITULO4"/>
      </w:pPr>
      <w:r>
        <w:t>Álgebra</w:t>
      </w:r>
    </w:p>
    <w:p w14:paraId="5FA50D93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rPr>
          <w:lang w:val="en-US"/>
        </w:rPr>
        <w:t xml:space="preserve">BELL, Max; BUSHAW, Donald; POLLACK, Henry. </w:t>
      </w:r>
      <w:r>
        <w:t xml:space="preserve">O. </w:t>
      </w:r>
      <w:r>
        <w:rPr>
          <w:rStyle w:val="Textoitlico"/>
        </w:rPr>
        <w:t>Aplicações da matemática escolar</w:t>
      </w:r>
      <w:r>
        <w:t>. São Paulo: Atual, 1997.</w:t>
      </w:r>
    </w:p>
    <w:p w14:paraId="5A06BD15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 w:rsidRPr="00F958AA">
        <w:rPr>
          <w:rStyle w:val="Textoitlico"/>
          <w:i w:val="0"/>
        </w:rPr>
        <w:t xml:space="preserve">DINIZ, Maria </w:t>
      </w:r>
      <w:proofErr w:type="spellStart"/>
      <w:r w:rsidRPr="00F958AA">
        <w:rPr>
          <w:rStyle w:val="Textoitlico"/>
          <w:i w:val="0"/>
        </w:rPr>
        <w:t>Ignes</w:t>
      </w:r>
      <w:proofErr w:type="spellEnd"/>
      <w:r w:rsidRPr="00F958AA">
        <w:rPr>
          <w:rStyle w:val="Textoitlico"/>
          <w:i w:val="0"/>
        </w:rPr>
        <w:t xml:space="preserve">; SOUSA, Eliana </w:t>
      </w:r>
      <w:proofErr w:type="spellStart"/>
      <w:r w:rsidRPr="00F958AA">
        <w:rPr>
          <w:rStyle w:val="Textoitlico"/>
          <w:i w:val="0"/>
        </w:rPr>
        <w:t>Reame</w:t>
      </w:r>
      <w:proofErr w:type="spellEnd"/>
      <w:r w:rsidRPr="00F958AA">
        <w:rPr>
          <w:rStyle w:val="Textoitlico"/>
          <w:i w:val="0"/>
        </w:rPr>
        <w:t xml:space="preserve"> de</w:t>
      </w:r>
      <w:r>
        <w:rPr>
          <w:rStyle w:val="Textoitlico"/>
        </w:rPr>
        <w:t>. Álgebra</w:t>
      </w:r>
      <w:r>
        <w:t>: das variáveis às equações e funções. São Paulo: IME-USP, 1994.</w:t>
      </w:r>
    </w:p>
    <w:p w14:paraId="4F90B20F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>
        <w:rPr>
          <w:rStyle w:val="Textoitlico"/>
        </w:rPr>
        <w:t>Zetetiké</w:t>
      </w:r>
      <w:proofErr w:type="spellEnd"/>
      <w:r>
        <w:t>. Campinas, Unicamp, n. 1, 1993.</w:t>
      </w:r>
    </w:p>
    <w:p w14:paraId="7D0BC4B5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 w:rsidRPr="00F958AA">
        <w:rPr>
          <w:rStyle w:val="Textoitlico"/>
          <w:i w:val="0"/>
        </w:rPr>
        <w:t>PERELMANN, I.</w:t>
      </w:r>
      <w:r>
        <w:rPr>
          <w:rStyle w:val="Textoitlico"/>
        </w:rPr>
        <w:t xml:space="preserve"> 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47865D19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 w:rsidRPr="00F958AA">
        <w:rPr>
          <w:rStyle w:val="Textoitlico"/>
          <w:i w:val="0"/>
        </w:rPr>
        <w:t xml:space="preserve">PINTO, Renata </w:t>
      </w:r>
      <w:proofErr w:type="spellStart"/>
      <w:r w:rsidRPr="00F958AA">
        <w:rPr>
          <w:rStyle w:val="Textoitlico"/>
          <w:i w:val="0"/>
        </w:rPr>
        <w:t>Anastacia</w:t>
      </w:r>
      <w:proofErr w:type="spellEnd"/>
      <w:r>
        <w:rPr>
          <w:rStyle w:val="Textoitlico"/>
        </w:rPr>
        <w:t>. 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08AE5FFA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  <w:rPr>
          <w:b/>
        </w:rPr>
      </w:pPr>
      <w:r>
        <w:t>SCARLASSARI</w:t>
      </w:r>
      <w:r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>
        <w:rPr>
          <w:rStyle w:val="Textoitlico"/>
        </w:rPr>
        <w:t>Um estudo de dificuldades ao aprender Álgebra em situações diferenciadas de ensino em alunos da 6ª série do ensino fundamental</w:t>
      </w:r>
      <w:r>
        <w:t xml:space="preserve">. 2007. Dissertação (Mestrado) – Unicamp, Campinas. </w:t>
      </w:r>
    </w:p>
    <w:p w14:paraId="24A4AFC5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t xml:space="preserve">SILVA, Maria José Ferreira da. </w:t>
      </w:r>
      <w:r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2648F795" w14:textId="77777777" w:rsidR="00E01C80" w:rsidRDefault="00E01C80" w:rsidP="00E01C80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84ECF31" w14:textId="77777777" w:rsidR="00E01C80" w:rsidRDefault="00E01C80" w:rsidP="00E01C80">
      <w:pPr>
        <w:pStyle w:val="01TITULO4"/>
      </w:pPr>
      <w:r>
        <w:lastRenderedPageBreak/>
        <w:t>Geometria</w:t>
      </w:r>
    </w:p>
    <w:p w14:paraId="0339808E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5005857A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CAMPOS, Tânia Maria M.; CURI, </w:t>
      </w:r>
      <w:proofErr w:type="spellStart"/>
      <w:r w:rsidRPr="009F7234">
        <w:rPr>
          <w:rStyle w:val="Textoitlico"/>
          <w:i w:val="0"/>
        </w:rPr>
        <w:t>Edda</w:t>
      </w:r>
      <w:proofErr w:type="spellEnd"/>
      <w:r w:rsidRPr="009F7234">
        <w:rPr>
          <w:rStyle w:val="Textoitlico"/>
          <w:i w:val="0"/>
        </w:rPr>
        <w:t>; PIRES,</w:t>
      </w:r>
      <w:r>
        <w:rPr>
          <w:rStyle w:val="Textoitlico"/>
        </w:rPr>
        <w:t xml:space="preserve"> </w:t>
      </w:r>
      <w:r>
        <w:t>Célia Maria C</w:t>
      </w:r>
      <w:r>
        <w:rPr>
          <w:rStyle w:val="Textoitlico"/>
        </w:rPr>
        <w:t>. Espaço e forma</w:t>
      </w:r>
      <w:r>
        <w:t>. São Paulo: Proem, 2000.</w:t>
      </w:r>
    </w:p>
    <w:p w14:paraId="7EDE7482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t xml:space="preserve">GOMES, Adriana A. M.; GRANDO, Regina Célia; NACARATO, Adair Mendes. </w:t>
      </w:r>
      <w:r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3728923E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rPr>
          <w:lang w:val="en-US"/>
        </w:rPr>
        <w:t xml:space="preserve">LINDQUIST, Mary M.; SHULTE, Albert P. (Orgs.). </w:t>
      </w:r>
      <w:r>
        <w:rPr>
          <w:rStyle w:val="Textoitlico"/>
        </w:rPr>
        <w:t>Aprendendo e ensinando Geometria</w:t>
      </w:r>
      <w:r>
        <w:t>. São Paulo: Atual, 1994.</w:t>
      </w:r>
    </w:p>
    <w:p w14:paraId="2A7F2778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Geometria na era da imagem e do movimento</w:t>
      </w:r>
      <w:r>
        <w:t>. Rio de Janeiro: UFRJ, 1996.</w:t>
      </w:r>
    </w:p>
    <w:p w14:paraId="6B1A035A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t xml:space="preserve">LORENZATO, Sérgio. Por que não ensinar Geometria? </w:t>
      </w:r>
      <w:r>
        <w:rPr>
          <w:rStyle w:val="Textoitlico"/>
        </w:rPr>
        <w:t>Educação Matemática em Revista</w:t>
      </w:r>
      <w:r>
        <w:t>. Florianópolis, SBEM, n. 4, 1º sem. 1995.</w:t>
      </w:r>
    </w:p>
    <w:p w14:paraId="5FFF8EF3" w14:textId="77777777" w:rsidR="00544DB2" w:rsidRDefault="00544DB2" w:rsidP="00544DB2">
      <w:pPr>
        <w:pStyle w:val="02TEXTOPRINCIPALBULLET"/>
        <w:numPr>
          <w:ilvl w:val="0"/>
          <w:numId w:val="7"/>
        </w:numPr>
        <w:textAlignment w:val="auto"/>
      </w:pPr>
      <w:r>
        <w:t xml:space="preserve">PAVANELLO, Regina Maria. O abandono do ensino da Geometria no Brasil: causas e consequências. </w:t>
      </w:r>
      <w:proofErr w:type="spellStart"/>
      <w:r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47327809" w14:textId="77777777" w:rsidR="00E01C80" w:rsidRDefault="00E01C80" w:rsidP="00E01C80">
      <w:pPr>
        <w:pStyle w:val="01TITULO4"/>
      </w:pPr>
      <w:r>
        <w:t>Probabilidade e estatística</w:t>
      </w:r>
    </w:p>
    <w:p w14:paraId="7F225FCD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CAZORLA, Irene Maurício; SANTANA, </w:t>
      </w:r>
      <w:proofErr w:type="spellStart"/>
      <w:r w:rsidRPr="009F7234">
        <w:rPr>
          <w:rStyle w:val="Textoitlico"/>
          <w:i w:val="0"/>
        </w:rPr>
        <w:t>Eurivalda</w:t>
      </w:r>
      <w:proofErr w:type="spellEnd"/>
      <w:r w:rsidRPr="009F7234">
        <w:rPr>
          <w:rStyle w:val="Textoitlico"/>
          <w:i w:val="0"/>
        </w:rPr>
        <w:t xml:space="preserve"> dos Santos.</w:t>
      </w:r>
      <w:r>
        <w:rPr>
          <w:rStyle w:val="Textoitlico"/>
        </w:rPr>
        <w:t xml:space="preserve"> 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64C23335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LANNER, Anna Regina; LOPES,</w:t>
      </w:r>
      <w:r>
        <w:rPr>
          <w:rStyle w:val="Textoitlico"/>
        </w:rPr>
        <w:t xml:space="preserve">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 </w:t>
      </w:r>
      <w:r w:rsidRPr="009F7234">
        <w:rPr>
          <w:rStyle w:val="Textoitlico"/>
          <w:i w:val="0"/>
        </w:rPr>
        <w:t>(</w:t>
      </w:r>
      <w:proofErr w:type="spellStart"/>
      <w:r w:rsidRPr="009F7234">
        <w:rPr>
          <w:rStyle w:val="Textoitlico"/>
          <w:i w:val="0"/>
        </w:rPr>
        <w:t>Orgs</w:t>
      </w:r>
      <w:proofErr w:type="spellEnd"/>
      <w:r w:rsidRPr="009F7234">
        <w:rPr>
          <w:rStyle w:val="Textoitlico"/>
          <w:i w:val="0"/>
        </w:rPr>
        <w:t>).</w:t>
      </w:r>
      <w:r>
        <w:rPr>
          <w:rStyle w:val="Textoitlico"/>
        </w:rPr>
        <w:t xml:space="preserve"> Encontro das crianças com o acaso, as possibilidades, os gráficos e as tabelas</w:t>
      </w:r>
      <w:r>
        <w:t>. Campinas: Unicamp, 2003.</w:t>
      </w:r>
    </w:p>
    <w:p w14:paraId="09335C49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LOPES</w:t>
      </w:r>
      <w:r w:rsidRPr="009F7234">
        <w:rPr>
          <w:rStyle w:val="Textoitlico"/>
        </w:rPr>
        <w:t xml:space="preserve">, </w:t>
      </w:r>
      <w:r w:rsidRPr="009F7234">
        <w:t xml:space="preserve">Celi Aparecida </w:t>
      </w:r>
      <w:proofErr w:type="spellStart"/>
      <w:r w:rsidRPr="009F7234">
        <w:t>Espasandin</w:t>
      </w:r>
      <w:proofErr w:type="spellEnd"/>
      <w:r w:rsidRPr="009F7234">
        <w:rPr>
          <w:rStyle w:val="Textoitlico"/>
        </w:rPr>
        <w:t>.</w:t>
      </w:r>
      <w:r>
        <w:rPr>
          <w:rStyle w:val="Textoitlico"/>
        </w:rPr>
        <w:t xml:space="preserve"> A Probabilidade e a Estatística no Ensino Fundamental</w:t>
      </w:r>
      <w:r>
        <w:t>: uma análise curricular. 1998. Dissertação (Mestrado) – Unicamp, Campinas.</w:t>
      </w:r>
    </w:p>
    <w:p w14:paraId="126822CE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LOPES, Maria Laura M. Leite (Org.). </w:t>
      </w:r>
      <w:r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7BF97835" w14:textId="77777777" w:rsidR="00E01C80" w:rsidRDefault="00E01C80" w:rsidP="00E01C80">
      <w:pPr>
        <w:pStyle w:val="01TITULO4"/>
      </w:pPr>
      <w:r>
        <w:t>Resolução de problemas</w:t>
      </w:r>
    </w:p>
    <w:p w14:paraId="6E07A198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DANTE, Luiz Roberto.</w:t>
      </w:r>
      <w:r>
        <w:rPr>
          <w:rStyle w:val="Textoitlico"/>
        </w:rPr>
        <w:t xml:space="preserve"> Didática da resolução de problemas de Matemática</w:t>
      </w:r>
      <w:r>
        <w:t>. São Paulo: Ática, 1991.</w:t>
      </w:r>
    </w:p>
    <w:p w14:paraId="35CF2EFE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DINIZ, Maria Ignez; SMOLE, Kátia </w:t>
      </w:r>
      <w:proofErr w:type="spellStart"/>
      <w:r w:rsidRPr="009F7234">
        <w:rPr>
          <w:rStyle w:val="Textoitlico"/>
          <w:i w:val="0"/>
        </w:rPr>
        <w:t>Stocco</w:t>
      </w:r>
      <w:proofErr w:type="spellEnd"/>
      <w:r>
        <w:rPr>
          <w:rStyle w:val="Textoitlico"/>
        </w:rPr>
        <w:t>. Ler, escrever e resolver problemas</w:t>
      </w:r>
      <w:r>
        <w:t>: habilidades básicas para aprender Matemática. Porto Alegre: Artmed, 2001.</w:t>
      </w:r>
    </w:p>
    <w:p w14:paraId="684A99F7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rPr>
          <w:lang w:val="en-US"/>
        </w:rPr>
        <w:t xml:space="preserve">KRULIK, Stephen; REYS, Robert E. (Orgs.). </w:t>
      </w:r>
      <w:r>
        <w:rPr>
          <w:rStyle w:val="Textoitlico"/>
        </w:rPr>
        <w:t>A resolução de problemas na Matemática escolar</w:t>
      </w:r>
      <w:r>
        <w:t>. São Paulo: Atual, 1997.</w:t>
      </w:r>
    </w:p>
    <w:p w14:paraId="110194D1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POLYA, George</w:t>
      </w:r>
      <w:r>
        <w:rPr>
          <w:rStyle w:val="Textoitlico"/>
        </w:rPr>
        <w:t>. 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60EF4C73" w14:textId="77777777" w:rsidR="00E01C80" w:rsidRDefault="00E01C80" w:rsidP="00E01C80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396375C0" w14:textId="77777777" w:rsidR="001F58D5" w:rsidRDefault="001F58D5" w:rsidP="001F58D5">
      <w:pPr>
        <w:pStyle w:val="01TITULO4"/>
      </w:pPr>
      <w:r>
        <w:lastRenderedPageBreak/>
        <w:t>Avaliação</w:t>
      </w:r>
    </w:p>
    <w:p w14:paraId="37A90996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ALVES, Maria Palmira Castro. </w:t>
      </w:r>
      <w:r>
        <w:rPr>
          <w:rStyle w:val="Textoitlico"/>
        </w:rPr>
        <w:t>Currículo e avaliação</w:t>
      </w:r>
      <w:r>
        <w:t>: uma perspectiva integrada. Porto: Porto, 2004.</w:t>
      </w:r>
    </w:p>
    <w:p w14:paraId="6AE19A3A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BURIASCO, Regina. Sobre avaliação em Matemática: uma reflexão. </w:t>
      </w:r>
      <w:r>
        <w:rPr>
          <w:rStyle w:val="Textoitlico"/>
        </w:rPr>
        <w:t>Educação em Revista</w:t>
      </w:r>
      <w:r>
        <w:t>. Belo Horizonte, UFMG, n. 36, 2002.</w:t>
      </w:r>
    </w:p>
    <w:p w14:paraId="6BE6A1FF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CURY, Helena Noronha. </w:t>
      </w:r>
      <w:r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09E1A874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HADJI, Charles</w:t>
      </w:r>
      <w:r>
        <w:rPr>
          <w:rStyle w:val="Textoitlico"/>
        </w:rPr>
        <w:t>. Avaliação desmistificada</w:t>
      </w:r>
      <w:r>
        <w:t>. Porto Alegre: Artmed, 2001.</w:t>
      </w:r>
    </w:p>
    <w:p w14:paraId="31082483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HOFFMANN, Jussara. </w:t>
      </w:r>
      <w:r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206D7C2D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LUCKESI, Cipriano Carlos. </w:t>
      </w:r>
      <w:r>
        <w:rPr>
          <w:rStyle w:val="Textoitlico"/>
        </w:rPr>
        <w:t>Avaliação da aprendizagem escolar</w:t>
      </w:r>
      <w:r>
        <w:t>. São Paulo: Cortez, 2001.</w:t>
      </w:r>
    </w:p>
    <w:p w14:paraId="234181DF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OLINTO, Neuza </w:t>
      </w:r>
      <w:proofErr w:type="spellStart"/>
      <w:r w:rsidRPr="009F7234">
        <w:rPr>
          <w:rStyle w:val="Textoitlico"/>
          <w:i w:val="0"/>
        </w:rPr>
        <w:t>Bertoni</w:t>
      </w:r>
      <w:proofErr w:type="spellEnd"/>
      <w:r w:rsidRPr="009F7234">
        <w:rPr>
          <w:rStyle w:val="Textoitlico"/>
          <w:i w:val="0"/>
        </w:rPr>
        <w:t xml:space="preserve">. </w:t>
      </w:r>
      <w:r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23201258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PERRENOUD, Philippe. </w:t>
      </w:r>
      <w:r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206C74A4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SANTOS, Vânia Maria Pereira dos (Coord.) </w:t>
      </w:r>
      <w:r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7BC373AB" w14:textId="77777777" w:rsidR="001F58D5" w:rsidRDefault="001F58D5" w:rsidP="001F58D5">
      <w:pPr>
        <w:pStyle w:val="01TITULO4"/>
      </w:pPr>
      <w:r>
        <w:t>Educação Matemática</w:t>
      </w:r>
    </w:p>
    <w:p w14:paraId="14395AE3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>. Fundamentos da Didática da Matemática</w:t>
      </w:r>
      <w:r>
        <w:t>. Curitiba: UFPR, 2007.</w:t>
      </w:r>
    </w:p>
    <w:p w14:paraId="7760825D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>D’AMBROSIO</w:t>
      </w:r>
      <w:r>
        <w:rPr>
          <w:rStyle w:val="Textoitlico"/>
        </w:rPr>
        <w:t xml:space="preserve">, Ubiratan. </w:t>
      </w:r>
      <w:proofErr w:type="spellStart"/>
      <w:r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4C762A10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D’AMORE, Bruno.</w:t>
      </w:r>
      <w:r>
        <w:rPr>
          <w:rStyle w:val="Textoitlico"/>
        </w:rPr>
        <w:t xml:space="preserve"> Matemática, estupefação e poesia</w:t>
      </w:r>
      <w:r>
        <w:t>. São Paulo: Livraria da Física, 2012.</w:t>
      </w:r>
    </w:p>
    <w:p w14:paraId="6C388073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FONSECA, Maria da Conceição F. R. (Org.). </w:t>
      </w:r>
      <w:r>
        <w:rPr>
          <w:rStyle w:val="Textoitlico"/>
        </w:rPr>
        <w:t>Letramento no Brasil</w:t>
      </w:r>
      <w:r>
        <w:t>: habilidades matemáticas. São Paulo: Global, 2004.</w:t>
      </w:r>
    </w:p>
    <w:p w14:paraId="4EA4B769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>
        <w:rPr>
          <w:rStyle w:val="Textoitlico"/>
        </w:rPr>
        <w:t>Múltiplos olhares</w:t>
      </w:r>
      <w:r>
        <w:t>: Matemática e produção de conhecimento. São Paulo: Musa, 2007.</w:t>
      </w:r>
    </w:p>
    <w:p w14:paraId="201D05E5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LOPES, Celi Aparecida </w:t>
      </w:r>
      <w:proofErr w:type="spellStart"/>
      <w:r w:rsidRPr="009F7234">
        <w:rPr>
          <w:rStyle w:val="Textoitlico"/>
          <w:i w:val="0"/>
        </w:rPr>
        <w:t>Espasandin</w:t>
      </w:r>
      <w:proofErr w:type="spellEnd"/>
      <w:r w:rsidRPr="009F7234">
        <w:rPr>
          <w:rStyle w:val="Textoitlico"/>
          <w:i w:val="0"/>
        </w:rPr>
        <w:t>; NACARATO, Adair Mendes</w:t>
      </w:r>
      <w:r>
        <w:rPr>
          <w:rStyle w:val="Textoitlico"/>
        </w:rPr>
        <w:t>. Escritas e leituras na Educação Matemática</w:t>
      </w:r>
      <w:r>
        <w:t>. Belo Horizonte: Autêntica, 2005.</w:t>
      </w:r>
    </w:p>
    <w:p w14:paraId="1477F85D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597FB6EA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LORENZATO, Sérgio</w:t>
      </w:r>
      <w:r>
        <w:rPr>
          <w:rStyle w:val="Textoitlico"/>
        </w:rPr>
        <w:t>. Para aprender Matemática</w:t>
      </w:r>
      <w:r>
        <w:t>. Campinas: Autores Associados, 2006.</w:t>
      </w:r>
    </w:p>
    <w:p w14:paraId="13991284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PAIS, Luiz Carlos. </w:t>
      </w:r>
      <w:r>
        <w:rPr>
          <w:rStyle w:val="Textoitlico"/>
        </w:rPr>
        <w:t>Ensinar e aprender Matemática</w:t>
      </w:r>
      <w:r>
        <w:t>. Belo Horizonte: Autêntica, 2006.</w:t>
      </w:r>
    </w:p>
    <w:p w14:paraId="72680DD1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PARRA, Cecília; SAIZ, Irma (</w:t>
      </w:r>
      <w:proofErr w:type="spellStart"/>
      <w:r w:rsidRPr="009F7234">
        <w:rPr>
          <w:rStyle w:val="Textoitlico"/>
          <w:i w:val="0"/>
        </w:rPr>
        <w:t>Orgs</w:t>
      </w:r>
      <w:proofErr w:type="spellEnd"/>
      <w:r w:rsidRPr="009F7234">
        <w:rPr>
          <w:rStyle w:val="Textoitlico"/>
          <w:i w:val="0"/>
        </w:rPr>
        <w:t>.).</w:t>
      </w:r>
      <w:r>
        <w:rPr>
          <w:rStyle w:val="Textoitlico"/>
        </w:rPr>
        <w:t xml:space="preserve"> 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14:paraId="1CE71027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SANTOS, Vinício de Macedo. </w:t>
      </w:r>
      <w:r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6F68ADF2" w14:textId="77777777" w:rsidR="00E01C80" w:rsidRDefault="00E01C80" w:rsidP="00E01C80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4EB5B736" w14:textId="77777777" w:rsidR="001F58D5" w:rsidRDefault="001F58D5" w:rsidP="001F58D5">
      <w:pPr>
        <w:pStyle w:val="01TITULO4"/>
      </w:pPr>
      <w:r>
        <w:lastRenderedPageBreak/>
        <w:t>História da Matemática</w:t>
      </w:r>
    </w:p>
    <w:p w14:paraId="2C42651D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BAUMGART, John K.</w:t>
      </w:r>
      <w:r>
        <w:rPr>
          <w:rStyle w:val="Textoitlico"/>
        </w:rPr>
        <w:t xml:space="preserve"> Tópicos de história da Matemática para uso em sala de aula</w:t>
      </w:r>
      <w:r>
        <w:t>: Álgebra. São Paulo: Atual, 1992.</w:t>
      </w:r>
    </w:p>
    <w:p w14:paraId="0A2DE2DA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BOYER, Carl </w:t>
      </w:r>
      <w:r>
        <w:rPr>
          <w:rStyle w:val="Textoitlico"/>
        </w:rPr>
        <w:t>B. 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1D648C74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EVES, Howard</w:t>
      </w:r>
      <w:r>
        <w:rPr>
          <w:rStyle w:val="Textoitlico"/>
        </w:rPr>
        <w:t>. Tópicos de história da Matemática para uso em sala de aula</w:t>
      </w:r>
      <w:r>
        <w:t>: Trigonometria. São Paulo: Atual, 1992.</w:t>
      </w:r>
    </w:p>
    <w:p w14:paraId="356D0E04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rPr>
          <w:rStyle w:val="Textoitlico"/>
        </w:rPr>
        <w:t>_______. Tópicos de história da Matemática para uso em sala de aula</w:t>
      </w:r>
      <w:r>
        <w:t>: Geometria. São Paulo: Atual, 1992.</w:t>
      </w:r>
    </w:p>
    <w:p w14:paraId="33BF7B0F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rPr>
          <w:rStyle w:val="Textoitlico"/>
        </w:rPr>
        <w:t>_______. Introdução à história da Matemática</w:t>
      </w:r>
      <w:r>
        <w:t>. Campinas: Unicamp, 1997.</w:t>
      </w:r>
    </w:p>
    <w:p w14:paraId="53E0AC7D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>GUNDLASH, Bernard H.</w:t>
      </w:r>
      <w:r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6D462088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IFRAH, Georges</w:t>
      </w:r>
      <w:r>
        <w:rPr>
          <w:rStyle w:val="Textoitlico"/>
        </w:rPr>
        <w:t>. História universal dos algarismos</w:t>
      </w:r>
      <w:r>
        <w:t>. São Paulo: Nova Fronteira, 1997.</w:t>
      </w:r>
    </w:p>
    <w:p w14:paraId="365AFB8A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>
        <w:rPr>
          <w:rStyle w:val="Textoitlico"/>
        </w:rPr>
        <w:t>Introdução à história da Educação Matemática</w:t>
      </w:r>
      <w:r>
        <w:t>. São Paulo: Atual, 1998.</w:t>
      </w:r>
    </w:p>
    <w:p w14:paraId="5B70B9F8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ROQUE, Tatiana</w:t>
      </w:r>
      <w:r>
        <w:rPr>
          <w:rStyle w:val="Textoitlico"/>
        </w:rPr>
        <w:t>. História da Matemática</w:t>
      </w:r>
      <w:r>
        <w:t>: uma visão crítica, desfazendo mitos e lendas. Rio de Janeiro: Zahar, 2012.</w:t>
      </w:r>
    </w:p>
    <w:p w14:paraId="0E9B3AF6" w14:textId="77777777" w:rsidR="001F58D5" w:rsidRDefault="001F58D5" w:rsidP="001F58D5">
      <w:pPr>
        <w:pStyle w:val="02TEXTOPRINCIPALBULLET"/>
        <w:numPr>
          <w:ilvl w:val="0"/>
          <w:numId w:val="7"/>
        </w:numPr>
        <w:textAlignment w:val="auto"/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3C270C49" w14:textId="77777777" w:rsidR="00E01C80" w:rsidRDefault="00E01C80" w:rsidP="00E01C80">
      <w:pPr>
        <w:pStyle w:val="01TITULO4"/>
      </w:pPr>
      <w:r>
        <w:t>Jogos</w:t>
      </w:r>
    </w:p>
    <w:p w14:paraId="410F308D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BRENELLI, Rosely Palermo. </w:t>
      </w:r>
      <w:r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7EC65780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>
        <w:rPr>
          <w:rStyle w:val="Textoitlico"/>
        </w:rPr>
        <w:t>Jogos de matemática de 6º ao 9º ano</w:t>
      </w:r>
      <w:r>
        <w:t>. Porto Alegre: Artmed, 2007.</w:t>
      </w:r>
    </w:p>
    <w:p w14:paraId="1A17D83E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GRANDO, Regina Célia. </w:t>
      </w:r>
      <w:r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1FCF770D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 PETTY, Ana Lúcia S. </w:t>
      </w:r>
      <w:r>
        <w:rPr>
          <w:rStyle w:val="Textoitlico"/>
        </w:rPr>
        <w:t>Aprender com jogos e situações problema</w:t>
      </w:r>
      <w:r>
        <w:t>. Porto Alegre: Artmed, 2000.</w:t>
      </w:r>
    </w:p>
    <w:p w14:paraId="7516EDDC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 PETTY, Ana Lúcia S</w:t>
      </w:r>
      <w:r>
        <w:rPr>
          <w:rStyle w:val="Textoitlico"/>
        </w:rPr>
        <w:t>. Os jogos e o lúdico na aprendizagem escolar</w:t>
      </w:r>
      <w:r>
        <w:t>. Porto Alegre: Artmed, 2005.</w:t>
      </w:r>
    </w:p>
    <w:p w14:paraId="0BAFFD59" w14:textId="77777777" w:rsidR="00E01C80" w:rsidRDefault="00E01C80" w:rsidP="00E01C80">
      <w:pPr>
        <w:pStyle w:val="01TITULO4"/>
      </w:pPr>
      <w:r>
        <w:t>Matemática e temas transversais</w:t>
      </w:r>
    </w:p>
    <w:p w14:paraId="7996EC83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>GIARDINETTO, José Roberto B.</w:t>
      </w:r>
      <w:r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2DFC4BBC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42F24596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MONTEIRO, Alexandrina; POMPEU JUNIOR, Geraldo. </w:t>
      </w:r>
      <w:r>
        <w:rPr>
          <w:rStyle w:val="Textoitlico"/>
        </w:rPr>
        <w:t>A Matemática e os temas transversais</w:t>
      </w:r>
      <w:r>
        <w:t>. São Paulo: Moderna, 2001.</w:t>
      </w:r>
    </w:p>
    <w:p w14:paraId="6364609C" w14:textId="77777777" w:rsidR="00E01C80" w:rsidRDefault="00E01C80" w:rsidP="00E01C80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CDB27B3" w14:textId="77777777" w:rsidR="00E01C80" w:rsidRDefault="00E01C80" w:rsidP="00E01C80">
      <w:pPr>
        <w:pStyle w:val="01TITULO4"/>
      </w:pPr>
      <w:r>
        <w:lastRenderedPageBreak/>
        <w:t>Tecnologia</w:t>
      </w:r>
    </w:p>
    <w:p w14:paraId="1E8ECE81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BORBA, Marcelo de Carvalho; PENTEADO, Miriam G. </w:t>
      </w:r>
      <w:r>
        <w:rPr>
          <w:rStyle w:val="Textoitlico"/>
        </w:rPr>
        <w:t>Informática e Educação Matemática</w:t>
      </w:r>
      <w:r>
        <w:t>. Belo Horizonte: Autêntica, 2003.</w:t>
      </w:r>
    </w:p>
    <w:p w14:paraId="6794E17C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MEDEIROS, Katia Maria de. A influência da calculadora na resolução de problemas matemáticos abertos. </w:t>
      </w:r>
      <w:r>
        <w:rPr>
          <w:rStyle w:val="Textoitlico"/>
        </w:rPr>
        <w:t>Educação Matemática em Revista</w:t>
      </w:r>
      <w:r>
        <w:t>. São Paulo, SBEM, n. 14, 2003.</w:t>
      </w:r>
    </w:p>
    <w:p w14:paraId="559B3BD8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OLIVEIRA, Celina Couto; COSTA, José Wilson; MOREIRA, Mércia. </w:t>
      </w:r>
      <w:r>
        <w:rPr>
          <w:rStyle w:val="Textoitlico"/>
        </w:rPr>
        <w:t>Prática pedagógica</w:t>
      </w:r>
      <w:r>
        <w:t>: ambientes informatizados de aprendizagem, produção e avaliação de software educativo. Campinas: Papirus, 2001.</w:t>
      </w:r>
    </w:p>
    <w:p w14:paraId="3F53B997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OLIVEIRA, Ramon de. </w:t>
      </w:r>
      <w:r>
        <w:rPr>
          <w:rStyle w:val="Textoitlico"/>
        </w:rPr>
        <w:t>Informática educativa</w:t>
      </w:r>
      <w:r>
        <w:t>: dos planos e discursos à sala de aula. Campinas: Papirus, 1997.</w:t>
      </w:r>
    </w:p>
    <w:p w14:paraId="0A03B3D2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PETITTO, Sônia. </w:t>
      </w:r>
      <w:r>
        <w:rPr>
          <w:rStyle w:val="Textoitlico"/>
        </w:rPr>
        <w:t>Projetos de trabalho em informática</w:t>
      </w:r>
      <w:r>
        <w:t>: desenvolvendo competências. Campinas: Papirus, 2003.</w:t>
      </w:r>
    </w:p>
    <w:p w14:paraId="4B162A39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  <w:rPr>
          <w:b/>
        </w:rPr>
      </w:pPr>
      <w:r>
        <w:rPr>
          <w:rStyle w:val="Textoitlico"/>
        </w:rPr>
        <w:t>RUBIO, Juliana de Alcântara S. Uso didático da calculadora no ensino fundamental</w:t>
      </w:r>
      <w:r>
        <w:t>: possibilidades e desafios. 2003. Dissertação (Mestrado) – Unesp, Marília.</w:t>
      </w:r>
    </w:p>
    <w:p w14:paraId="2C5EA99F" w14:textId="77777777" w:rsidR="00E01C80" w:rsidRDefault="00E01C80" w:rsidP="00E01C80">
      <w:pPr>
        <w:pStyle w:val="02TEXTOPRINCIPALBULLET"/>
        <w:numPr>
          <w:ilvl w:val="0"/>
          <w:numId w:val="14"/>
        </w:numPr>
        <w:textAlignment w:val="auto"/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469DF53B" w14:textId="77777777" w:rsidR="00E01C80" w:rsidRDefault="00E01C80" w:rsidP="00E01C80">
      <w:pPr>
        <w:pStyle w:val="01TITULO3"/>
      </w:pPr>
      <w:r>
        <w:t>Revistas</w:t>
      </w:r>
    </w:p>
    <w:p w14:paraId="36F9B485" w14:textId="77777777" w:rsidR="0015077F" w:rsidRDefault="0015077F" w:rsidP="0015077F">
      <w:pPr>
        <w:pStyle w:val="02TEXTOPRINCIPALBULLET"/>
        <w:numPr>
          <w:ilvl w:val="0"/>
          <w:numId w:val="7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248F1647" w14:textId="77777777" w:rsidR="0015077F" w:rsidRDefault="0015077F" w:rsidP="0015077F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7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14:paraId="205671F8" w14:textId="77777777" w:rsidR="0015077F" w:rsidRPr="00895F3A" w:rsidRDefault="0015077F" w:rsidP="0015077F">
      <w:pPr>
        <w:pStyle w:val="02TEXTOPRINCIPALBULLET"/>
        <w:numPr>
          <w:ilvl w:val="0"/>
          <w:numId w:val="7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2F5EF835" w14:textId="77777777" w:rsidR="0015077F" w:rsidRDefault="0015077F" w:rsidP="0015077F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8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14:paraId="6964DD2C" w14:textId="77777777" w:rsidR="0015077F" w:rsidRPr="00895F3A" w:rsidRDefault="0015077F" w:rsidP="0015077F">
      <w:pPr>
        <w:pStyle w:val="02TEXTOPRINCIPALBULLET"/>
        <w:numPr>
          <w:ilvl w:val="0"/>
          <w:numId w:val="7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5D85CB9B" w14:textId="77777777" w:rsidR="0015077F" w:rsidRDefault="0015077F" w:rsidP="0015077F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9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70E0E55A" w14:textId="77777777" w:rsidR="0015077F" w:rsidRPr="00895F3A" w:rsidRDefault="0015077F" w:rsidP="0015077F">
      <w:pPr>
        <w:pStyle w:val="02TEXTOPRINCIPALBULLET"/>
        <w:numPr>
          <w:ilvl w:val="0"/>
          <w:numId w:val="7"/>
        </w:numPr>
        <w:rPr>
          <w:i/>
        </w:rPr>
      </w:pPr>
      <w:r w:rsidRPr="00895F3A">
        <w:rPr>
          <w:i/>
        </w:rPr>
        <w:t>Jornal do professor de Matemática</w:t>
      </w:r>
    </w:p>
    <w:p w14:paraId="7ECBAB0C" w14:textId="77777777" w:rsidR="0015077F" w:rsidRDefault="0015077F" w:rsidP="0015077F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0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14:paraId="666DE737" w14:textId="77777777" w:rsidR="0015077F" w:rsidRDefault="0015077F" w:rsidP="0015077F">
      <w:pPr>
        <w:pStyle w:val="02TEXTOPRINCIPALBULLET"/>
        <w:numPr>
          <w:ilvl w:val="0"/>
          <w:numId w:val="7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214C0C90" w14:textId="77777777" w:rsidR="0015077F" w:rsidRDefault="0015077F" w:rsidP="0015077F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1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14:paraId="7D8AB325" w14:textId="77777777" w:rsidR="0015077F" w:rsidRDefault="0015077F" w:rsidP="0015077F">
      <w:pPr>
        <w:pStyle w:val="02TEXTOPRINCIPALBULLET"/>
        <w:numPr>
          <w:ilvl w:val="0"/>
          <w:numId w:val="7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4D07938B" w14:textId="77777777" w:rsidR="0015077F" w:rsidRDefault="0015077F" w:rsidP="0015077F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2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14:paraId="36B41423" w14:textId="77777777" w:rsidR="0015077F" w:rsidRPr="00895F3A" w:rsidRDefault="0015077F" w:rsidP="0015077F">
      <w:pPr>
        <w:pStyle w:val="02TEXTOPRINCIPALBULLET"/>
        <w:numPr>
          <w:ilvl w:val="0"/>
          <w:numId w:val="7"/>
        </w:numPr>
        <w:rPr>
          <w:i/>
        </w:rPr>
      </w:pPr>
      <w:r w:rsidRPr="00895F3A">
        <w:rPr>
          <w:i/>
        </w:rPr>
        <w:t>Revista do professor de Matemática</w:t>
      </w:r>
    </w:p>
    <w:p w14:paraId="357557FC" w14:textId="77777777" w:rsidR="0015077F" w:rsidRDefault="0015077F" w:rsidP="0015077F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3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14:paraId="71BD2D25" w14:textId="77777777" w:rsidR="0015077F" w:rsidRPr="00895F3A" w:rsidRDefault="0015077F" w:rsidP="0015077F">
      <w:pPr>
        <w:pStyle w:val="02TEXTOPRINCIPALBULLET"/>
        <w:numPr>
          <w:ilvl w:val="0"/>
          <w:numId w:val="7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0179D30A" w14:textId="77777777" w:rsidR="0015077F" w:rsidRDefault="0015077F" w:rsidP="0015077F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4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4"/>
    <w:p w14:paraId="0B61C541" w14:textId="77777777" w:rsidR="00E01C80" w:rsidRDefault="00E01C80" w:rsidP="00E01C80">
      <w:pPr>
        <w:spacing w:after="160" w:line="256" w:lineRule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40D91160" w14:textId="77777777" w:rsidR="00E01C80" w:rsidRDefault="00E01C80" w:rsidP="00E01C80">
      <w:pPr>
        <w:pStyle w:val="01TITULO3"/>
        <w:rPr>
          <w:rFonts w:eastAsia="Tahoma"/>
        </w:rPr>
      </w:pPr>
      <w:r>
        <w:lastRenderedPageBreak/>
        <w:t>Artigos de divulgação científica</w:t>
      </w:r>
    </w:p>
    <w:p w14:paraId="183B9BFF" w14:textId="77777777" w:rsidR="0015077F" w:rsidRDefault="0015077F" w:rsidP="0015077F">
      <w:pPr>
        <w:pStyle w:val="02TEXTOPRINCIPALBULLET"/>
        <w:numPr>
          <w:ilvl w:val="0"/>
          <w:numId w:val="7"/>
        </w:numPr>
      </w:pPr>
      <w:bookmarkStart w:id="5" w:name="_Hlk526251316"/>
      <w:bookmarkEnd w:id="1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 xml:space="preserve">. Frederico </w:t>
      </w:r>
      <w:proofErr w:type="spellStart"/>
      <w:r w:rsidRPr="00513C3A">
        <w:t>Helou</w:t>
      </w:r>
      <w:proofErr w:type="spellEnd"/>
      <w:r w:rsidRPr="00513C3A">
        <w:t xml:space="preserve"> Doca de Andrade.  Disponível em: </w:t>
      </w:r>
      <w:hyperlink r:id="rId35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14:paraId="41DC53F0" w14:textId="77777777" w:rsidR="0015077F" w:rsidRPr="003511C7" w:rsidRDefault="0015077F" w:rsidP="0015077F">
      <w:pPr>
        <w:pStyle w:val="02TEXTOPRINCIPALBULLET"/>
        <w:numPr>
          <w:ilvl w:val="0"/>
          <w:numId w:val="7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6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bookmarkEnd w:id="5"/>
    <w:p w14:paraId="11D1276B" w14:textId="77777777" w:rsidR="00E01C80" w:rsidRDefault="00E01C80" w:rsidP="00E01C80">
      <w:pPr>
        <w:pStyle w:val="02TEXTOPRINCIPALBULLET"/>
        <w:numPr>
          <w:ilvl w:val="0"/>
          <w:numId w:val="0"/>
        </w:numPr>
        <w:ind w:left="227"/>
        <w:rPr>
          <w:b/>
        </w:rPr>
      </w:pPr>
    </w:p>
    <w:p w14:paraId="0FAF1668" w14:textId="77777777" w:rsidR="00A53B8B" w:rsidRPr="00CA72E5" w:rsidRDefault="00A53B8B" w:rsidP="00A53B8B">
      <w:pPr>
        <w:pStyle w:val="01TITULO2"/>
      </w:pPr>
      <w:r w:rsidRPr="00C66FE8">
        <w:t>Orientações adicionais</w:t>
      </w:r>
      <w:r w:rsidRPr="00CA72E5">
        <w:t xml:space="preserve"> </w:t>
      </w:r>
    </w:p>
    <w:p w14:paraId="08D8EE4C" w14:textId="78C5F0F2" w:rsidR="00397C7B" w:rsidRPr="00604B91" w:rsidRDefault="003E3D21" w:rsidP="00604B91">
      <w:pPr>
        <w:pStyle w:val="02TEXTOPRINCIPAL"/>
        <w:ind w:firstLine="708"/>
      </w:pPr>
      <w:r>
        <w:t>Avalie</w:t>
      </w:r>
      <w:r w:rsidR="00A23EC4">
        <w:t xml:space="preserve"> a possibilidade de trabal</w:t>
      </w:r>
      <w:r>
        <w:t xml:space="preserve">har interdisciplinarmente com </w:t>
      </w:r>
      <w:r w:rsidR="00A23EC4">
        <w:t>Arte a arte indígena brasileira</w:t>
      </w:r>
      <w:r>
        <w:t>,</w:t>
      </w:r>
      <w:r w:rsidR="00A23EC4">
        <w:t xml:space="preserve"> que tem motivos geométricos, em particular polígonos, círculos e </w:t>
      </w:r>
      <w:r w:rsidR="00A23EC4" w:rsidRPr="00604B91">
        <w:t>circunferência.</w:t>
      </w:r>
    </w:p>
    <w:p w14:paraId="77A5A1A2" w14:textId="6826F336" w:rsidR="00397C7B" w:rsidRDefault="00A23EC4" w:rsidP="00604B91">
      <w:pPr>
        <w:pStyle w:val="02TEXTOPRINCIPAL"/>
        <w:ind w:firstLine="708"/>
      </w:pPr>
      <w:r>
        <w:t>N</w:t>
      </w:r>
      <w:r w:rsidR="007E43B6">
        <w:t xml:space="preserve">as grandes capitais brasileiras acontecem eventos como </w:t>
      </w:r>
      <w:r w:rsidR="007E43B6" w:rsidRPr="00C86090">
        <w:rPr>
          <w:rStyle w:val="Textoitlico"/>
        </w:rPr>
        <w:t>shows</w:t>
      </w:r>
      <w:r w:rsidR="007E43B6">
        <w:t xml:space="preserve">, apresentações esportivas, manifestações etc. </w:t>
      </w:r>
      <w:r w:rsidR="00C86090">
        <w:t>nos quais</w:t>
      </w:r>
      <w:r w:rsidR="007E43B6">
        <w:t xml:space="preserve"> há um grande afluxo de pessoas. Tanto os organizadores quanto as autoridades públicas precisam avaliar a quantidade de pessoas q</w:t>
      </w:r>
      <w:r w:rsidR="00C86090">
        <w:t>ue os locais comportam. Oriente</w:t>
      </w:r>
      <w:r w:rsidR="007E43B6">
        <w:t xml:space="preserve"> a </w:t>
      </w:r>
      <w:r w:rsidR="00C86090">
        <w:t>montagem</w:t>
      </w:r>
      <w:r w:rsidR="007E43B6">
        <w:t xml:space="preserve"> de uma exposição com cartazes de estudos a esse respeito em logradouros públicos e privados.</w:t>
      </w:r>
    </w:p>
    <w:p w14:paraId="19BE5BCD" w14:textId="77777777" w:rsidR="00604B91" w:rsidRPr="00604B91" w:rsidRDefault="00604B91" w:rsidP="00604B91">
      <w:pPr>
        <w:pStyle w:val="02TEXTOPRINCIPAL"/>
      </w:pPr>
    </w:p>
    <w:p w14:paraId="33D0E818" w14:textId="77777777" w:rsidR="00604B91" w:rsidRPr="00CA72E5" w:rsidRDefault="00604B91" w:rsidP="00604B91">
      <w:pPr>
        <w:pStyle w:val="01TITULO2"/>
      </w:pPr>
      <w:r w:rsidRPr="00C66FE8">
        <w:t>Gestão da sala de aula</w:t>
      </w:r>
    </w:p>
    <w:p w14:paraId="7C4A2CF7" w14:textId="77777777" w:rsidR="00824D75" w:rsidRPr="00E15397" w:rsidRDefault="00824D75" w:rsidP="00824D75">
      <w:pPr>
        <w:pStyle w:val="02TEXTOPRINCIPAL"/>
        <w:ind w:firstLine="708"/>
      </w:pPr>
      <w:r>
        <w:t>Além de orientações em relação à</w:t>
      </w:r>
      <w:r w:rsidRPr="00E15397">
        <w:t xml:space="preserve"> forma de apresentação e disposição do ambiente e dos estudantes, passando pela organização do tempo</w:t>
      </w:r>
      <w:r>
        <w:t xml:space="preserve"> e pela</w:t>
      </w:r>
      <w:r w:rsidRPr="00E15397">
        <w:t xml:space="preserve"> antecipação de situações que podem surgir ao lo</w:t>
      </w:r>
      <w:r>
        <w:t xml:space="preserve">ngo da aula, a gestão engloba a prontidão em utilizar os meios </w:t>
      </w:r>
      <w:r w:rsidRPr="00E15397">
        <w:t>disponíveis para alcançar o objetivo de desenvolvimento de determinadas habilidades</w:t>
      </w:r>
      <w:r>
        <w:t>. O exemplo a seguir</w:t>
      </w:r>
      <w:r w:rsidRPr="00E15397">
        <w:t xml:space="preserve"> destaca a gestão do tempo, do espaço, da organização dos alunos, da educação inclusiva e das reações familiares</w:t>
      </w:r>
      <w:r>
        <w:t>.</w:t>
      </w:r>
      <w:r w:rsidRPr="00E15397">
        <w:t xml:space="preserve"> </w:t>
      </w:r>
    </w:p>
    <w:p w14:paraId="44ABFB5D" w14:textId="77777777" w:rsidR="00824D75" w:rsidRDefault="00824D75" w:rsidP="00824D75">
      <w:pPr>
        <w:pStyle w:val="02TEXTOPRINCIPAL"/>
        <w:ind w:firstLine="708"/>
      </w:pPr>
      <w:r w:rsidRPr="00D0709F">
        <w:t xml:space="preserve">O planejamento do </w:t>
      </w:r>
      <w:r w:rsidRPr="00D0709F">
        <w:rPr>
          <w:b/>
        </w:rPr>
        <w:t xml:space="preserve">tempo </w:t>
      </w:r>
      <w:r w:rsidRPr="00D0709F">
        <w:t xml:space="preserve">das atividades, da </w:t>
      </w:r>
      <w:r w:rsidRPr="00D0709F">
        <w:rPr>
          <w:b/>
        </w:rPr>
        <w:t>ocupação do espaço</w:t>
      </w:r>
      <w:r w:rsidRPr="00D0709F">
        <w:t xml:space="preserve">, dos </w:t>
      </w:r>
      <w:r w:rsidRPr="00D0709F">
        <w:rPr>
          <w:b/>
        </w:rPr>
        <w:t>recursos didáticos</w:t>
      </w:r>
      <w:r w:rsidRPr="00D0709F">
        <w:t xml:space="preserve"> reduz a improvisação e é fator relevante para a boa gestão da aula. </w:t>
      </w:r>
      <w:r w:rsidRPr="00F453EE">
        <w:t>Defina</w:t>
      </w:r>
      <w:r w:rsidRPr="00D0709F">
        <w:t xml:space="preserve"> claramente com os alunos as atividades a serem realizadas, estabeleça a organização da turma e disponibilize os recursos materiais adequados para cada situação. </w:t>
      </w:r>
    </w:p>
    <w:p w14:paraId="14D6ED8A" w14:textId="77777777" w:rsidR="00824D75" w:rsidRPr="00D0709F" w:rsidRDefault="00824D75" w:rsidP="00824D75">
      <w:pPr>
        <w:pStyle w:val="02TEXTOPRINCIPAL"/>
        <w:ind w:firstLine="708"/>
      </w:pPr>
      <w:r w:rsidRPr="00F453EE">
        <w:t xml:space="preserve">Lembre-se </w:t>
      </w:r>
      <w:r>
        <w:t xml:space="preserve">de </w:t>
      </w:r>
      <w:r w:rsidRPr="00D0709F">
        <w:t>que a simples disposição das carteiras pode facilitar o trabalho em grupo, o diálogo e a cooperação</w:t>
      </w:r>
      <w:r>
        <w:t xml:space="preserve">, o que favorece a realização de </w:t>
      </w:r>
      <w:r w:rsidRPr="00D0709F">
        <w:t xml:space="preserve">cada estratégia </w:t>
      </w:r>
      <w:r>
        <w:t>por meio de</w:t>
      </w:r>
      <w:r w:rsidRPr="00D0709F">
        <w:t xml:space="preserve"> dinâmicas diferentes. Por exemplo, leituras podem ser individuais ou compartilhadas, pesquisas</w:t>
      </w:r>
      <w:r>
        <w:t xml:space="preserve"> e</w:t>
      </w:r>
      <w:r w:rsidRPr="00D0709F">
        <w:t xml:space="preserve"> trabalhos com construção de modelos podem ser realizad</w:t>
      </w:r>
      <w:r>
        <w:t>o</w:t>
      </w:r>
      <w:r w:rsidRPr="00D0709F">
        <w:t xml:space="preserve">s </w:t>
      </w:r>
      <w:r>
        <w:t xml:space="preserve">individualmente </w:t>
      </w:r>
      <w:r w:rsidRPr="00D0709F">
        <w:t xml:space="preserve">ou </w:t>
      </w:r>
      <w:r>
        <w:t xml:space="preserve">em </w:t>
      </w:r>
      <w:r w:rsidRPr="00D0709F">
        <w:t>grupos, discussões de situações problema podem ser coletiv</w:t>
      </w:r>
      <w:r>
        <w:t>as ou em grupos menores</w:t>
      </w:r>
      <w:r w:rsidRPr="00D0709F">
        <w:t xml:space="preserve">.  </w:t>
      </w:r>
    </w:p>
    <w:p w14:paraId="146376F1" w14:textId="77777777" w:rsidR="00824D75" w:rsidRPr="00D0709F" w:rsidRDefault="00824D75" w:rsidP="00824D75">
      <w:pPr>
        <w:pStyle w:val="02TEXTOPRINCIPAL"/>
        <w:ind w:firstLine="708"/>
      </w:pPr>
      <w:r w:rsidRPr="00D0709F">
        <w:t xml:space="preserve">É preciso considerar, também, a possibilidade de </w:t>
      </w:r>
      <w:r w:rsidRPr="00B86052">
        <w:rPr>
          <w:b/>
        </w:rPr>
        <w:t>os</w:t>
      </w:r>
      <w:r w:rsidRPr="00D0709F">
        <w:t xml:space="preserve"> </w:t>
      </w:r>
      <w:r w:rsidRPr="00E15397">
        <w:rPr>
          <w:b/>
        </w:rPr>
        <w:t>alunos assumirem a responsabilidade</w:t>
      </w:r>
      <w:r w:rsidRPr="00D0709F">
        <w:t xml:space="preserve"> pela disposição, ordem e limpeza da </w:t>
      </w:r>
      <w:r>
        <w:t>sala</w:t>
      </w:r>
      <w:r w:rsidRPr="00D0709F">
        <w:t xml:space="preserve">, bem como pela organização de murais para exposição de trabalhos, jornais, programação cultural. </w:t>
      </w:r>
    </w:p>
    <w:p w14:paraId="46D6AAAE" w14:textId="77777777" w:rsidR="00824D75" w:rsidRPr="00D0709F" w:rsidRDefault="00824D75" w:rsidP="00824D75">
      <w:pPr>
        <w:pStyle w:val="02TEXTOPRINCIPAL"/>
        <w:ind w:firstLine="708"/>
      </w:pPr>
      <w:r w:rsidRPr="00D0709F">
        <w:t xml:space="preserve">Na perspectiva da </w:t>
      </w:r>
      <w:r w:rsidRPr="00D0709F">
        <w:rPr>
          <w:b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14:paraId="345EB8B7" w14:textId="77777777" w:rsidR="00824D75" w:rsidRDefault="00824D75" w:rsidP="00824D75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14:paraId="636909A1" w14:textId="43031E95" w:rsidR="00685123" w:rsidRDefault="00200667" w:rsidP="00604B91">
      <w:pPr>
        <w:pStyle w:val="02TEXTOPRINCIPAL"/>
        <w:ind w:firstLine="708"/>
      </w:pPr>
      <w:r w:rsidRPr="00200667">
        <w:t>Nas atividades</w:t>
      </w:r>
      <w:r>
        <w:t xml:space="preserve"> em que for solicitad</w:t>
      </w:r>
      <w:r w:rsidR="00C943DC">
        <w:t>a</w:t>
      </w:r>
      <w:r>
        <w:t xml:space="preserve"> aos alunos a construção </w:t>
      </w:r>
      <w:r w:rsidR="00C943DC">
        <w:t>de modelos de polígonos, avalie</w:t>
      </w:r>
      <w:r>
        <w:t xml:space="preserve"> a possibilidade de esses modelos serem feitos em</w:t>
      </w:r>
      <w:r w:rsidR="00D159A3">
        <w:t xml:space="preserve"> casa</w:t>
      </w:r>
      <w:r w:rsidR="00C943DC">
        <w:t>,</w:t>
      </w:r>
      <w:r w:rsidR="00D159A3">
        <w:t xml:space="preserve"> antes da aula destinada ao estudo em questão.</w:t>
      </w:r>
    </w:p>
    <w:p w14:paraId="4896F2FA" w14:textId="77777777" w:rsidR="00824D75" w:rsidRDefault="00824D7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5AF41845" w14:textId="30E126B6" w:rsidR="00604B91" w:rsidRPr="00C66FE8" w:rsidRDefault="00604B91" w:rsidP="00604B91">
      <w:pPr>
        <w:pStyle w:val="01TITULO2"/>
        <w:rPr>
          <w:sz w:val="32"/>
        </w:rPr>
      </w:pPr>
      <w:r w:rsidRPr="00C66FE8">
        <w:lastRenderedPageBreak/>
        <w:t>Acompanhamento dos alunos</w:t>
      </w:r>
    </w:p>
    <w:p w14:paraId="24EF46F9" w14:textId="77777777" w:rsidR="00824D75" w:rsidRDefault="00824D75" w:rsidP="00824D75">
      <w:pPr>
        <w:pStyle w:val="02TEXTOPRINCIPAL"/>
        <w:ind w:firstLine="708"/>
        <w:rPr>
          <w:shd w:val="clear" w:color="auto" w:fill="FFFFFF"/>
        </w:rPr>
      </w:pPr>
      <w:r>
        <w:t>Visando ao</w:t>
      </w:r>
      <w:r w:rsidRPr="00521FC9">
        <w:t xml:space="preserve"> acompanhamento constante do desempenho dos alunos</w:t>
      </w:r>
      <w:r>
        <w:t>,</w:t>
      </w:r>
      <w:r w:rsidRPr="00521FC9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Pr="003511C7">
        <w:rPr>
          <w:shd w:val="clear" w:color="auto" w:fill="FFFFFF"/>
        </w:rPr>
        <w:t>sala</w:t>
      </w:r>
      <w:r w:rsidRPr="00521FC9">
        <w:rPr>
          <w:shd w:val="clear" w:color="auto" w:fill="FFFFFF"/>
        </w:rPr>
        <w:t xml:space="preserve"> de aula, nas discussões coletivas, na realização de atividades em grupo ou individuais.</w:t>
      </w:r>
    </w:p>
    <w:p w14:paraId="0A828485" w14:textId="77777777" w:rsidR="00824D75" w:rsidRDefault="00824D75" w:rsidP="00824D75">
      <w:pPr>
        <w:pStyle w:val="02TEXTOPRINCIPAL"/>
        <w:ind w:firstLine="708"/>
      </w:pPr>
      <w:r w:rsidRPr="00521FC9">
        <w:t xml:space="preserve">Percebidas as dificuldades </w:t>
      </w:r>
      <w:r>
        <w:t xml:space="preserve">dos alunos </w:t>
      </w:r>
      <w:r w:rsidRPr="00521FC9">
        <w:t xml:space="preserve">e suas causas e tendo em vista os objetivos e conteúdos planejados para o bimestre, </w:t>
      </w:r>
      <w:r w:rsidRPr="00086557">
        <w:rPr>
          <w:b/>
        </w:rPr>
        <w:t>poderão ser propostas atividades extras</w:t>
      </w:r>
      <w:r>
        <w:rPr>
          <w:b/>
        </w:rPr>
        <w:t xml:space="preserve"> e diversificadas</w:t>
      </w:r>
      <w:r>
        <w:t xml:space="preserve"> que contribuam com as aprendizagens. </w:t>
      </w:r>
    </w:p>
    <w:p w14:paraId="44A30BDF" w14:textId="6ACCF49B" w:rsidR="004A1120" w:rsidRDefault="00F636BF" w:rsidP="00604B91">
      <w:pPr>
        <w:pStyle w:val="02TEXTOPRINCIPAL"/>
        <w:ind w:firstLine="708"/>
      </w:pPr>
      <w:r w:rsidRPr="002B0288">
        <w:t>Para verific</w:t>
      </w:r>
      <w:r w:rsidR="00331485" w:rsidRPr="002B0288">
        <w:t>ar</w:t>
      </w:r>
      <w:r w:rsidRPr="002B0288">
        <w:t>, por exemplo</w:t>
      </w:r>
      <w:r w:rsidR="00331485" w:rsidRPr="002B0288">
        <w:t>,</w:t>
      </w:r>
      <w:r w:rsidRPr="002B0288">
        <w:t xml:space="preserve"> o entendimento da existência de um triângulo</w:t>
      </w:r>
      <w:r w:rsidR="00331485" w:rsidRPr="002B0288">
        <w:t xml:space="preserve"> dadas as medidas de seus lados</w:t>
      </w:r>
      <w:r w:rsidR="004A1120" w:rsidRPr="002B0288">
        <w:t>, podem ser propostas atividades como</w:t>
      </w:r>
      <w:r w:rsidRPr="002B0288">
        <w:t xml:space="preserve"> </w:t>
      </w:r>
      <w:r w:rsidR="00331485" w:rsidRPr="002B0288">
        <w:t>pega</w:t>
      </w:r>
      <w:r w:rsidR="00C943DC">
        <w:t>r</w:t>
      </w:r>
      <w:r w:rsidR="00331485" w:rsidRPr="002B0288">
        <w:t>, sem ver, três varetas de dentro de um saco e antes de tentar formar um triângulo com elas diz</w:t>
      </w:r>
      <w:r w:rsidR="00C943DC">
        <w:t>er</w:t>
      </w:r>
      <w:r w:rsidR="00331485" w:rsidRPr="002B0288">
        <w:t xml:space="preserve"> se o triângulo existe ou não.</w:t>
      </w:r>
      <w:r w:rsidR="002B0288" w:rsidRPr="002B0288">
        <w:t xml:space="preserve"> Repet</w:t>
      </w:r>
      <w:r w:rsidR="00C943DC">
        <w:t>ir</w:t>
      </w:r>
      <w:r w:rsidR="002B0288" w:rsidRPr="002B0288">
        <w:t xml:space="preserve"> a ação por </w:t>
      </w:r>
      <w:r w:rsidR="002B0288" w:rsidRPr="002B0288">
        <w:rPr>
          <w:i/>
        </w:rPr>
        <w:t xml:space="preserve">n </w:t>
      </w:r>
      <w:r w:rsidR="002B0288" w:rsidRPr="002B0288">
        <w:t xml:space="preserve">vezes (definir </w:t>
      </w:r>
      <w:r w:rsidR="002B0288" w:rsidRPr="002B0288">
        <w:rPr>
          <w:i/>
        </w:rPr>
        <w:t>n</w:t>
      </w:r>
      <w:r w:rsidR="002B0288" w:rsidRPr="002B0288">
        <w:t>).</w:t>
      </w:r>
    </w:p>
    <w:p w14:paraId="10677EE5" w14:textId="77777777" w:rsidR="00824D75" w:rsidRPr="008A4BE7" w:rsidRDefault="00824D75" w:rsidP="00604B91">
      <w:pPr>
        <w:pStyle w:val="02TEXTOPRINCIPAL"/>
        <w:ind w:firstLine="708"/>
      </w:pPr>
    </w:p>
    <w:p w14:paraId="41A6DF8E" w14:textId="77777777" w:rsidR="00824D75" w:rsidRPr="00506EBE" w:rsidRDefault="00824D75" w:rsidP="00824D75">
      <w:pPr>
        <w:pStyle w:val="01TITULO2"/>
      </w:pPr>
      <w:r>
        <w:t>Habilidades essenciais para a continuidade dos estudos</w:t>
      </w:r>
    </w:p>
    <w:p w14:paraId="39DB1F55" w14:textId="414BB198" w:rsidR="00824D75" w:rsidRDefault="00824D75" w:rsidP="00824D75">
      <w:pPr>
        <w:pStyle w:val="02TEXTOPRINCIPAL"/>
        <w:ind w:firstLine="708"/>
      </w:pPr>
      <w:r w:rsidRPr="0082356C">
        <w:t xml:space="preserve">Para avançar na aprendizagem e aprimorar os conhecimentos no próximo </w:t>
      </w:r>
      <w:r>
        <w:t>ano</w:t>
      </w:r>
      <w:r w:rsidRPr="0082356C">
        <w:t xml:space="preserve">, é essencial que os alunos tenham desenvolvido as habilidades descritas a seguir. </w:t>
      </w:r>
    </w:p>
    <w:p w14:paraId="113E56A6" w14:textId="62ED04EB" w:rsidR="00156301" w:rsidRPr="00156301" w:rsidRDefault="00156301" w:rsidP="00156301">
      <w:pPr>
        <w:pStyle w:val="02TEXTOPRINCIPALBULLET"/>
      </w:pPr>
      <w:r w:rsidRPr="00156301">
        <w:t>Reconhecer polígonos e seus elementos, classificá-los e construí-los</w:t>
      </w:r>
      <w:r w:rsidR="003E1D8F">
        <w:t>,</w:t>
      </w:r>
      <w:r w:rsidRPr="00156301">
        <w:t xml:space="preserve"> condição </w:t>
      </w:r>
      <w:r w:rsidR="003E1D8F" w:rsidRPr="003E1D8F">
        <w:t>essencial</w:t>
      </w:r>
      <w:r w:rsidRPr="00156301">
        <w:t xml:space="preserve"> para </w:t>
      </w:r>
      <w:r w:rsidR="003E1D8F">
        <w:t>prosseguir os estudos n</w:t>
      </w:r>
      <w:r w:rsidRPr="00156301">
        <w:t xml:space="preserve">as Unidades Temáticas </w:t>
      </w:r>
      <w:r w:rsidRPr="003E1D8F">
        <w:rPr>
          <w:rStyle w:val="TextoBold"/>
        </w:rPr>
        <w:t>Geometria</w:t>
      </w:r>
      <w:r w:rsidRPr="00156301">
        <w:rPr>
          <w:i/>
        </w:rPr>
        <w:t xml:space="preserve"> </w:t>
      </w:r>
      <w:r w:rsidRPr="00156301">
        <w:t>e</w:t>
      </w:r>
      <w:r w:rsidRPr="00156301">
        <w:rPr>
          <w:i/>
        </w:rPr>
        <w:t xml:space="preserve"> </w:t>
      </w:r>
      <w:r w:rsidRPr="003E1D8F">
        <w:rPr>
          <w:rStyle w:val="TextoBold"/>
        </w:rPr>
        <w:t>Grandezas e medidas</w:t>
      </w:r>
      <w:r w:rsidRPr="00156301">
        <w:rPr>
          <w:i/>
        </w:rPr>
        <w:t xml:space="preserve"> </w:t>
      </w:r>
      <w:r w:rsidRPr="00156301">
        <w:t>dos próximos anos.</w:t>
      </w:r>
    </w:p>
    <w:p w14:paraId="1F8ECCB0" w14:textId="696E4C0D" w:rsidR="00156301" w:rsidRPr="00156301" w:rsidRDefault="00156301" w:rsidP="00156301">
      <w:pPr>
        <w:pStyle w:val="02TEXTOPRINCIPALBULLET"/>
      </w:pPr>
      <w:r w:rsidRPr="00156301">
        <w:t>Reconhecer no triângulo, polígono mais simples, a propriedade que o distingue de todos os outros polígonos</w:t>
      </w:r>
      <w:r w:rsidR="003E1D8F">
        <w:t>:</w:t>
      </w:r>
      <w:r w:rsidRPr="00156301">
        <w:t xml:space="preserve"> a rigidez, </w:t>
      </w:r>
      <w:r w:rsidR="003E1D8F">
        <w:t xml:space="preserve">o que </w:t>
      </w:r>
      <w:r w:rsidRPr="00156301">
        <w:t>conecta o conhecimento teórico com a aplicação prática em uma gama enorme de situações do mundo real. Esse reconhecimento torna-se eficaz quando se compreende</w:t>
      </w:r>
      <w:r w:rsidR="003E1D8F">
        <w:t>m</w:t>
      </w:r>
      <w:r w:rsidRPr="00156301">
        <w:t xml:space="preserve"> as condições de existência de um triângulo.</w:t>
      </w:r>
    </w:p>
    <w:p w14:paraId="444F401F" w14:textId="63296EBC" w:rsidR="00156301" w:rsidRPr="00156301" w:rsidRDefault="003E1D8F" w:rsidP="00156301">
      <w:pPr>
        <w:pStyle w:val="02TEXTOPRINCIPALBULLET"/>
      </w:pPr>
      <w:r>
        <w:t xml:space="preserve">Dominar </w:t>
      </w:r>
      <w:r w:rsidRPr="00156301">
        <w:t xml:space="preserve">o estudo </w:t>
      </w:r>
      <w:r>
        <w:t>d</w:t>
      </w:r>
      <w:r w:rsidRPr="00156301">
        <w:t>e áreas de polígonos e de volumes de sólidos geométricos</w:t>
      </w:r>
      <w:r>
        <w:t>, conteúdos das</w:t>
      </w:r>
      <w:r w:rsidR="00156301" w:rsidRPr="00156301">
        <w:t xml:space="preserve"> Unidades Temáticas </w:t>
      </w:r>
      <w:r w:rsidR="00156301" w:rsidRPr="003E1D8F">
        <w:rPr>
          <w:rStyle w:val="TextoBold"/>
        </w:rPr>
        <w:t>Geometria</w:t>
      </w:r>
      <w:r w:rsidR="00156301" w:rsidRPr="00156301">
        <w:rPr>
          <w:i/>
        </w:rPr>
        <w:t xml:space="preserve"> </w:t>
      </w:r>
      <w:r w:rsidR="00156301" w:rsidRPr="00156301">
        <w:t>e</w:t>
      </w:r>
      <w:r w:rsidR="00156301" w:rsidRPr="00156301">
        <w:rPr>
          <w:i/>
        </w:rPr>
        <w:t xml:space="preserve"> </w:t>
      </w:r>
      <w:r w:rsidR="00156301" w:rsidRPr="003E1D8F">
        <w:rPr>
          <w:rStyle w:val="TextoBold"/>
        </w:rPr>
        <w:t>Grandezas e medidas</w:t>
      </w:r>
      <w:r>
        <w:t xml:space="preserve">, as quais compõem </w:t>
      </w:r>
      <w:r w:rsidR="00156301" w:rsidRPr="00156301">
        <w:t xml:space="preserve">enfaticamente os capítulos do bimestre </w:t>
      </w:r>
      <w:r>
        <w:t xml:space="preserve">4 </w:t>
      </w:r>
      <w:r w:rsidR="00156301" w:rsidRPr="00156301">
        <w:t xml:space="preserve">deste ano e </w:t>
      </w:r>
      <w:r>
        <w:t>têm prosseguimento</w:t>
      </w:r>
      <w:r w:rsidR="00156301" w:rsidRPr="00156301">
        <w:t xml:space="preserve"> nos próximos anos.</w:t>
      </w:r>
    </w:p>
    <w:p w14:paraId="2F5BCA57" w14:textId="173DF27D" w:rsidR="00156301" w:rsidRPr="00156301" w:rsidRDefault="00156301" w:rsidP="00156301">
      <w:pPr>
        <w:pStyle w:val="02TEXTOPRINCIPALBULLET"/>
      </w:pPr>
      <w:r w:rsidRPr="00156301">
        <w:t xml:space="preserve">Igualmente ao item anterior, o estudo da circunferência e do círculo iniciam e dão sustentação ao que será ampliado nos anos seguintes, </w:t>
      </w:r>
      <w:r w:rsidR="003E1D8F">
        <w:t>momento em que</w:t>
      </w:r>
      <w:r w:rsidRPr="00156301">
        <w:t xml:space="preserve"> os conceitos de polígonos regulares inscritos e circunscritos e suas medidas lineares e angulares articulam as Unidades Temáticas </w:t>
      </w:r>
      <w:r w:rsidRPr="003E1D8F">
        <w:rPr>
          <w:rStyle w:val="TextoBold"/>
        </w:rPr>
        <w:t>Geometria</w:t>
      </w:r>
      <w:r w:rsidRPr="00156301">
        <w:rPr>
          <w:i/>
        </w:rPr>
        <w:t xml:space="preserve">, </w:t>
      </w:r>
      <w:r w:rsidRPr="003E1D8F">
        <w:rPr>
          <w:rStyle w:val="TextoBold"/>
        </w:rPr>
        <w:t>Grandezas e medidas</w:t>
      </w:r>
      <w:r w:rsidRPr="00156301">
        <w:t xml:space="preserve"> e </w:t>
      </w:r>
      <w:r w:rsidRPr="003E1D8F">
        <w:rPr>
          <w:rStyle w:val="TextoBold"/>
        </w:rPr>
        <w:t>Álgebra</w:t>
      </w:r>
      <w:r w:rsidRPr="00156301">
        <w:t>.</w:t>
      </w:r>
    </w:p>
    <w:p w14:paraId="6F6E46B7" w14:textId="0558740E" w:rsidR="00156301" w:rsidRPr="00156301" w:rsidRDefault="003E1D8F" w:rsidP="00156301">
      <w:pPr>
        <w:pStyle w:val="02TEXTOPRINCIPALBULLET"/>
      </w:pPr>
      <w:r>
        <w:t>Apreender o</w:t>
      </w:r>
      <w:r w:rsidR="00156301" w:rsidRPr="00156301">
        <w:t xml:space="preserve">utros conceitos importantes </w:t>
      </w:r>
      <w:r>
        <w:t>como:</w:t>
      </w:r>
      <w:r w:rsidR="00156301" w:rsidRPr="00156301">
        <w:t xml:space="preserve"> soma das medidas dos ângulos internos de um polígono; soma das medidas dos ângulos externos de um polígono; polígono regular; congruência de polígonos; área de um polígono; figuras equivalentes; volume; unidades de medida de volume e suas transformações; volume de paralelepípedo de faces retangulares; comprimento da circunferência (número “pi”); posições relativas da circunferência com um ponto, com uma reta, com uma circunferência; segmentos tangentes a uma circunferência; ângulos central e inscrito de uma circunferência e a relação entre as suas medidas. </w:t>
      </w:r>
      <w:bookmarkStart w:id="6" w:name="_GoBack"/>
      <w:bookmarkEnd w:id="6"/>
    </w:p>
    <w:sectPr w:rsidR="00156301" w:rsidRPr="00156301" w:rsidSect="008F1D66">
      <w:headerReference w:type="default" r:id="rId37"/>
      <w:footerReference w:type="default" r:id="rId3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2E77" w14:textId="77777777" w:rsidR="00193A98" w:rsidRDefault="00193A98" w:rsidP="008F1D66">
      <w:r>
        <w:separator/>
      </w:r>
    </w:p>
  </w:endnote>
  <w:endnote w:type="continuationSeparator" w:id="0">
    <w:p w14:paraId="77EB8903" w14:textId="77777777" w:rsidR="00193A98" w:rsidRDefault="00193A98" w:rsidP="008F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DCNS S+ Modmatem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44DB2" w14:paraId="006A102C" w14:textId="77777777" w:rsidTr="00544DB2">
      <w:tc>
        <w:tcPr>
          <w:tcW w:w="9606" w:type="dxa"/>
        </w:tcPr>
        <w:p w14:paraId="298D3E9B" w14:textId="77777777" w:rsidR="00544DB2" w:rsidRDefault="00544DB2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2AA78339" w14:textId="77777777" w:rsidR="00544DB2" w:rsidRDefault="00544DB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7761DD0C" w14:textId="15BCA905" w:rsidR="00544DB2" w:rsidRDefault="00544DB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15077F">
            <w:rPr>
              <w:rStyle w:val="RodapChar"/>
              <w:noProof/>
              <w:kern w:val="3"/>
              <w:lang w:bidi="hi-IN"/>
            </w:rPr>
            <w:t>11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5C44898C" w14:textId="290CDA67" w:rsidR="00E94CCE" w:rsidRPr="00544DB2" w:rsidRDefault="00E94CCE" w:rsidP="00544D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D6F0" w14:textId="77777777" w:rsidR="00193A98" w:rsidRDefault="00193A98" w:rsidP="008F1D66">
      <w:r>
        <w:separator/>
      </w:r>
    </w:p>
  </w:footnote>
  <w:footnote w:type="continuationSeparator" w:id="0">
    <w:p w14:paraId="1E6A9A37" w14:textId="77777777" w:rsidR="00193A98" w:rsidRDefault="00193A98" w:rsidP="008F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DABD" w14:textId="3350F564" w:rsidR="00E94CCE" w:rsidRDefault="00E94CCE">
    <w:pPr>
      <w:pStyle w:val="Cabealho"/>
    </w:pPr>
    <w:r>
      <w:rPr>
        <w:noProof/>
        <w:lang w:eastAsia="pt-BR" w:bidi="ar-SA"/>
      </w:rPr>
      <w:drawing>
        <wp:inline distT="0" distB="0" distL="0" distR="0" wp14:anchorId="43E2C0FD" wp14:editId="2A022087">
          <wp:extent cx="6479540" cy="32586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2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28A"/>
    <w:multiLevelType w:val="hybridMultilevel"/>
    <w:tmpl w:val="FC980A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C56"/>
    <w:multiLevelType w:val="hybridMultilevel"/>
    <w:tmpl w:val="DBB428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F3EED"/>
    <w:multiLevelType w:val="hybridMultilevel"/>
    <w:tmpl w:val="17D225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079"/>
    <w:rsid w:val="00011C15"/>
    <w:rsid w:val="0003496C"/>
    <w:rsid w:val="00034AF6"/>
    <w:rsid w:val="00047407"/>
    <w:rsid w:val="00062A41"/>
    <w:rsid w:val="00067016"/>
    <w:rsid w:val="00073ECF"/>
    <w:rsid w:val="000750D9"/>
    <w:rsid w:val="000757EE"/>
    <w:rsid w:val="000A56DC"/>
    <w:rsid w:val="000B6A65"/>
    <w:rsid w:val="000C6149"/>
    <w:rsid w:val="000D62E3"/>
    <w:rsid w:val="000E5DDD"/>
    <w:rsid w:val="000E7E7B"/>
    <w:rsid w:val="000F1160"/>
    <w:rsid w:val="000F6C44"/>
    <w:rsid w:val="00100679"/>
    <w:rsid w:val="00101CDB"/>
    <w:rsid w:val="001067C5"/>
    <w:rsid w:val="0011065B"/>
    <w:rsid w:val="00110F0C"/>
    <w:rsid w:val="00112167"/>
    <w:rsid w:val="00117995"/>
    <w:rsid w:val="001409C6"/>
    <w:rsid w:val="0014587B"/>
    <w:rsid w:val="0015077F"/>
    <w:rsid w:val="00152695"/>
    <w:rsid w:val="00156301"/>
    <w:rsid w:val="001656A3"/>
    <w:rsid w:val="0016741C"/>
    <w:rsid w:val="00182990"/>
    <w:rsid w:val="00183EA7"/>
    <w:rsid w:val="00193A98"/>
    <w:rsid w:val="001A01DF"/>
    <w:rsid w:val="001B5A66"/>
    <w:rsid w:val="001C6135"/>
    <w:rsid w:val="001D25F2"/>
    <w:rsid w:val="001F0C8E"/>
    <w:rsid w:val="001F58D5"/>
    <w:rsid w:val="00200667"/>
    <w:rsid w:val="0020276E"/>
    <w:rsid w:val="00214F08"/>
    <w:rsid w:val="00226FC8"/>
    <w:rsid w:val="002537A6"/>
    <w:rsid w:val="00254293"/>
    <w:rsid w:val="0025733B"/>
    <w:rsid w:val="002667C0"/>
    <w:rsid w:val="00273D7B"/>
    <w:rsid w:val="00287B15"/>
    <w:rsid w:val="002A728F"/>
    <w:rsid w:val="002B0288"/>
    <w:rsid w:val="002C27C0"/>
    <w:rsid w:val="002E35F0"/>
    <w:rsid w:val="002E765F"/>
    <w:rsid w:val="002F05C4"/>
    <w:rsid w:val="00312F87"/>
    <w:rsid w:val="00317AF2"/>
    <w:rsid w:val="00331485"/>
    <w:rsid w:val="00390CC6"/>
    <w:rsid w:val="0039522A"/>
    <w:rsid w:val="00397C7B"/>
    <w:rsid w:val="003A15B9"/>
    <w:rsid w:val="003A5F2C"/>
    <w:rsid w:val="003A7BAF"/>
    <w:rsid w:val="003B7646"/>
    <w:rsid w:val="003B7D0B"/>
    <w:rsid w:val="003C4731"/>
    <w:rsid w:val="003C7CB2"/>
    <w:rsid w:val="003D6589"/>
    <w:rsid w:val="003E1D8F"/>
    <w:rsid w:val="003E3D21"/>
    <w:rsid w:val="003F2409"/>
    <w:rsid w:val="003F7B2A"/>
    <w:rsid w:val="00417A61"/>
    <w:rsid w:val="00421D98"/>
    <w:rsid w:val="00423192"/>
    <w:rsid w:val="00445F01"/>
    <w:rsid w:val="0045607F"/>
    <w:rsid w:val="00461C3B"/>
    <w:rsid w:val="004739C3"/>
    <w:rsid w:val="004748D5"/>
    <w:rsid w:val="0047749D"/>
    <w:rsid w:val="00480B41"/>
    <w:rsid w:val="00496162"/>
    <w:rsid w:val="004A0ACD"/>
    <w:rsid w:val="004A1120"/>
    <w:rsid w:val="004A1258"/>
    <w:rsid w:val="004A32C5"/>
    <w:rsid w:val="004C5F84"/>
    <w:rsid w:val="004E0249"/>
    <w:rsid w:val="004F6424"/>
    <w:rsid w:val="00503A0E"/>
    <w:rsid w:val="0051622D"/>
    <w:rsid w:val="00520ED9"/>
    <w:rsid w:val="005237D9"/>
    <w:rsid w:val="0052739F"/>
    <w:rsid w:val="00541156"/>
    <w:rsid w:val="00544DB2"/>
    <w:rsid w:val="005560E9"/>
    <w:rsid w:val="005563DD"/>
    <w:rsid w:val="00585A2E"/>
    <w:rsid w:val="00592F43"/>
    <w:rsid w:val="005A222A"/>
    <w:rsid w:val="005B2079"/>
    <w:rsid w:val="005C78F7"/>
    <w:rsid w:val="005F30F9"/>
    <w:rsid w:val="00602E10"/>
    <w:rsid w:val="00604B91"/>
    <w:rsid w:val="0060614D"/>
    <w:rsid w:val="0061182A"/>
    <w:rsid w:val="006161EE"/>
    <w:rsid w:val="00625E04"/>
    <w:rsid w:val="006262BB"/>
    <w:rsid w:val="00637B5E"/>
    <w:rsid w:val="00645CDB"/>
    <w:rsid w:val="006565CD"/>
    <w:rsid w:val="00664A0E"/>
    <w:rsid w:val="00685123"/>
    <w:rsid w:val="00686D98"/>
    <w:rsid w:val="006C2134"/>
    <w:rsid w:val="006D011B"/>
    <w:rsid w:val="006D33A3"/>
    <w:rsid w:val="006D7A05"/>
    <w:rsid w:val="006E5A7A"/>
    <w:rsid w:val="006F5E1E"/>
    <w:rsid w:val="006F7BA4"/>
    <w:rsid w:val="007020B8"/>
    <w:rsid w:val="00704198"/>
    <w:rsid w:val="00705096"/>
    <w:rsid w:val="00711DF3"/>
    <w:rsid w:val="00724561"/>
    <w:rsid w:val="007363EE"/>
    <w:rsid w:val="007465DF"/>
    <w:rsid w:val="007904EF"/>
    <w:rsid w:val="007A039E"/>
    <w:rsid w:val="007A168D"/>
    <w:rsid w:val="007A3D27"/>
    <w:rsid w:val="007A5DBF"/>
    <w:rsid w:val="007B1091"/>
    <w:rsid w:val="007B36B2"/>
    <w:rsid w:val="007B6AB5"/>
    <w:rsid w:val="007C6317"/>
    <w:rsid w:val="007E008A"/>
    <w:rsid w:val="007E22E4"/>
    <w:rsid w:val="007E43B6"/>
    <w:rsid w:val="007E49B6"/>
    <w:rsid w:val="007E7EEE"/>
    <w:rsid w:val="007F5925"/>
    <w:rsid w:val="0080400A"/>
    <w:rsid w:val="00807C24"/>
    <w:rsid w:val="00813127"/>
    <w:rsid w:val="00817B70"/>
    <w:rsid w:val="00821E4C"/>
    <w:rsid w:val="00824D75"/>
    <w:rsid w:val="00827085"/>
    <w:rsid w:val="0084644E"/>
    <w:rsid w:val="00851C24"/>
    <w:rsid w:val="00870EFF"/>
    <w:rsid w:val="008877EB"/>
    <w:rsid w:val="00890D7F"/>
    <w:rsid w:val="008A4BE7"/>
    <w:rsid w:val="008A74D0"/>
    <w:rsid w:val="008E3B4B"/>
    <w:rsid w:val="008E7CD4"/>
    <w:rsid w:val="008F1D66"/>
    <w:rsid w:val="008F47F5"/>
    <w:rsid w:val="0091242F"/>
    <w:rsid w:val="00914BC7"/>
    <w:rsid w:val="00925B41"/>
    <w:rsid w:val="00953816"/>
    <w:rsid w:val="00965447"/>
    <w:rsid w:val="009751D2"/>
    <w:rsid w:val="00987717"/>
    <w:rsid w:val="009912E4"/>
    <w:rsid w:val="009C0C4A"/>
    <w:rsid w:val="009C1CE9"/>
    <w:rsid w:val="009D51B7"/>
    <w:rsid w:val="009F020F"/>
    <w:rsid w:val="009F4D06"/>
    <w:rsid w:val="009F561D"/>
    <w:rsid w:val="00A104C8"/>
    <w:rsid w:val="00A108C0"/>
    <w:rsid w:val="00A12B92"/>
    <w:rsid w:val="00A14A7F"/>
    <w:rsid w:val="00A16C0B"/>
    <w:rsid w:val="00A23EC4"/>
    <w:rsid w:val="00A25503"/>
    <w:rsid w:val="00A358A7"/>
    <w:rsid w:val="00A37D74"/>
    <w:rsid w:val="00A43026"/>
    <w:rsid w:val="00A53B8B"/>
    <w:rsid w:val="00A60878"/>
    <w:rsid w:val="00A63CD7"/>
    <w:rsid w:val="00A821DE"/>
    <w:rsid w:val="00AB0F12"/>
    <w:rsid w:val="00AC44DA"/>
    <w:rsid w:val="00AE5CC1"/>
    <w:rsid w:val="00AF520C"/>
    <w:rsid w:val="00B12053"/>
    <w:rsid w:val="00B14AF9"/>
    <w:rsid w:val="00B2149A"/>
    <w:rsid w:val="00B271F7"/>
    <w:rsid w:val="00B40BF8"/>
    <w:rsid w:val="00B43EE3"/>
    <w:rsid w:val="00B55816"/>
    <w:rsid w:val="00B56CB1"/>
    <w:rsid w:val="00B76AFB"/>
    <w:rsid w:val="00B76B57"/>
    <w:rsid w:val="00B91285"/>
    <w:rsid w:val="00BC5BE3"/>
    <w:rsid w:val="00BC70E5"/>
    <w:rsid w:val="00BE13D1"/>
    <w:rsid w:val="00BE2681"/>
    <w:rsid w:val="00C16A6B"/>
    <w:rsid w:val="00C32121"/>
    <w:rsid w:val="00C3283E"/>
    <w:rsid w:val="00C447A9"/>
    <w:rsid w:val="00C5023C"/>
    <w:rsid w:val="00C51D33"/>
    <w:rsid w:val="00C677E4"/>
    <w:rsid w:val="00C738A7"/>
    <w:rsid w:val="00C83CA8"/>
    <w:rsid w:val="00C86090"/>
    <w:rsid w:val="00C943DC"/>
    <w:rsid w:val="00CB150B"/>
    <w:rsid w:val="00CB25BA"/>
    <w:rsid w:val="00CB731F"/>
    <w:rsid w:val="00CC0D72"/>
    <w:rsid w:val="00CC2100"/>
    <w:rsid w:val="00CD133D"/>
    <w:rsid w:val="00CD7ED8"/>
    <w:rsid w:val="00CE3785"/>
    <w:rsid w:val="00CE702E"/>
    <w:rsid w:val="00CF0F60"/>
    <w:rsid w:val="00CF1A66"/>
    <w:rsid w:val="00CF24A9"/>
    <w:rsid w:val="00D159A3"/>
    <w:rsid w:val="00D24F32"/>
    <w:rsid w:val="00D25915"/>
    <w:rsid w:val="00D31B46"/>
    <w:rsid w:val="00D32765"/>
    <w:rsid w:val="00D33CF5"/>
    <w:rsid w:val="00D433DE"/>
    <w:rsid w:val="00D47192"/>
    <w:rsid w:val="00D6147D"/>
    <w:rsid w:val="00D62E9C"/>
    <w:rsid w:val="00D6491B"/>
    <w:rsid w:val="00D660F4"/>
    <w:rsid w:val="00D717D3"/>
    <w:rsid w:val="00D76864"/>
    <w:rsid w:val="00D8540E"/>
    <w:rsid w:val="00DA1DFF"/>
    <w:rsid w:val="00DA6A33"/>
    <w:rsid w:val="00DB4B50"/>
    <w:rsid w:val="00DC0F76"/>
    <w:rsid w:val="00DC39FC"/>
    <w:rsid w:val="00DD385E"/>
    <w:rsid w:val="00DD6FC5"/>
    <w:rsid w:val="00DE7A65"/>
    <w:rsid w:val="00E01C80"/>
    <w:rsid w:val="00E03948"/>
    <w:rsid w:val="00E062DC"/>
    <w:rsid w:val="00E10FE4"/>
    <w:rsid w:val="00E12818"/>
    <w:rsid w:val="00E12E67"/>
    <w:rsid w:val="00E1352C"/>
    <w:rsid w:val="00E2094C"/>
    <w:rsid w:val="00E22411"/>
    <w:rsid w:val="00E41C76"/>
    <w:rsid w:val="00E5451E"/>
    <w:rsid w:val="00E607FC"/>
    <w:rsid w:val="00E60B39"/>
    <w:rsid w:val="00E60DBC"/>
    <w:rsid w:val="00E61724"/>
    <w:rsid w:val="00E741A3"/>
    <w:rsid w:val="00E825E6"/>
    <w:rsid w:val="00E94CCE"/>
    <w:rsid w:val="00EA7A7E"/>
    <w:rsid w:val="00EB225C"/>
    <w:rsid w:val="00ED0264"/>
    <w:rsid w:val="00ED30EC"/>
    <w:rsid w:val="00EE18D7"/>
    <w:rsid w:val="00EE1D09"/>
    <w:rsid w:val="00EF1FCA"/>
    <w:rsid w:val="00EF24D0"/>
    <w:rsid w:val="00F03A37"/>
    <w:rsid w:val="00F13EC4"/>
    <w:rsid w:val="00F17168"/>
    <w:rsid w:val="00F23B6E"/>
    <w:rsid w:val="00F55101"/>
    <w:rsid w:val="00F5692B"/>
    <w:rsid w:val="00F63457"/>
    <w:rsid w:val="00F636BF"/>
    <w:rsid w:val="00F71E9D"/>
    <w:rsid w:val="00F73E63"/>
    <w:rsid w:val="00F82560"/>
    <w:rsid w:val="00F87A9F"/>
    <w:rsid w:val="00FA2FCF"/>
    <w:rsid w:val="00FB0B4A"/>
    <w:rsid w:val="00FB37E0"/>
    <w:rsid w:val="00FB5372"/>
    <w:rsid w:val="00FB6450"/>
    <w:rsid w:val="00FB724A"/>
    <w:rsid w:val="00FB7669"/>
    <w:rsid w:val="00FC0067"/>
    <w:rsid w:val="00FC0EC4"/>
    <w:rsid w:val="00FC441F"/>
    <w:rsid w:val="00FC6EC7"/>
    <w:rsid w:val="00FD1B9A"/>
    <w:rsid w:val="00FE6E62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D11F8"/>
  <w15:docId w15:val="{57815E32-B0DF-4BAD-A400-0CACB1B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1D6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F1D6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F1D6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F1D6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F1D6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F1D6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F1D6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F1D6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F1D6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F1D6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1D6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1D6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8F1D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A5"/>
    <w:uiPriority w:val="99"/>
    <w:rsid w:val="008F1D66"/>
    <w:rPr>
      <w:rFonts w:cs="Neo Sans Std"/>
      <w:color w:val="000000"/>
    </w:rPr>
  </w:style>
  <w:style w:type="character" w:customStyle="1" w:styleId="A7">
    <w:name w:val="A7"/>
    <w:uiPriority w:val="99"/>
    <w:rsid w:val="008F1D66"/>
    <w:rPr>
      <w:rFonts w:cs="Neo Sans Std"/>
      <w:color w:val="221E1F"/>
      <w:sz w:val="12"/>
      <w:szCs w:val="12"/>
      <w:u w:val="single"/>
    </w:rPr>
  </w:style>
  <w:style w:type="character" w:styleId="Hyperlink">
    <w:name w:val="Hyperlink"/>
    <w:basedOn w:val="Fontepargpadro"/>
    <w:uiPriority w:val="99"/>
    <w:unhideWhenUsed/>
    <w:rsid w:val="008F1D66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F1D6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F1D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1D6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1D6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1D6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1D6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D6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D6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8F1D6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8F1D66"/>
  </w:style>
  <w:style w:type="paragraph" w:customStyle="1" w:styleId="01TtuloPeso2">
    <w:name w:val="01_Título Peso 2"/>
    <w:basedOn w:val="Normal"/>
    <w:autoRedefine/>
    <w:qFormat/>
    <w:rsid w:val="008F1D6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8F1D6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8F1D66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8F1D6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8F1D6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F1D6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8F1D66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8F1D66"/>
    <w:rPr>
      <w:sz w:val="32"/>
    </w:rPr>
  </w:style>
  <w:style w:type="paragraph" w:customStyle="1" w:styleId="01TITULO4">
    <w:name w:val="01_TITULO_4"/>
    <w:basedOn w:val="01TITULO3"/>
    <w:rsid w:val="008F1D66"/>
    <w:rPr>
      <w:sz w:val="28"/>
    </w:rPr>
  </w:style>
  <w:style w:type="paragraph" w:customStyle="1" w:styleId="03TITULOTABELAS1">
    <w:name w:val="03_TITULO_TABELAS_1"/>
    <w:basedOn w:val="02TEXTOPRINCIPAL"/>
    <w:rsid w:val="008F1D6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F1D6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F1D6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F1D66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F1D6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F1D66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F1D6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F1D6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F1D6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8F1D66"/>
    <w:rPr>
      <w:sz w:val="21"/>
    </w:rPr>
  </w:style>
  <w:style w:type="paragraph" w:customStyle="1" w:styleId="04TextoGeral">
    <w:name w:val="04_Texto Geral"/>
    <w:basedOn w:val="Normal"/>
    <w:autoRedefine/>
    <w:qFormat/>
    <w:rsid w:val="008F1D66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8F1D66"/>
    <w:pPr>
      <w:spacing w:before="0" w:after="0"/>
    </w:pPr>
  </w:style>
  <w:style w:type="paragraph" w:customStyle="1" w:styleId="05ATIVIDADES">
    <w:name w:val="05_ATIVIDADES"/>
    <w:basedOn w:val="02TEXTOITEM"/>
    <w:rsid w:val="008F1D6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F1D6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F1D6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8F1D66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8F1D66"/>
    <w:pPr>
      <w:ind w:left="0" w:firstLine="0"/>
    </w:pPr>
  </w:style>
  <w:style w:type="paragraph" w:customStyle="1" w:styleId="06CREDITO">
    <w:name w:val="06_CREDITO"/>
    <w:basedOn w:val="02TEXTOPRINCIPAL"/>
    <w:rsid w:val="008F1D66"/>
    <w:rPr>
      <w:sz w:val="16"/>
    </w:rPr>
  </w:style>
  <w:style w:type="paragraph" w:customStyle="1" w:styleId="06LEGENDA">
    <w:name w:val="06_LEGENDA"/>
    <w:basedOn w:val="06CREDITO"/>
    <w:rsid w:val="008F1D6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F1D6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8F1D6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8F1D66"/>
    <w:pPr>
      <w:numPr>
        <w:numId w:val="10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8F1D6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F1D66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8F1D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F1D66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8F1D6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8F1D6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F1D66"/>
    <w:pPr>
      <w:ind w:firstLine="283"/>
    </w:pPr>
  </w:style>
  <w:style w:type="character" w:styleId="Forte">
    <w:name w:val="Strong"/>
    <w:basedOn w:val="Fontepargpadro"/>
    <w:uiPriority w:val="22"/>
    <w:qFormat/>
    <w:rsid w:val="008F1D66"/>
    <w:rPr>
      <w:b/>
      <w:bCs/>
    </w:rPr>
  </w:style>
  <w:style w:type="paragraph" w:customStyle="1" w:styleId="Hangingindent">
    <w:name w:val="Hanging indent"/>
    <w:basedOn w:val="Textbody"/>
    <w:rsid w:val="008F1D6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F1D6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F1D66"/>
    <w:rPr>
      <w:color w:val="954F72" w:themeColor="followedHyperlink"/>
      <w:u w:val="single"/>
    </w:rPr>
  </w:style>
  <w:style w:type="paragraph" w:customStyle="1" w:styleId="Index">
    <w:name w:val="Index"/>
    <w:rsid w:val="008F1D6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8F1D6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F1D66"/>
    <w:pPr>
      <w:numPr>
        <w:numId w:val="11"/>
      </w:numPr>
    </w:pPr>
  </w:style>
  <w:style w:type="numbering" w:customStyle="1" w:styleId="LFO3">
    <w:name w:val="LFO3"/>
    <w:basedOn w:val="Semlista"/>
    <w:rsid w:val="008F1D66"/>
    <w:pPr>
      <w:numPr>
        <w:numId w:val="7"/>
      </w:numPr>
    </w:pPr>
  </w:style>
  <w:style w:type="paragraph" w:customStyle="1" w:styleId="ListIndent">
    <w:name w:val="List Indent"/>
    <w:basedOn w:val="Textbody"/>
    <w:rsid w:val="008F1D6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F1D66"/>
    <w:rPr>
      <w:rFonts w:cs="Mangal"/>
      <w:sz w:val="24"/>
    </w:rPr>
  </w:style>
  <w:style w:type="character" w:customStyle="1" w:styleId="LYBOLDLIGHT">
    <w:name w:val="LY_BOLD_LIGHT"/>
    <w:uiPriority w:val="99"/>
    <w:rsid w:val="008F1D6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F1D6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F1D6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F1D6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F1D6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8F1D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8F1D66"/>
    <w:rPr>
      <w:szCs w:val="21"/>
    </w:rPr>
  </w:style>
  <w:style w:type="paragraph" w:customStyle="1" w:styleId="Standard">
    <w:name w:val="Standard"/>
    <w:rsid w:val="008F1D6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F1D66"/>
    <w:pPr>
      <w:suppressLineNumbers/>
    </w:pPr>
  </w:style>
  <w:style w:type="character" w:customStyle="1" w:styleId="SaudaoChar">
    <w:name w:val="Saudação Char"/>
    <w:basedOn w:val="Fontepargpadro"/>
    <w:link w:val="Saudao"/>
    <w:rsid w:val="008F1D6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8F1D66"/>
    <w:rPr>
      <w:rFonts w:cstheme="minorHAnsi"/>
      <w:sz w:val="20"/>
    </w:rPr>
  </w:style>
  <w:style w:type="paragraph" w:customStyle="1" w:styleId="TableContents">
    <w:name w:val="Table Contents"/>
    <w:basedOn w:val="Standard"/>
    <w:rsid w:val="008F1D66"/>
    <w:pPr>
      <w:suppressLineNumbers/>
    </w:pPr>
  </w:style>
  <w:style w:type="paragraph" w:customStyle="1" w:styleId="Textbodyindent">
    <w:name w:val="Text body indent"/>
    <w:basedOn w:val="Textbody"/>
    <w:rsid w:val="008F1D66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8F1D66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8F1D6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8F1D6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F1D6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F1D6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F1D6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F1D6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F1D6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F1D6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F1D6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F1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rb.br/cremm/portugues/index.php" TargetMode="External"/><Relationship Id="rId18" Type="http://schemas.openxmlformats.org/officeDocument/2006/relationships/hyperlink" Target="https://www.ime.usp.br/lem/" TargetMode="External"/><Relationship Id="rId26" Type="http://schemas.openxmlformats.org/officeDocument/2006/relationships/hyperlink" Target="https://www.sbm.org.b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lemat.sites.ufsc.br/" TargetMode="External"/><Relationship Id="rId34" Type="http://schemas.openxmlformats.org/officeDocument/2006/relationships/hyperlink" Target="https://www.cempem.fe.unicamp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mpem.fe.unicamp.br/" TargetMode="External"/><Relationship Id="rId17" Type="http://schemas.openxmlformats.org/officeDocument/2006/relationships/hyperlink" Target="http://www.uff.br/?q=tags/laboratorio-de-ensino-de-geometria-leg" TargetMode="External"/><Relationship Id="rId25" Type="http://schemas.openxmlformats.org/officeDocument/2006/relationships/hyperlink" Target="http://www.sbembrasil.org.br/sbembrasil/" TargetMode="External"/><Relationship Id="rId33" Type="http://schemas.openxmlformats.org/officeDocument/2006/relationships/hyperlink" Target="https://www.sbm.org.b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epeticem.ufrrj.br/portal/" TargetMode="External"/><Relationship Id="rId20" Type="http://schemas.openxmlformats.org/officeDocument/2006/relationships/hyperlink" Target="http://lemat.mat.ufg.br/" TargetMode="External"/><Relationship Id="rId29" Type="http://schemas.openxmlformats.org/officeDocument/2006/relationships/hyperlink" Target="http://www.sbembrasil.org.br/sbembras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imig.fae.ufmg.br/" TargetMode="External"/><Relationship Id="rId24" Type="http://schemas.openxmlformats.org/officeDocument/2006/relationships/hyperlink" Target="http://www.matematica.projetofundao.ufrj.br/" TargetMode="External"/><Relationship Id="rId32" Type="http://schemas.openxmlformats.org/officeDocument/2006/relationships/hyperlink" Target="https://wordpress.apm.pt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1.ufrrj.br/gepem/" TargetMode="External"/><Relationship Id="rId23" Type="http://schemas.openxmlformats.org/officeDocument/2006/relationships/hyperlink" Target="https://sigaa.ufrn.br/sigaa/public/programa/portal.jsf?id=134" TargetMode="External"/><Relationship Id="rId28" Type="http://schemas.openxmlformats.org/officeDocument/2006/relationships/hyperlink" Target="http://r1.ufrrj.br/gepem/" TargetMode="External"/><Relationship Id="rId36" Type="http://schemas.openxmlformats.org/officeDocument/2006/relationships/hyperlink" Target="https://www.sbm.org.br/wp-content/uploads/2018/02/Livro_Dez_Questoes-PISA_2018.pdf" TargetMode="External"/><Relationship Id="rId10" Type="http://schemas.openxmlformats.org/officeDocument/2006/relationships/hyperlink" Target="http://www2.fc.unesp.br/cecemca/index.htm" TargetMode="External"/><Relationship Id="rId19" Type="http://schemas.openxmlformats.org/officeDocument/2006/relationships/hyperlink" Target="https://www.ime.unicamp.br/lem/" TargetMode="External"/><Relationship Id="rId31" Type="http://schemas.openxmlformats.org/officeDocument/2006/relationships/hyperlink" Target="https://periodicos.ufsc.br/index.php/reve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e.usp.br/caem/" TargetMode="External"/><Relationship Id="rId14" Type="http://schemas.openxmlformats.org/officeDocument/2006/relationships/hyperlink" Target="https://www.ufpe.br/ppgedumatec" TargetMode="External"/><Relationship Id="rId22" Type="http://schemas.openxmlformats.org/officeDocument/2006/relationships/hyperlink" Target="http://pos-graduacao.uepb.edu.br/ppgecm/" TargetMode="External"/><Relationship Id="rId27" Type="http://schemas.openxmlformats.org/officeDocument/2006/relationships/hyperlink" Target="http://www.periodicos.rc.biblioteca.unesp.br/index.php/bolema" TargetMode="External"/><Relationship Id="rId30" Type="http://schemas.openxmlformats.org/officeDocument/2006/relationships/hyperlink" Target="https://www.ime.unicamp.br/lem/jpm.html" TargetMode="External"/><Relationship Id="rId35" Type="http://schemas.openxmlformats.org/officeDocument/2006/relationships/hyperlink" Target="http://faef.revista.inf.br/imagens_arquivos/arquivos_destaque/ZWnxGy9CyqrIAyW_2013-6-28-12-50-7.pdf" TargetMode="External"/><Relationship Id="rId8" Type="http://schemas.openxmlformats.org/officeDocument/2006/relationships/hyperlink" Target="https://wordpress.apm.p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87E2-C11B-4F01-970E-54A05EE2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4681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Marcel Hideki Yonamine</cp:lastModifiedBy>
  <cp:revision>15</cp:revision>
  <dcterms:created xsi:type="dcterms:W3CDTF">2018-09-07T12:36:00Z</dcterms:created>
  <dcterms:modified xsi:type="dcterms:W3CDTF">2018-10-12T18:25:00Z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1844281014</vt:i4>
  </property>
  <property fmtid="{D5CDD505-2E9C-101B-9397-08002B2CF9AE}" pid="4" name="_NewReviewCycle">
    <vt:lpwstr/>
  </property>
  <property fmtid="{D5CDD505-2E9C-101B-9397-08002B2CF9AE}" pid="5" name="_EmailSubject">
    <vt:lpwstr>Matemática 7 - Digital</vt:lpwstr>
  </property>
  <property fmtid="{D5CDD505-2E9C-101B-9397-08002B2CF9AE}" pid="6" name="_AuthorEmail">
    <vt:lpwstr>cchristi@moderna.com.br</vt:lpwstr>
  </property>
  <property fmtid="{D5CDD505-2E9C-101B-9397-08002B2CF9AE}" pid="7" name="_AuthorEmailDisplayName">
    <vt:lpwstr>Camila Christi Gazzani</vt:lpwstr>
  </property>
  <property fmtid="{D5CDD505-2E9C-101B-9397-08002B2CF9AE}" pid="8" name="_ReviewingToolsShownOnce">
    <vt:lpwstr/>
  </property>
</Properties>
</file>