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3B1F9" w14:textId="4AA87A93" w:rsidR="004A7AB1" w:rsidRPr="00536F46" w:rsidRDefault="004A7AB1" w:rsidP="004A7AB1">
      <w:pPr>
        <w:pStyle w:val="01TITULO1"/>
      </w:pPr>
      <w:bookmarkStart w:id="0" w:name="_Hlk515792518"/>
      <w:r w:rsidRPr="00792D1D">
        <w:t>PLANO DE DESENVOLVIMENTO</w:t>
      </w:r>
    </w:p>
    <w:p w14:paraId="4168FD49" w14:textId="7D159C4C" w:rsidR="00177CD5" w:rsidRDefault="004A7AB1" w:rsidP="004A7AB1">
      <w:pPr>
        <w:pStyle w:val="01TITULO1"/>
      </w:pPr>
      <w:r>
        <w:t>9</w:t>
      </w:r>
      <w:r w:rsidRPr="00792D1D">
        <w:t>º ano</w:t>
      </w:r>
      <w:r w:rsidR="006D33C3">
        <w:t xml:space="preserve"> – Bimestre 4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3402"/>
      </w:tblGrid>
      <w:tr w:rsidR="00177CD5" w:rsidRPr="00BB7CAD" w14:paraId="6DC298DA" w14:textId="77777777" w:rsidTr="00557BAD">
        <w:tc>
          <w:tcPr>
            <w:tcW w:w="2410" w:type="dxa"/>
          </w:tcPr>
          <w:bookmarkEnd w:id="0"/>
          <w:p w14:paraId="7A597376" w14:textId="56E46296" w:rsidR="00177CD5" w:rsidRPr="00161DBD" w:rsidRDefault="00177CD5" w:rsidP="00177CD5">
            <w:pPr>
              <w:pStyle w:val="03TITULOTABELAS1"/>
              <w:rPr>
                <w:rFonts w:cstheme="minorHAnsi"/>
                <w:bCs/>
                <w:sz w:val="20"/>
                <w:szCs w:val="20"/>
              </w:rPr>
            </w:pPr>
            <w:r w:rsidRPr="00FE6041">
              <w:rPr>
                <w:rStyle w:val="TextoBold"/>
                <w:b/>
                <w:sz w:val="23"/>
              </w:rPr>
              <w:t>Capítulos do livro do estudante</w:t>
            </w:r>
          </w:p>
        </w:tc>
        <w:tc>
          <w:tcPr>
            <w:tcW w:w="2268" w:type="dxa"/>
          </w:tcPr>
          <w:p w14:paraId="54AF662F" w14:textId="12A6FF6B" w:rsidR="00177CD5" w:rsidRDefault="00177CD5" w:rsidP="00177CD5">
            <w:pPr>
              <w:pStyle w:val="03TITULOTABELAS1"/>
              <w:rPr>
                <w:rFonts w:cstheme="minorHAnsi"/>
                <w:bCs/>
                <w:sz w:val="20"/>
              </w:rPr>
            </w:pPr>
            <w:r w:rsidRPr="00FE6041">
              <w:rPr>
                <w:rStyle w:val="TextoBold"/>
                <w:b/>
                <w:sz w:val="23"/>
              </w:rPr>
              <w:t>Unidade Temática da BNCC</w:t>
            </w:r>
          </w:p>
        </w:tc>
        <w:tc>
          <w:tcPr>
            <w:tcW w:w="2268" w:type="dxa"/>
          </w:tcPr>
          <w:p w14:paraId="67EFFDB3" w14:textId="2BA16711" w:rsidR="00177CD5" w:rsidRDefault="00177CD5" w:rsidP="00177CD5">
            <w:pPr>
              <w:pStyle w:val="03TITULOTABELAS1"/>
              <w:rPr>
                <w:rFonts w:ascii="Gotham-Book" w:hAnsi="Gotham-Book" w:cs="Gotham-Book"/>
                <w:color w:val="414142"/>
                <w:sz w:val="20"/>
                <w:szCs w:val="20"/>
              </w:rPr>
            </w:pPr>
            <w:r w:rsidRPr="00FE6041">
              <w:t>Objetos de conhecimento da BNCC</w:t>
            </w:r>
          </w:p>
        </w:tc>
        <w:tc>
          <w:tcPr>
            <w:tcW w:w="3402" w:type="dxa"/>
          </w:tcPr>
          <w:p w14:paraId="7CE4BA0E" w14:textId="69FBBDAE" w:rsidR="00177CD5" w:rsidRPr="00542477" w:rsidRDefault="00177CD5" w:rsidP="00542477">
            <w:pPr>
              <w:pStyle w:val="03TITULOTABELAS1"/>
            </w:pPr>
            <w:r w:rsidRPr="00FE6041">
              <w:rPr>
                <w:rStyle w:val="TextoBold"/>
                <w:b/>
                <w:sz w:val="23"/>
              </w:rPr>
              <w:t>Habilidades da BNCC</w:t>
            </w:r>
          </w:p>
        </w:tc>
      </w:tr>
      <w:tr w:rsidR="00542477" w:rsidRPr="00BB7CAD" w14:paraId="104504C1" w14:textId="77777777" w:rsidTr="00557BAD">
        <w:tc>
          <w:tcPr>
            <w:tcW w:w="2410" w:type="dxa"/>
            <w:vMerge w:val="restart"/>
          </w:tcPr>
          <w:p w14:paraId="1A435729" w14:textId="77777777" w:rsidR="00542477" w:rsidRPr="004E1F5A" w:rsidRDefault="00542477" w:rsidP="00177CD5">
            <w:pPr>
              <w:pStyle w:val="04TEXTOTABELAS"/>
              <w:rPr>
                <w:rStyle w:val="TextoBold"/>
              </w:rPr>
            </w:pPr>
            <w:r w:rsidRPr="004E1F5A">
              <w:rPr>
                <w:rStyle w:val="TextoBold"/>
              </w:rPr>
              <w:t>Capítulo 10 – Estudo das funções</w:t>
            </w:r>
          </w:p>
          <w:p w14:paraId="24736DAD" w14:textId="7A621F31" w:rsidR="00542477" w:rsidRPr="00177CD5" w:rsidRDefault="00542477" w:rsidP="00177CD5">
            <w:pPr>
              <w:pStyle w:val="04TEXTOTABELAS"/>
            </w:pPr>
            <w:r w:rsidRPr="00177CD5">
              <w:t>1. Conceito de função</w:t>
            </w:r>
          </w:p>
          <w:p w14:paraId="62A0D5C6" w14:textId="4D0721E8" w:rsidR="00542477" w:rsidRPr="00177CD5" w:rsidRDefault="00542477" w:rsidP="00177CD5">
            <w:pPr>
              <w:pStyle w:val="04TEXTOTABELAS"/>
            </w:pPr>
            <w:r w:rsidRPr="00177CD5">
              <w:t>2. Função polinomial do 1º grau</w:t>
            </w:r>
          </w:p>
          <w:p w14:paraId="5D4DF6F3" w14:textId="74424B79" w:rsidR="00542477" w:rsidRPr="00177CD5" w:rsidRDefault="00542477" w:rsidP="00177CD5">
            <w:pPr>
              <w:pStyle w:val="04TEXTOTABELAS"/>
            </w:pPr>
            <w:r w:rsidRPr="00177CD5">
              <w:t xml:space="preserve">3. Função polinomial do 2º grau </w:t>
            </w:r>
          </w:p>
          <w:p w14:paraId="1307ABDC" w14:textId="0D8E28D1" w:rsidR="00542477" w:rsidRPr="00177CD5" w:rsidRDefault="00542477" w:rsidP="00177CD5">
            <w:pPr>
              <w:pStyle w:val="04TEXTOTABELAS"/>
            </w:pPr>
            <w:r w:rsidRPr="00177CD5">
              <w:t>• Função, um longo caminho</w:t>
            </w:r>
            <w:r>
              <w:t xml:space="preserve"> na história da Matemática</w:t>
            </w:r>
            <w:r w:rsidRPr="00177CD5">
              <w:t xml:space="preserve"> </w:t>
            </w:r>
            <w:r>
              <w:t>(s</w:t>
            </w:r>
            <w:r w:rsidRPr="00177CD5">
              <w:t>eção Para saber mais</w:t>
            </w:r>
            <w:r>
              <w:t>)</w:t>
            </w:r>
          </w:p>
          <w:p w14:paraId="2858D9C2" w14:textId="1CCB417D" w:rsidR="00542477" w:rsidRPr="00177CD5" w:rsidRDefault="00542477" w:rsidP="00177CD5">
            <w:pPr>
              <w:pStyle w:val="04TEXTOTABELAS"/>
            </w:pPr>
            <w:r w:rsidRPr="00177CD5">
              <w:t>• Uso do computador: retas</w:t>
            </w:r>
            <w:r>
              <w:t xml:space="preserve"> (s</w:t>
            </w:r>
            <w:r w:rsidRPr="00177CD5">
              <w:t>eção Para saber mais</w:t>
            </w:r>
            <w:r>
              <w:t>)</w:t>
            </w:r>
          </w:p>
          <w:p w14:paraId="73A6C236" w14:textId="493058C2" w:rsidR="00542477" w:rsidRPr="00177CD5" w:rsidRDefault="00542477" w:rsidP="00177CD5">
            <w:pPr>
              <w:pStyle w:val="04TEXTOTABELAS"/>
            </w:pPr>
            <w:r w:rsidRPr="00177CD5">
              <w:t>• Pro</w:t>
            </w:r>
            <w:r>
              <w:t>porcionalidade na função linear (s</w:t>
            </w:r>
            <w:r w:rsidRPr="00177CD5">
              <w:t>eção Para saber mais</w:t>
            </w:r>
            <w:r>
              <w:t>)</w:t>
            </w:r>
          </w:p>
          <w:p w14:paraId="5F75908B" w14:textId="0243095C" w:rsidR="00542477" w:rsidRPr="00177CD5" w:rsidRDefault="00542477" w:rsidP="00177CD5">
            <w:pPr>
              <w:pStyle w:val="04TEXTOTABELAS"/>
            </w:pPr>
            <w:r>
              <w:t>• Uso do computador: parábolas (s</w:t>
            </w:r>
            <w:r w:rsidRPr="00177CD5">
              <w:t>eção Para saber mais</w:t>
            </w:r>
            <w:r>
              <w:t>)</w:t>
            </w:r>
          </w:p>
          <w:p w14:paraId="229CF7D2" w14:textId="77777777" w:rsidR="00542477" w:rsidRDefault="00542477" w:rsidP="00177CD5">
            <w:pPr>
              <w:pStyle w:val="04TEXTOTABELAS"/>
            </w:pPr>
            <w:r w:rsidRPr="00177CD5">
              <w:t>• Sistema de equações do 2</w:t>
            </w:r>
            <w:r>
              <w:t>º grau (s</w:t>
            </w:r>
            <w:r w:rsidRPr="00177CD5">
              <w:t>eção Para saber mais</w:t>
            </w:r>
            <w:r>
              <w:t>)</w:t>
            </w:r>
          </w:p>
          <w:p w14:paraId="2A968584" w14:textId="77777777" w:rsidR="00542477" w:rsidRDefault="00542477" w:rsidP="00177CD5">
            <w:pPr>
              <w:pStyle w:val="04TEXTOTABELAS"/>
            </w:pPr>
          </w:p>
          <w:p w14:paraId="493E69D0" w14:textId="77777777" w:rsidR="00542477" w:rsidRPr="004E1F5A" w:rsidRDefault="00542477" w:rsidP="004E1F5A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Capí</w:t>
            </w:r>
            <w:r w:rsidRPr="004E1F5A">
              <w:rPr>
                <w:rStyle w:val="TextoBold"/>
              </w:rPr>
              <w:t>tulo 11 – Circunferência, arcos e relações métricas</w:t>
            </w:r>
          </w:p>
          <w:p w14:paraId="7A6E3590" w14:textId="77777777" w:rsidR="00542477" w:rsidRPr="004E1F5A" w:rsidRDefault="00542477" w:rsidP="004E1F5A">
            <w:pPr>
              <w:pStyle w:val="04TEXTOTABELAS"/>
            </w:pPr>
            <w:r>
              <w:t xml:space="preserve">1. Circunferência e </w:t>
            </w:r>
            <w:r w:rsidRPr="004E1F5A">
              <w:t>arcos de circunferência</w:t>
            </w:r>
          </w:p>
          <w:p w14:paraId="7109CFD1" w14:textId="3C7336D7" w:rsidR="00542477" w:rsidRPr="004E1F5A" w:rsidRDefault="00542477" w:rsidP="004E1F5A">
            <w:pPr>
              <w:pStyle w:val="04TEXTOTABELAS"/>
            </w:pPr>
            <w:r>
              <w:t xml:space="preserve">2. </w:t>
            </w:r>
            <w:r w:rsidRPr="004E1F5A">
              <w:t>Triângulo retângulo inscrito em uma circunferência</w:t>
            </w:r>
          </w:p>
          <w:p w14:paraId="20768488" w14:textId="77777777" w:rsidR="00542477" w:rsidRPr="004E1F5A" w:rsidRDefault="00542477" w:rsidP="004E1F5A">
            <w:pPr>
              <w:pStyle w:val="04TEXTOTABELAS"/>
            </w:pPr>
            <w:r>
              <w:t xml:space="preserve">3. </w:t>
            </w:r>
            <w:r w:rsidRPr="004E1F5A">
              <w:t>Relações métricas em</w:t>
            </w:r>
            <w:r>
              <w:t xml:space="preserve"> </w:t>
            </w:r>
            <w:r w:rsidRPr="004E1F5A">
              <w:t xml:space="preserve">uma circunferência </w:t>
            </w:r>
          </w:p>
          <w:p w14:paraId="00271E17" w14:textId="7DC715C4" w:rsidR="00542477" w:rsidRPr="00872C06" w:rsidRDefault="00542477" w:rsidP="00507DCF">
            <w:pPr>
              <w:pStyle w:val="04TEXTOTABELAS"/>
              <w:rPr>
                <w:rFonts w:cstheme="minorBidi"/>
                <w:color w:val="211D1E"/>
              </w:rPr>
            </w:pPr>
            <w:r w:rsidRPr="004E1F5A">
              <w:t xml:space="preserve">• </w:t>
            </w:r>
            <w:r>
              <w:t xml:space="preserve">Semicoroa circular </w:t>
            </w:r>
            <w:r w:rsidRPr="004E1F5A">
              <w:t>(</w:t>
            </w:r>
            <w:r>
              <w:t>s</w:t>
            </w:r>
            <w:r w:rsidRPr="004E1F5A">
              <w:t>eção Trabalhando a informação)</w:t>
            </w:r>
          </w:p>
        </w:tc>
        <w:tc>
          <w:tcPr>
            <w:tcW w:w="2268" w:type="dxa"/>
            <w:vMerge w:val="restart"/>
          </w:tcPr>
          <w:p w14:paraId="110EE0B0" w14:textId="405475CE" w:rsidR="00542477" w:rsidRPr="00177CD5" w:rsidRDefault="00542477" w:rsidP="00177CD5">
            <w:pPr>
              <w:pStyle w:val="04TEXTOTABELAS"/>
              <w:rPr>
                <w:rStyle w:val="TextoBold"/>
              </w:rPr>
            </w:pPr>
            <w:r w:rsidRPr="00177CD5">
              <w:rPr>
                <w:rStyle w:val="TextoBold"/>
              </w:rPr>
              <w:t>Álgebra</w:t>
            </w:r>
          </w:p>
        </w:tc>
        <w:tc>
          <w:tcPr>
            <w:tcW w:w="2268" w:type="dxa"/>
          </w:tcPr>
          <w:p w14:paraId="47594238" w14:textId="62CFADC1" w:rsidR="00542477" w:rsidRPr="00177CD5" w:rsidRDefault="00542477" w:rsidP="00177CD5">
            <w:pPr>
              <w:pStyle w:val="04TEXTOTABELAS"/>
            </w:pPr>
            <w:r>
              <w:t xml:space="preserve">Funções: </w:t>
            </w:r>
            <w:r w:rsidRPr="00177CD5">
              <w:t>representações numérica, algébrica e</w:t>
            </w:r>
            <w:r>
              <w:t xml:space="preserve"> </w:t>
            </w:r>
            <w:r w:rsidRPr="00177CD5">
              <w:t>gráfica</w:t>
            </w:r>
          </w:p>
        </w:tc>
        <w:tc>
          <w:tcPr>
            <w:tcW w:w="3402" w:type="dxa"/>
          </w:tcPr>
          <w:p w14:paraId="4346DACF" w14:textId="30DAA8CB" w:rsidR="00542477" w:rsidRPr="00177CD5" w:rsidRDefault="00542477" w:rsidP="00177CD5">
            <w:pPr>
              <w:pStyle w:val="04TEXTOTABELAS"/>
            </w:pPr>
            <w:r w:rsidRPr="00177CD5">
              <w:rPr>
                <w:rStyle w:val="TextoBold"/>
              </w:rPr>
              <w:t>(EF09MA06)</w:t>
            </w:r>
            <w:r w:rsidRPr="00177CD5">
              <w:t xml:space="preserve"> Compreender as funções como relações de dependência unívoca entre duas variáveis e suas representações numérica, algébrica e gráfica e utilizar esse conceito para analisar situações que envolvam relações funcionais entre duas variáveis.</w:t>
            </w:r>
          </w:p>
        </w:tc>
      </w:tr>
      <w:tr w:rsidR="00542477" w:rsidRPr="00BB7CAD" w14:paraId="1B7024BE" w14:textId="77777777" w:rsidTr="005020BA">
        <w:trPr>
          <w:trHeight w:val="1304"/>
        </w:trPr>
        <w:tc>
          <w:tcPr>
            <w:tcW w:w="2410" w:type="dxa"/>
            <w:vMerge/>
          </w:tcPr>
          <w:p w14:paraId="16D03E9D" w14:textId="77777777" w:rsidR="00542477" w:rsidRPr="00161DBD" w:rsidRDefault="00542477" w:rsidP="00507DCF">
            <w:pPr>
              <w:pStyle w:val="04TEXTOTABELAS"/>
            </w:pPr>
          </w:p>
        </w:tc>
        <w:tc>
          <w:tcPr>
            <w:tcW w:w="2268" w:type="dxa"/>
            <w:vMerge/>
          </w:tcPr>
          <w:p w14:paraId="4DFEBFFC" w14:textId="77777777" w:rsidR="00542477" w:rsidRPr="00161DBD" w:rsidRDefault="00542477" w:rsidP="00177CD5">
            <w:pPr>
              <w:pStyle w:val="04TEXTOTABELAS"/>
            </w:pPr>
          </w:p>
        </w:tc>
        <w:tc>
          <w:tcPr>
            <w:tcW w:w="2268" w:type="dxa"/>
          </w:tcPr>
          <w:p w14:paraId="4118142B" w14:textId="10DECA5E" w:rsidR="00542477" w:rsidRPr="00177CD5" w:rsidRDefault="00542477" w:rsidP="00177CD5">
            <w:pPr>
              <w:pStyle w:val="04TEXTOTABELAS"/>
            </w:pPr>
            <w:r w:rsidRPr="004E1F5A">
              <w:t>Razão entre gra</w:t>
            </w:r>
            <w:r>
              <w:t>ndezas de espécies diferentes</w:t>
            </w:r>
          </w:p>
        </w:tc>
        <w:tc>
          <w:tcPr>
            <w:tcW w:w="3402" w:type="dxa"/>
          </w:tcPr>
          <w:p w14:paraId="53CA857E" w14:textId="4E062D46" w:rsidR="00542477" w:rsidRPr="00177CD5" w:rsidRDefault="00542477" w:rsidP="00177CD5">
            <w:pPr>
              <w:pStyle w:val="04TEXTOTABELAS"/>
              <w:rPr>
                <w:rStyle w:val="TextoBold"/>
              </w:rPr>
            </w:pPr>
            <w:r w:rsidRPr="004E1F5A">
              <w:rPr>
                <w:rStyle w:val="TextoBold"/>
              </w:rPr>
              <w:t>(EF09MA07)</w:t>
            </w:r>
            <w:r w:rsidRPr="004E1F5A">
              <w:t xml:space="preserve"> Resolver problemas que envolvam a razão entre duas grandezas de espécies diferentes, como velocidade e densidade demográfica.</w:t>
            </w:r>
          </w:p>
        </w:tc>
      </w:tr>
      <w:tr w:rsidR="00542477" w:rsidRPr="00BB7CAD" w14:paraId="5950CFE2" w14:textId="77777777" w:rsidTr="00557BAD">
        <w:trPr>
          <w:trHeight w:val="1552"/>
        </w:trPr>
        <w:tc>
          <w:tcPr>
            <w:tcW w:w="2410" w:type="dxa"/>
            <w:vMerge/>
          </w:tcPr>
          <w:p w14:paraId="42D41384" w14:textId="33D68F26" w:rsidR="00542477" w:rsidRPr="00161DBD" w:rsidRDefault="00542477" w:rsidP="00507DCF">
            <w:pPr>
              <w:pStyle w:val="04TEXTOTABELAS"/>
            </w:pPr>
          </w:p>
        </w:tc>
        <w:tc>
          <w:tcPr>
            <w:tcW w:w="2268" w:type="dxa"/>
            <w:vMerge/>
          </w:tcPr>
          <w:p w14:paraId="5CFD79A8" w14:textId="77777777" w:rsidR="00542477" w:rsidRPr="00161DBD" w:rsidRDefault="00542477" w:rsidP="00177CD5">
            <w:pPr>
              <w:pStyle w:val="04TEXTOTABELAS"/>
            </w:pPr>
          </w:p>
        </w:tc>
        <w:tc>
          <w:tcPr>
            <w:tcW w:w="2268" w:type="dxa"/>
          </w:tcPr>
          <w:p w14:paraId="09C8455A" w14:textId="02D89EAA" w:rsidR="00542477" w:rsidRPr="00177CD5" w:rsidRDefault="00542477" w:rsidP="00177CD5">
            <w:pPr>
              <w:pStyle w:val="04TEXTOTABELAS"/>
            </w:pPr>
            <w:r w:rsidRPr="00177CD5">
              <w:t>Grandezas diretamente proporcionais e grandezas inversamente proporcionais</w:t>
            </w:r>
          </w:p>
        </w:tc>
        <w:tc>
          <w:tcPr>
            <w:tcW w:w="3402" w:type="dxa"/>
          </w:tcPr>
          <w:p w14:paraId="6319369B" w14:textId="77777777" w:rsidR="00542477" w:rsidRPr="00177CD5" w:rsidRDefault="00542477" w:rsidP="00177CD5">
            <w:pPr>
              <w:pStyle w:val="04TEXTOTABELAS"/>
            </w:pPr>
            <w:r w:rsidRPr="00177CD5">
              <w:rPr>
                <w:rStyle w:val="TextoBold"/>
              </w:rPr>
              <w:t>(EF09MA08)</w:t>
            </w:r>
            <w:r w:rsidRPr="00177CD5"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</w:tr>
      <w:tr w:rsidR="00542477" w:rsidRPr="00BB7CAD" w14:paraId="3CB2C15A" w14:textId="77777777" w:rsidTr="00557BAD">
        <w:trPr>
          <w:trHeight w:val="2379"/>
        </w:trPr>
        <w:tc>
          <w:tcPr>
            <w:tcW w:w="2410" w:type="dxa"/>
            <w:vMerge/>
          </w:tcPr>
          <w:p w14:paraId="0F95934C" w14:textId="1CEEE2AA" w:rsidR="00542477" w:rsidRPr="004E1F5A" w:rsidRDefault="00542477" w:rsidP="00507DCF">
            <w:pPr>
              <w:pStyle w:val="04TEXTOTABELAS"/>
            </w:pPr>
          </w:p>
        </w:tc>
        <w:tc>
          <w:tcPr>
            <w:tcW w:w="2268" w:type="dxa"/>
          </w:tcPr>
          <w:p w14:paraId="59EBC7CE" w14:textId="7CDF4802" w:rsidR="00542477" w:rsidRPr="004E1F5A" w:rsidRDefault="00542477" w:rsidP="004E1F5A">
            <w:pPr>
              <w:pStyle w:val="04TEXTOTABELAS"/>
              <w:rPr>
                <w:rStyle w:val="TextoBold"/>
              </w:rPr>
            </w:pPr>
            <w:r w:rsidRPr="004E1F5A">
              <w:rPr>
                <w:rStyle w:val="TextoBold"/>
              </w:rPr>
              <w:t>Geometria</w:t>
            </w:r>
          </w:p>
        </w:tc>
        <w:tc>
          <w:tcPr>
            <w:tcW w:w="2268" w:type="dxa"/>
          </w:tcPr>
          <w:p w14:paraId="1DE6E410" w14:textId="1CDA6738" w:rsidR="00542477" w:rsidRPr="004E1F5A" w:rsidRDefault="00542477" w:rsidP="000D694F">
            <w:pPr>
              <w:pStyle w:val="04TEXTOTABELAS"/>
            </w:pPr>
            <w:r w:rsidRPr="004E1F5A">
              <w:t>Relações entre arcos e ângulos na circunferência</w:t>
            </w:r>
            <w:r>
              <w:t xml:space="preserve"> </w:t>
            </w:r>
            <w:r w:rsidRPr="004E1F5A">
              <w:t>de um círculo</w:t>
            </w:r>
          </w:p>
        </w:tc>
        <w:tc>
          <w:tcPr>
            <w:tcW w:w="3402" w:type="dxa"/>
          </w:tcPr>
          <w:p w14:paraId="3DC7FFF2" w14:textId="01B697CE" w:rsidR="00542477" w:rsidRPr="004E1F5A" w:rsidRDefault="00542477" w:rsidP="004E1F5A">
            <w:pPr>
              <w:pStyle w:val="04TEXTOTABELAS"/>
            </w:pPr>
            <w:r w:rsidRPr="004E1F5A">
              <w:rPr>
                <w:rStyle w:val="TextoBold"/>
              </w:rPr>
              <w:t>(EF09MA11)</w:t>
            </w:r>
            <w:r w:rsidRPr="004E1F5A">
              <w:t xml:space="preserve"> Resolver problemas por meio do estabelecimento de relações entre arcos, ângulos centrais e ângulos inscritos na circunferência, fazendo uso, inclusive, de </w:t>
            </w:r>
            <w:r w:rsidRPr="00557BAD">
              <w:rPr>
                <w:i/>
              </w:rPr>
              <w:t>softwares</w:t>
            </w:r>
            <w:r w:rsidRPr="004E1F5A">
              <w:t xml:space="preserve"> de geometria dinâmica.</w:t>
            </w:r>
          </w:p>
        </w:tc>
      </w:tr>
    </w:tbl>
    <w:p w14:paraId="05F19200" w14:textId="1392465F" w:rsidR="004E1F5A" w:rsidRDefault="004E1F5A" w:rsidP="004E1F5A">
      <w:pPr>
        <w:pStyle w:val="06CREDITO"/>
        <w:jc w:val="right"/>
      </w:pPr>
      <w:r>
        <w:t>(continua)</w:t>
      </w:r>
    </w:p>
    <w:p w14:paraId="0F5A0F6D" w14:textId="4CDCB46E" w:rsidR="004E1F5A" w:rsidRDefault="004E1F5A">
      <w:r>
        <w:br w:type="page"/>
      </w:r>
    </w:p>
    <w:p w14:paraId="4A02ADBC" w14:textId="022F07F0" w:rsidR="004E1F5A" w:rsidRDefault="004E1F5A" w:rsidP="004E1F5A">
      <w:pPr>
        <w:pStyle w:val="06CREDITO"/>
      </w:pPr>
      <w:r>
        <w:lastRenderedPageBreak/>
        <w:t>(continuação)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6"/>
        <w:gridCol w:w="2282"/>
        <w:gridCol w:w="2268"/>
        <w:gridCol w:w="3402"/>
      </w:tblGrid>
      <w:tr w:rsidR="00177CD5" w:rsidRPr="00BB7CAD" w14:paraId="6D5F0158" w14:textId="77777777" w:rsidTr="00557BAD">
        <w:trPr>
          <w:trHeight w:val="987"/>
        </w:trPr>
        <w:tc>
          <w:tcPr>
            <w:tcW w:w="2396" w:type="dxa"/>
            <w:vMerge w:val="restart"/>
          </w:tcPr>
          <w:p w14:paraId="5B295B76" w14:textId="14D791DF" w:rsidR="00177CD5" w:rsidRPr="004E1F5A" w:rsidRDefault="00177CD5" w:rsidP="00177CD5">
            <w:pPr>
              <w:pStyle w:val="04TEXTOTABELAS"/>
              <w:rPr>
                <w:rStyle w:val="TextoBold"/>
              </w:rPr>
            </w:pPr>
            <w:r w:rsidRPr="004E1F5A">
              <w:rPr>
                <w:rStyle w:val="TextoBold"/>
              </w:rPr>
              <w:t>Capítulo</w:t>
            </w:r>
            <w:r w:rsidR="004E1F5A">
              <w:rPr>
                <w:rStyle w:val="TextoBold"/>
              </w:rPr>
              <w:t xml:space="preserve"> 12</w:t>
            </w:r>
            <w:r w:rsidRPr="004E1F5A">
              <w:rPr>
                <w:rStyle w:val="TextoBold"/>
              </w:rPr>
              <w:t xml:space="preserve"> – Polígonos regulares e áreas</w:t>
            </w:r>
          </w:p>
          <w:p w14:paraId="0008160E" w14:textId="36D86ED2" w:rsidR="00177CD5" w:rsidRPr="004E1F5A" w:rsidRDefault="004E1F5A" w:rsidP="004E1F5A">
            <w:pPr>
              <w:pStyle w:val="04TEXTOTABELAS"/>
            </w:pPr>
            <w:r w:rsidRPr="004E1F5A">
              <w:t xml:space="preserve">1. </w:t>
            </w:r>
            <w:r w:rsidR="00177CD5" w:rsidRPr="004E1F5A">
              <w:t>Relações métricas nos</w:t>
            </w:r>
            <w:r w:rsidRPr="004E1F5A">
              <w:t xml:space="preserve"> </w:t>
            </w:r>
            <w:r w:rsidR="00177CD5" w:rsidRPr="004E1F5A">
              <w:t>polígonos regulares</w:t>
            </w:r>
          </w:p>
          <w:p w14:paraId="0CB4CD38" w14:textId="0F4F854D" w:rsidR="00177CD5" w:rsidRPr="004E1F5A" w:rsidRDefault="004E1F5A" w:rsidP="004E1F5A">
            <w:pPr>
              <w:pStyle w:val="04TEXTOTABELAS"/>
            </w:pPr>
            <w:r w:rsidRPr="004E1F5A">
              <w:t xml:space="preserve">2. </w:t>
            </w:r>
            <w:r w:rsidR="00177CD5" w:rsidRPr="004E1F5A">
              <w:t>Área de um polígono regular</w:t>
            </w:r>
          </w:p>
          <w:p w14:paraId="0F3194F2" w14:textId="330EF11A" w:rsidR="00177CD5" w:rsidRPr="004E1F5A" w:rsidRDefault="004E1F5A" w:rsidP="004E1F5A">
            <w:pPr>
              <w:pStyle w:val="04TEXTOTABELAS"/>
            </w:pPr>
            <w:r w:rsidRPr="004E1F5A">
              <w:t xml:space="preserve">3. </w:t>
            </w:r>
            <w:r w:rsidR="00507DCF">
              <w:t>Área de um círculo</w:t>
            </w:r>
          </w:p>
          <w:p w14:paraId="33790BBF" w14:textId="0143CB5F" w:rsidR="00177CD5" w:rsidRPr="004E1F5A" w:rsidRDefault="004E1F5A" w:rsidP="004E1F5A">
            <w:pPr>
              <w:pStyle w:val="04TEXTOTABELAS"/>
            </w:pPr>
            <w:r w:rsidRPr="004E1F5A">
              <w:t xml:space="preserve">4. </w:t>
            </w:r>
            <w:r w:rsidR="00177CD5" w:rsidRPr="004E1F5A">
              <w:t xml:space="preserve">Volume de </w:t>
            </w:r>
            <w:r w:rsidR="00D923FC">
              <w:t>alguns sólidos</w:t>
            </w:r>
            <w:r w:rsidR="00177CD5" w:rsidRPr="004E1F5A">
              <w:t xml:space="preserve"> </w:t>
            </w:r>
          </w:p>
          <w:p w14:paraId="6F9924D6" w14:textId="19537DCA" w:rsidR="00A35CC3" w:rsidRDefault="00A35CC3" w:rsidP="00A35CC3">
            <w:pPr>
              <w:pStyle w:val="04TEXTOTABELAS"/>
            </w:pPr>
            <w:r w:rsidRPr="004E1F5A">
              <w:t xml:space="preserve">• </w:t>
            </w:r>
            <w:r w:rsidR="00177CD5" w:rsidRPr="004E1F5A">
              <w:t xml:space="preserve">Construção de polígono regular de </w:t>
            </w:r>
            <w:r>
              <w:br/>
            </w:r>
            <w:r w:rsidR="00177CD5" w:rsidRPr="00A35CC3">
              <w:rPr>
                <w:i/>
              </w:rPr>
              <w:t>n</w:t>
            </w:r>
            <w:r w:rsidR="00177CD5" w:rsidRPr="004E1F5A">
              <w:t xml:space="preserve"> </w:t>
            </w:r>
            <w:r w:rsidR="00177CD5" w:rsidRPr="00A35CC3">
              <w:t xml:space="preserve">lados </w:t>
            </w:r>
            <w:r w:rsidRPr="00A35CC3">
              <w:t>(seção Para</w:t>
            </w:r>
            <w:r>
              <w:t xml:space="preserve"> saber mais)</w:t>
            </w:r>
            <w:r w:rsidRPr="004E1F5A">
              <w:t xml:space="preserve"> </w:t>
            </w:r>
          </w:p>
          <w:p w14:paraId="1B41C05B" w14:textId="32528FD8" w:rsidR="00177CD5" w:rsidRPr="00BB7CAD" w:rsidRDefault="00A35CC3" w:rsidP="00A35CC3">
            <w:pPr>
              <w:pStyle w:val="04TEXTOTABELAS"/>
            </w:pPr>
            <w:r w:rsidRPr="004E1F5A">
              <w:t xml:space="preserve">• </w:t>
            </w:r>
            <w:r>
              <w:t xml:space="preserve">Atenção ao ler gráficos (seção Trabalhando a </w:t>
            </w:r>
            <w:r w:rsidRPr="004E1F5A">
              <w:t>informação)</w:t>
            </w:r>
          </w:p>
        </w:tc>
        <w:tc>
          <w:tcPr>
            <w:tcW w:w="2282" w:type="dxa"/>
            <w:vMerge w:val="restart"/>
          </w:tcPr>
          <w:p w14:paraId="4E584970" w14:textId="6D68B582" w:rsidR="00177CD5" w:rsidRPr="004E1F5A" w:rsidRDefault="00177CD5" w:rsidP="00177CD5">
            <w:pPr>
              <w:pStyle w:val="04TEXTOTABELAS"/>
              <w:rPr>
                <w:b/>
                <w:sz w:val="20"/>
              </w:rPr>
            </w:pPr>
            <w:r w:rsidRPr="004E1F5A">
              <w:rPr>
                <w:rStyle w:val="TextoBold"/>
              </w:rPr>
              <w:t>Geometria</w:t>
            </w:r>
          </w:p>
        </w:tc>
        <w:tc>
          <w:tcPr>
            <w:tcW w:w="2268" w:type="dxa"/>
          </w:tcPr>
          <w:p w14:paraId="039A328C" w14:textId="0BF91E31" w:rsidR="00177CD5" w:rsidRPr="004E1F5A" w:rsidRDefault="00177CD5" w:rsidP="004E1F5A">
            <w:pPr>
              <w:pStyle w:val="04TEXTOTABELAS"/>
            </w:pPr>
            <w:r w:rsidRPr="004E1F5A">
              <w:t>Relações entre arcos e ângulos na circunferência</w:t>
            </w:r>
            <w:r w:rsidR="006E1B4C">
              <w:t xml:space="preserve"> </w:t>
            </w:r>
            <w:r w:rsidRPr="004E1F5A">
              <w:t>de um círculo</w:t>
            </w:r>
          </w:p>
        </w:tc>
        <w:tc>
          <w:tcPr>
            <w:tcW w:w="3402" w:type="dxa"/>
          </w:tcPr>
          <w:p w14:paraId="4D91CC7F" w14:textId="77777777" w:rsidR="00177CD5" w:rsidRPr="004E1F5A" w:rsidRDefault="00177CD5" w:rsidP="004E1F5A">
            <w:pPr>
              <w:pStyle w:val="04TEXTOTABELAS"/>
            </w:pPr>
            <w:r w:rsidRPr="004E1F5A">
              <w:rPr>
                <w:rStyle w:val="TextoBold"/>
              </w:rPr>
              <w:t>(EF09MA11)</w:t>
            </w:r>
            <w:r w:rsidRPr="004E1F5A">
              <w:t xml:space="preserve"> Resolver problemas por meio do estabelecimento de relações entre arcos, ângulos centrais e ângulos inscritos na circunferência, fazendo uso, inclusive, de </w:t>
            </w:r>
            <w:r w:rsidRPr="000F6C61">
              <w:rPr>
                <w:i/>
              </w:rPr>
              <w:t>softwares</w:t>
            </w:r>
            <w:r w:rsidRPr="004E1F5A">
              <w:t xml:space="preserve"> de geometria dinâmica.</w:t>
            </w:r>
          </w:p>
        </w:tc>
      </w:tr>
      <w:tr w:rsidR="00177CD5" w:rsidRPr="00BB7CAD" w14:paraId="4A48C866" w14:textId="77777777" w:rsidTr="00557BAD">
        <w:trPr>
          <w:trHeight w:val="859"/>
        </w:trPr>
        <w:tc>
          <w:tcPr>
            <w:tcW w:w="2396" w:type="dxa"/>
            <w:vMerge/>
          </w:tcPr>
          <w:p w14:paraId="5FE9E42E" w14:textId="77777777" w:rsidR="00177CD5" w:rsidRPr="00BB7CAD" w:rsidRDefault="00177CD5" w:rsidP="00177CD5">
            <w:pPr>
              <w:pStyle w:val="04TEXTOTABELAS"/>
            </w:pPr>
          </w:p>
        </w:tc>
        <w:tc>
          <w:tcPr>
            <w:tcW w:w="2282" w:type="dxa"/>
            <w:vMerge/>
          </w:tcPr>
          <w:p w14:paraId="2AE3A8BB" w14:textId="77777777" w:rsidR="00177CD5" w:rsidRPr="00BB7CAD" w:rsidRDefault="00177CD5" w:rsidP="00177CD5">
            <w:pPr>
              <w:pStyle w:val="04TEXTOTABELAS"/>
            </w:pPr>
          </w:p>
        </w:tc>
        <w:tc>
          <w:tcPr>
            <w:tcW w:w="2268" w:type="dxa"/>
          </w:tcPr>
          <w:p w14:paraId="7ACCD69C" w14:textId="15F7F4F8" w:rsidR="00177CD5" w:rsidRDefault="00177CD5" w:rsidP="004E1F5A">
            <w:pPr>
              <w:pStyle w:val="04TEXTOTABELAS"/>
            </w:pPr>
            <w:r w:rsidRPr="004E1F5A">
              <w:t>Relações métricas no triângulo retângulo</w:t>
            </w:r>
          </w:p>
          <w:p w14:paraId="6F07FEE9" w14:textId="77777777" w:rsidR="00542477" w:rsidRPr="004E1F5A" w:rsidRDefault="00542477" w:rsidP="004E1F5A">
            <w:pPr>
              <w:pStyle w:val="04TEXTOTABELAS"/>
            </w:pPr>
          </w:p>
          <w:p w14:paraId="1F522638" w14:textId="77777777" w:rsidR="00177CD5" w:rsidRDefault="00177CD5" w:rsidP="004E1F5A">
            <w:pPr>
              <w:pStyle w:val="04TEXTOTABELAS"/>
            </w:pPr>
            <w:r w:rsidRPr="004E1F5A">
              <w:t>Teorema de Pitágoras: verificações experimentais e demonstração</w:t>
            </w:r>
          </w:p>
          <w:p w14:paraId="20CB2AEE" w14:textId="77777777" w:rsidR="00542477" w:rsidRPr="004E1F5A" w:rsidRDefault="00542477" w:rsidP="004E1F5A">
            <w:pPr>
              <w:pStyle w:val="04TEXTOTABELAS"/>
            </w:pPr>
          </w:p>
          <w:p w14:paraId="2E3193E8" w14:textId="6636DCD9" w:rsidR="00177CD5" w:rsidRPr="004E1F5A" w:rsidRDefault="00177CD5" w:rsidP="004E1F5A">
            <w:pPr>
              <w:pStyle w:val="04TEXTOTABELAS"/>
            </w:pPr>
            <w:r w:rsidRPr="004E1F5A">
              <w:t>Retas paralelas cortadas por transversais: teoremas</w:t>
            </w:r>
            <w:r w:rsidR="004E1F5A">
              <w:t xml:space="preserve"> </w:t>
            </w:r>
            <w:r w:rsidRPr="004E1F5A">
              <w:t>de proporcionalidade e verificações experimentais</w:t>
            </w:r>
          </w:p>
        </w:tc>
        <w:tc>
          <w:tcPr>
            <w:tcW w:w="3402" w:type="dxa"/>
          </w:tcPr>
          <w:p w14:paraId="64A5DE29" w14:textId="16EDE38E" w:rsidR="00177CD5" w:rsidRPr="004E1F5A" w:rsidRDefault="00177CD5" w:rsidP="004E1F5A">
            <w:pPr>
              <w:pStyle w:val="04TEXTOTABELAS"/>
            </w:pPr>
            <w:r w:rsidRPr="004E1F5A">
              <w:rPr>
                <w:rStyle w:val="TextoBold"/>
              </w:rPr>
              <w:t>(EF09MA14)</w:t>
            </w:r>
            <w:r w:rsidRPr="004E1F5A">
              <w:t xml:space="preserve"> Resolver e elaborar problemas de aplicação do teorema de Pitágoras ou das relações de proporcionalidade envolvendo retas paralelas cortadas por secantes.</w:t>
            </w:r>
          </w:p>
        </w:tc>
      </w:tr>
      <w:tr w:rsidR="00177CD5" w:rsidRPr="00BB7CAD" w14:paraId="33052821" w14:textId="77777777" w:rsidTr="00557BAD">
        <w:trPr>
          <w:trHeight w:val="1178"/>
        </w:trPr>
        <w:tc>
          <w:tcPr>
            <w:tcW w:w="2396" w:type="dxa"/>
            <w:vMerge/>
          </w:tcPr>
          <w:p w14:paraId="653CD468" w14:textId="77777777" w:rsidR="00177CD5" w:rsidRPr="00BB7CAD" w:rsidRDefault="00177CD5" w:rsidP="00177CD5">
            <w:pPr>
              <w:pStyle w:val="04TEXTOTABELAS"/>
            </w:pPr>
          </w:p>
        </w:tc>
        <w:tc>
          <w:tcPr>
            <w:tcW w:w="2282" w:type="dxa"/>
            <w:vMerge/>
          </w:tcPr>
          <w:p w14:paraId="69AD9470" w14:textId="77777777" w:rsidR="00177CD5" w:rsidRPr="00687831" w:rsidRDefault="00177CD5" w:rsidP="00177CD5">
            <w:pPr>
              <w:pStyle w:val="04TEXTOTABELAS"/>
            </w:pPr>
          </w:p>
        </w:tc>
        <w:tc>
          <w:tcPr>
            <w:tcW w:w="2268" w:type="dxa"/>
          </w:tcPr>
          <w:p w14:paraId="687AE3D2" w14:textId="020640C4" w:rsidR="00177CD5" w:rsidRPr="004E1F5A" w:rsidRDefault="00177CD5" w:rsidP="004E1F5A">
            <w:pPr>
              <w:pStyle w:val="04TEXTOTABELAS"/>
            </w:pPr>
            <w:r w:rsidRPr="004E1F5A">
              <w:t>Polígonos regulares</w:t>
            </w:r>
          </w:p>
        </w:tc>
        <w:tc>
          <w:tcPr>
            <w:tcW w:w="3402" w:type="dxa"/>
          </w:tcPr>
          <w:p w14:paraId="4D82EE84" w14:textId="77777777" w:rsidR="00177CD5" w:rsidRPr="004E1F5A" w:rsidRDefault="00177CD5" w:rsidP="004E1F5A">
            <w:pPr>
              <w:pStyle w:val="04TEXTOTABELAS"/>
            </w:pPr>
            <w:r w:rsidRPr="004E1F5A">
              <w:rPr>
                <w:rStyle w:val="TextoBold"/>
              </w:rPr>
              <w:t>(EF09MA15)</w:t>
            </w:r>
            <w:r w:rsidRPr="004E1F5A">
              <w:t xml:space="preserve"> Descrever, por escrito e por meio de um fluxograma, um algoritmo para a construção de um polígono regular cuja medida do lado é conhecida, utilizando régua e compasso, como também </w:t>
            </w:r>
            <w:r w:rsidRPr="000F6C61">
              <w:rPr>
                <w:i/>
              </w:rPr>
              <w:t>softwares</w:t>
            </w:r>
            <w:r w:rsidRPr="004E1F5A">
              <w:t>.</w:t>
            </w:r>
          </w:p>
        </w:tc>
      </w:tr>
      <w:tr w:rsidR="00177CD5" w:rsidRPr="00BB7CAD" w14:paraId="349B098B" w14:textId="77777777" w:rsidTr="00557BAD">
        <w:tc>
          <w:tcPr>
            <w:tcW w:w="2396" w:type="dxa"/>
            <w:vMerge/>
          </w:tcPr>
          <w:p w14:paraId="67E13C39" w14:textId="77777777" w:rsidR="00177CD5" w:rsidRPr="00BB7CAD" w:rsidRDefault="00177CD5" w:rsidP="00177CD5">
            <w:pPr>
              <w:pStyle w:val="04TEXTOTABELAS"/>
            </w:pPr>
          </w:p>
        </w:tc>
        <w:tc>
          <w:tcPr>
            <w:tcW w:w="2282" w:type="dxa"/>
          </w:tcPr>
          <w:p w14:paraId="46D0466D" w14:textId="77777777" w:rsidR="00177CD5" w:rsidRPr="004E1F5A" w:rsidRDefault="00177CD5" w:rsidP="00177CD5">
            <w:pPr>
              <w:pStyle w:val="04TEXTOTABELAS"/>
              <w:rPr>
                <w:rStyle w:val="TextoBold"/>
              </w:rPr>
            </w:pPr>
            <w:r w:rsidRPr="004E1F5A">
              <w:rPr>
                <w:rStyle w:val="TextoBold"/>
              </w:rPr>
              <w:t>Grandezas e medidas</w:t>
            </w:r>
          </w:p>
        </w:tc>
        <w:tc>
          <w:tcPr>
            <w:tcW w:w="2268" w:type="dxa"/>
          </w:tcPr>
          <w:p w14:paraId="3F2A96C5" w14:textId="75C41792" w:rsidR="00177CD5" w:rsidRPr="004E1F5A" w:rsidRDefault="00177CD5" w:rsidP="004E1F5A">
            <w:pPr>
              <w:pStyle w:val="04TEXTOTABELAS"/>
            </w:pPr>
            <w:r w:rsidRPr="004E1F5A">
              <w:t>Volume de prismas e cilindros</w:t>
            </w:r>
          </w:p>
        </w:tc>
        <w:tc>
          <w:tcPr>
            <w:tcW w:w="3402" w:type="dxa"/>
          </w:tcPr>
          <w:p w14:paraId="5FE6CEDE" w14:textId="77777777" w:rsidR="00177CD5" w:rsidRPr="004E1F5A" w:rsidRDefault="00177CD5" w:rsidP="004E1F5A">
            <w:pPr>
              <w:pStyle w:val="04TEXTOTABELAS"/>
            </w:pPr>
            <w:r w:rsidRPr="004E1F5A">
              <w:rPr>
                <w:rStyle w:val="TextoBold"/>
              </w:rPr>
              <w:t>(EF09MA19)</w:t>
            </w:r>
            <w:r w:rsidRPr="004E1F5A">
              <w:t xml:space="preserve"> Resolver e elaborar problemas que envolvam medidas de volumes de prismas e de cilindros retos, inclusive com uso de expressões de cálculo, em situações cotidianas.</w:t>
            </w:r>
          </w:p>
        </w:tc>
      </w:tr>
      <w:tr w:rsidR="00177CD5" w:rsidRPr="00BB7CAD" w14:paraId="28D61399" w14:textId="77777777" w:rsidTr="00557BAD">
        <w:trPr>
          <w:trHeight w:val="1554"/>
        </w:trPr>
        <w:tc>
          <w:tcPr>
            <w:tcW w:w="2396" w:type="dxa"/>
            <w:vMerge/>
          </w:tcPr>
          <w:p w14:paraId="3AC9ECBE" w14:textId="77777777" w:rsidR="00177CD5" w:rsidRPr="00BB7CAD" w:rsidRDefault="00177CD5" w:rsidP="00177CD5">
            <w:pPr>
              <w:pStyle w:val="04TEXTOTABELAS"/>
            </w:pPr>
          </w:p>
        </w:tc>
        <w:tc>
          <w:tcPr>
            <w:tcW w:w="2282" w:type="dxa"/>
          </w:tcPr>
          <w:p w14:paraId="6A00B304" w14:textId="2C22F2B1" w:rsidR="00177CD5" w:rsidRPr="00C573B7" w:rsidRDefault="00177CD5" w:rsidP="00177CD5">
            <w:pPr>
              <w:pStyle w:val="04TEXTOTABELAS"/>
              <w:rPr>
                <w:b/>
                <w:sz w:val="20"/>
              </w:rPr>
            </w:pPr>
            <w:r w:rsidRPr="004E1F5A">
              <w:rPr>
                <w:rStyle w:val="TextoBold"/>
              </w:rPr>
              <w:t>Probabilidade e estatística</w:t>
            </w:r>
          </w:p>
        </w:tc>
        <w:tc>
          <w:tcPr>
            <w:tcW w:w="2268" w:type="dxa"/>
          </w:tcPr>
          <w:p w14:paraId="5E98CDBF" w14:textId="3F9A6EE4" w:rsidR="00177CD5" w:rsidRPr="004E1F5A" w:rsidRDefault="00177CD5" w:rsidP="00542477">
            <w:pPr>
              <w:pStyle w:val="04TEXTOTABELAS"/>
            </w:pPr>
            <w:r w:rsidRPr="004E1F5A">
              <w:t>Análise de gráficos divulgados pela mídia:</w:t>
            </w:r>
            <w:r w:rsidR="004E1F5A">
              <w:t xml:space="preserve"> </w:t>
            </w:r>
            <w:r w:rsidRPr="004E1F5A">
              <w:t>elementos que podem induzir a erros de leitura</w:t>
            </w:r>
            <w:r w:rsidR="00542477">
              <w:t xml:space="preserve"> </w:t>
            </w:r>
            <w:r w:rsidRPr="004E1F5A">
              <w:t>ou de interpretação</w:t>
            </w:r>
          </w:p>
        </w:tc>
        <w:tc>
          <w:tcPr>
            <w:tcW w:w="3402" w:type="dxa"/>
          </w:tcPr>
          <w:p w14:paraId="2719EE42" w14:textId="77777777" w:rsidR="00177CD5" w:rsidRPr="004E1F5A" w:rsidRDefault="00177CD5" w:rsidP="004E1F5A">
            <w:pPr>
              <w:pStyle w:val="04TEXTOTABELAS"/>
            </w:pPr>
            <w:r w:rsidRPr="004E1F5A">
              <w:rPr>
                <w:rStyle w:val="TextoBold"/>
              </w:rPr>
              <w:t>(EF09MA21)</w:t>
            </w:r>
            <w:r w:rsidRPr="004E1F5A">
              <w:t xml:space="preserve"> 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      </w:r>
          </w:p>
        </w:tc>
      </w:tr>
    </w:tbl>
    <w:p w14:paraId="63AFFF66" w14:textId="3F579D28" w:rsidR="004E1F5A" w:rsidRDefault="004E1F5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0E9F065" w14:textId="6C2507FA" w:rsidR="004A7AB1" w:rsidRDefault="004A7AB1" w:rsidP="00751118">
      <w:pPr>
        <w:pStyle w:val="01TITULO2"/>
      </w:pPr>
      <w:r w:rsidRPr="0079165F">
        <w:lastRenderedPageBreak/>
        <w:t>Habilidades e práticas pedagógicas</w:t>
      </w:r>
    </w:p>
    <w:p w14:paraId="55F74A53" w14:textId="77777777" w:rsidR="00001D35" w:rsidRDefault="00001D35" w:rsidP="00001D35">
      <w:pPr>
        <w:pStyle w:val="02TEXTOPRINCIPAL"/>
        <w:rPr>
          <w:rStyle w:val="TextoBold"/>
          <w:b w:val="0"/>
          <w:sz w:val="22"/>
        </w:rPr>
      </w:pPr>
      <w:r>
        <w:t xml:space="preserve">O quadro a seguir apresenta sugestões de </w:t>
      </w:r>
      <w:r>
        <w:rPr>
          <w:rStyle w:val="TextoBold"/>
        </w:rPr>
        <w:t>práticas pedagógicas</w:t>
      </w:r>
      <w:r>
        <w:rPr>
          <w:rStyle w:val="TextoBold"/>
          <w:sz w:val="22"/>
        </w:rPr>
        <w:t xml:space="preserve"> </w:t>
      </w:r>
      <w:r>
        <w:t xml:space="preserve">para o desenvolvimento das </w:t>
      </w:r>
      <w:r>
        <w:rPr>
          <w:rStyle w:val="TextoBold"/>
        </w:rPr>
        <w:t>habilidades</w:t>
      </w:r>
      <w:r>
        <w:rPr>
          <w:rStyle w:val="TextoBold"/>
          <w:sz w:val="22"/>
        </w:rPr>
        <w:t xml:space="preserve"> </w:t>
      </w:r>
      <w:r>
        <w:t>indicadas para o bimestre</w:t>
      </w:r>
      <w:r>
        <w:rPr>
          <w:rStyle w:val="TextoBold"/>
          <w:b w:val="0"/>
          <w:sz w:val="22"/>
        </w:rPr>
        <w:t>.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5132"/>
      </w:tblGrid>
      <w:tr w:rsidR="00751118" w:rsidRPr="00D0709F" w14:paraId="5F1F4C97" w14:textId="77777777" w:rsidTr="00557BAD">
        <w:trPr>
          <w:trHeight w:val="440"/>
        </w:trPr>
        <w:tc>
          <w:tcPr>
            <w:tcW w:w="2410" w:type="dxa"/>
          </w:tcPr>
          <w:p w14:paraId="214E571A" w14:textId="66974A76" w:rsidR="00751118" w:rsidRPr="00D0709F" w:rsidRDefault="00751118" w:rsidP="00751118">
            <w:pPr>
              <w:pStyle w:val="03TITULOTABELAS1"/>
              <w:rPr>
                <w:rFonts w:cstheme="minorHAnsi"/>
                <w:sz w:val="20"/>
              </w:rPr>
            </w:pPr>
            <w:r w:rsidRPr="00074777">
              <w:t>Objetos de conhecimento da BNCC</w:t>
            </w:r>
          </w:p>
        </w:tc>
        <w:tc>
          <w:tcPr>
            <w:tcW w:w="2835" w:type="dxa"/>
          </w:tcPr>
          <w:p w14:paraId="557038DE" w14:textId="68DA6C11" w:rsidR="00751118" w:rsidRPr="00D0709F" w:rsidRDefault="00751118" w:rsidP="00751118">
            <w:pPr>
              <w:pStyle w:val="03TITULOTABELAS1"/>
              <w:rPr>
                <w:rFonts w:cstheme="minorHAnsi"/>
                <w:sz w:val="20"/>
              </w:rPr>
            </w:pPr>
            <w:r w:rsidRPr="00074777">
              <w:t xml:space="preserve">Habilidades da </w:t>
            </w:r>
            <w:r w:rsidR="00C62BC9">
              <w:br/>
            </w:r>
            <w:r w:rsidRPr="00074777">
              <w:t>BNCC</w:t>
            </w:r>
          </w:p>
        </w:tc>
        <w:tc>
          <w:tcPr>
            <w:tcW w:w="5132" w:type="dxa"/>
          </w:tcPr>
          <w:p w14:paraId="087DD9F5" w14:textId="502FCD2C" w:rsidR="00751118" w:rsidRPr="007E15DF" w:rsidRDefault="00751118" w:rsidP="00751118">
            <w:pPr>
              <w:pStyle w:val="03TITULOTABELAS1"/>
              <w:rPr>
                <w:rFonts w:cstheme="minorHAnsi"/>
                <w:sz w:val="32"/>
                <w:szCs w:val="32"/>
              </w:rPr>
            </w:pPr>
            <w:r w:rsidRPr="00074777">
              <w:t>Práticas pedagógicas</w:t>
            </w:r>
          </w:p>
        </w:tc>
      </w:tr>
      <w:tr w:rsidR="00751118" w:rsidRPr="00D0709F" w14:paraId="789D8FF2" w14:textId="77777777" w:rsidTr="00557BAD">
        <w:trPr>
          <w:trHeight w:val="440"/>
        </w:trPr>
        <w:tc>
          <w:tcPr>
            <w:tcW w:w="2410" w:type="dxa"/>
          </w:tcPr>
          <w:p w14:paraId="0E8341C1" w14:textId="47EC2155" w:rsidR="00751118" w:rsidRPr="00751118" w:rsidRDefault="00751118" w:rsidP="000F6C61">
            <w:pPr>
              <w:pStyle w:val="04TEXTOTABELAS"/>
            </w:pPr>
            <w:r>
              <w:t xml:space="preserve">Funções: </w:t>
            </w:r>
            <w:r w:rsidRPr="00751118">
              <w:t>representações numérica, algébrica e</w:t>
            </w:r>
            <w:r w:rsidR="000F6C61">
              <w:t xml:space="preserve"> </w:t>
            </w:r>
            <w:r w:rsidRPr="00751118">
              <w:t>gráfica</w:t>
            </w:r>
          </w:p>
        </w:tc>
        <w:tc>
          <w:tcPr>
            <w:tcW w:w="2835" w:type="dxa"/>
          </w:tcPr>
          <w:p w14:paraId="5C7E3FA9" w14:textId="35754824" w:rsidR="00751118" w:rsidRPr="00751118" w:rsidRDefault="00751118" w:rsidP="00751118">
            <w:pPr>
              <w:pStyle w:val="04TEXTOTABELAS"/>
            </w:pPr>
            <w:r w:rsidRPr="00751118">
              <w:rPr>
                <w:rStyle w:val="TextoBold"/>
              </w:rPr>
              <w:t>(EF09MA06)</w:t>
            </w:r>
            <w:r>
              <w:t xml:space="preserve"> </w:t>
            </w:r>
            <w:r w:rsidRPr="00751118">
              <w:t xml:space="preserve">Compreender as funções como relações de dependência unívoca entre duas variáveis e suas representações numérica, algébrica e gráfica e utilizar esse conceito para analisar situações que envolvam relações funcionais entre duas variáveis. </w:t>
            </w:r>
          </w:p>
        </w:tc>
        <w:tc>
          <w:tcPr>
            <w:tcW w:w="5132" w:type="dxa"/>
          </w:tcPr>
          <w:p w14:paraId="283AE037" w14:textId="2FFA84C6" w:rsidR="00751118" w:rsidRPr="00751118" w:rsidRDefault="00751118" w:rsidP="00751118">
            <w:pPr>
              <w:pStyle w:val="02TEXTOPRINCIPALBULLET"/>
            </w:pPr>
            <w:r w:rsidRPr="00751118">
              <w:t xml:space="preserve">A exemplo das situações 1, 2 e 3, das páginas </w:t>
            </w:r>
            <w:r w:rsidR="00231556">
              <w:t>217</w:t>
            </w:r>
            <w:r w:rsidRPr="00751118">
              <w:t xml:space="preserve"> a </w:t>
            </w:r>
            <w:r w:rsidR="00231556">
              <w:t>219</w:t>
            </w:r>
            <w:r w:rsidRPr="00751118">
              <w:t xml:space="preserve"> do livro do estudante, </w:t>
            </w:r>
            <w:r w:rsidR="00231556">
              <w:t>peça</w:t>
            </w:r>
            <w:r w:rsidRPr="00751118">
              <w:t xml:space="preserve"> </w:t>
            </w:r>
            <w:r w:rsidR="00231556">
              <w:t>a</w:t>
            </w:r>
            <w:r w:rsidRPr="00751118">
              <w:t xml:space="preserve">os alunos </w:t>
            </w:r>
            <w:r w:rsidR="00231556">
              <w:t xml:space="preserve">que citem </w:t>
            </w:r>
            <w:r w:rsidRPr="00751118">
              <w:t xml:space="preserve">outros contextos </w:t>
            </w:r>
            <w:r w:rsidR="00231556">
              <w:t>nos quais podemos</w:t>
            </w:r>
            <w:r w:rsidRPr="00751118">
              <w:t xml:space="preserve"> estabelecer o conceito função.</w:t>
            </w:r>
          </w:p>
          <w:p w14:paraId="75B85B92" w14:textId="4492A675" w:rsidR="00751118" w:rsidRPr="00751118" w:rsidRDefault="00751118" w:rsidP="00751118">
            <w:pPr>
              <w:pStyle w:val="02TEXTOPRINCIPALBULLET"/>
            </w:pPr>
            <w:r w:rsidRPr="00751118">
              <w:t>A discussão sobre o exercício 2 da p</w:t>
            </w:r>
            <w:r w:rsidR="00231556">
              <w:t>ágina</w:t>
            </w:r>
            <w:r w:rsidRPr="00751118">
              <w:t xml:space="preserve"> 22</w:t>
            </w:r>
            <w:r w:rsidR="00231556">
              <w:t>0</w:t>
            </w:r>
            <w:r w:rsidRPr="00751118">
              <w:t xml:space="preserve"> </w:t>
            </w:r>
            <w:r w:rsidR="00231556">
              <w:t xml:space="preserve">do livro do estudante </w:t>
            </w:r>
            <w:r w:rsidRPr="00751118">
              <w:t xml:space="preserve">pode ser muito esclarecedora, </w:t>
            </w:r>
            <w:r w:rsidR="00231556">
              <w:t xml:space="preserve">além de promover </w:t>
            </w:r>
            <w:r w:rsidRPr="00751118">
              <w:t xml:space="preserve">discussões </w:t>
            </w:r>
            <w:r w:rsidR="00231556">
              <w:t>sobre</w:t>
            </w:r>
            <w:r w:rsidRPr="00751118">
              <w:t xml:space="preserve"> outros exercícios desse bloco, </w:t>
            </w:r>
            <w:r w:rsidR="00231556">
              <w:t>o que</w:t>
            </w:r>
            <w:r w:rsidRPr="00751118">
              <w:t xml:space="preserve"> reforça a ideia de como as variáveis se relacionam por meio de uma lei.</w:t>
            </w:r>
          </w:p>
          <w:p w14:paraId="3C9DD5B8" w14:textId="0ECCCEBC" w:rsidR="00751118" w:rsidRPr="00751118" w:rsidRDefault="00751118" w:rsidP="00751118">
            <w:pPr>
              <w:pStyle w:val="02TEXTOPRINCIPALBULLET"/>
            </w:pPr>
            <w:r w:rsidRPr="00751118">
              <w:t>Situar historicamente os conceitos para o</w:t>
            </w:r>
            <w:r w:rsidR="00231556">
              <w:t>s</w:t>
            </w:r>
            <w:r w:rsidRPr="00751118">
              <w:t xml:space="preserve"> aluno</w:t>
            </w:r>
            <w:r w:rsidR="00231556">
              <w:t>s</w:t>
            </w:r>
            <w:r w:rsidRPr="00751118">
              <w:t xml:space="preserve"> é uma forma de </w:t>
            </w:r>
            <w:r w:rsidR="00E85990">
              <w:t>apresent</w:t>
            </w:r>
            <w:r w:rsidRPr="00751118">
              <w:t xml:space="preserve">á-los com uma dimensão que transcende o imediato e </w:t>
            </w:r>
            <w:r w:rsidR="00231556">
              <w:t xml:space="preserve">de </w:t>
            </w:r>
            <w:r w:rsidRPr="00751118">
              <w:t>mostra</w:t>
            </w:r>
            <w:r w:rsidR="00231556">
              <w:t>r</w:t>
            </w:r>
            <w:r w:rsidRPr="00751118">
              <w:t xml:space="preserve"> que a ciência caminha no sentido de superar dificuldades de sobrevivência e de epistemologia.</w:t>
            </w:r>
          </w:p>
          <w:p w14:paraId="725D1939" w14:textId="0E1CBA0E" w:rsidR="00751118" w:rsidRPr="00751118" w:rsidRDefault="00751118" w:rsidP="00751118">
            <w:pPr>
              <w:pStyle w:val="02TEXTOPRINCIPALBULLET"/>
            </w:pPr>
            <w:r w:rsidRPr="00751118">
              <w:t xml:space="preserve">A linguagem gráfica é imprescindível para a compreensão do conceito função e deve ser abordada concomitantemente à abordagem algébrica. </w:t>
            </w:r>
          </w:p>
        </w:tc>
      </w:tr>
      <w:tr w:rsidR="008E4BD9" w:rsidRPr="00D0709F" w14:paraId="5444FEE9" w14:textId="77777777" w:rsidTr="00557BAD">
        <w:trPr>
          <w:trHeight w:val="440"/>
        </w:trPr>
        <w:tc>
          <w:tcPr>
            <w:tcW w:w="2410" w:type="dxa"/>
          </w:tcPr>
          <w:p w14:paraId="6AAE5F84" w14:textId="5F7A14C9" w:rsidR="008E4BD9" w:rsidRDefault="008E4BD9" w:rsidP="00751118">
            <w:pPr>
              <w:pStyle w:val="04TEXTOTABELAS"/>
            </w:pPr>
            <w:r>
              <w:t>Razão entre grandezas de espécies diferentes</w:t>
            </w:r>
          </w:p>
        </w:tc>
        <w:tc>
          <w:tcPr>
            <w:tcW w:w="2835" w:type="dxa"/>
          </w:tcPr>
          <w:p w14:paraId="3E9336DA" w14:textId="697C4B51" w:rsidR="008E4BD9" w:rsidRPr="00751118" w:rsidRDefault="008E4BD9" w:rsidP="00751118">
            <w:pPr>
              <w:pStyle w:val="04TEXTOTABELAS"/>
              <w:rPr>
                <w:rStyle w:val="TextoBold"/>
              </w:rPr>
            </w:pPr>
            <w:r w:rsidRPr="000D49F3">
              <w:rPr>
                <w:rStyle w:val="TextoBold"/>
              </w:rPr>
              <w:t>(EF09MA07)</w:t>
            </w:r>
            <w:r w:rsidRPr="0068783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problemas que envolvam a razão entre duas grandezas de espécies diferentes, como velocidade e densidade demográfica.</w:t>
            </w:r>
          </w:p>
        </w:tc>
        <w:tc>
          <w:tcPr>
            <w:tcW w:w="5132" w:type="dxa"/>
          </w:tcPr>
          <w:p w14:paraId="30AC1240" w14:textId="0F9C9E6A" w:rsidR="008E4BD9" w:rsidRDefault="008E4BD9" w:rsidP="008E4BD9">
            <w:pPr>
              <w:pStyle w:val="02TEXTOPRINCIPALBULLET"/>
            </w:pPr>
            <w:r>
              <w:t>Ao discutir com os alunos os enunciados e as resoluções dos exercícios da página 264 do livro do estudante, verifique a necessidade de recordar o estudo feito no capítulo 3, em particular</w:t>
            </w:r>
            <w:r w:rsidR="00207EF5">
              <w:t xml:space="preserve"> do item 1 (</w:t>
            </w:r>
            <w:r>
              <w:t>Razão entre grandezas de naturezas diferentes</w:t>
            </w:r>
            <w:r w:rsidR="00207EF5">
              <w:t>)</w:t>
            </w:r>
            <w:r>
              <w:t xml:space="preserve">, como velocidade, consumo médio e densidade demográfica. </w:t>
            </w:r>
          </w:p>
        </w:tc>
      </w:tr>
    </w:tbl>
    <w:p w14:paraId="38754666" w14:textId="77777777" w:rsidR="00207EF5" w:rsidRDefault="00207EF5" w:rsidP="00207EF5">
      <w:pPr>
        <w:pStyle w:val="06CREDITO"/>
        <w:jc w:val="right"/>
      </w:pPr>
      <w:r>
        <w:t>(continua)</w:t>
      </w:r>
    </w:p>
    <w:p w14:paraId="49CE335A" w14:textId="77777777" w:rsidR="00207EF5" w:rsidRDefault="00207EF5" w:rsidP="00207EF5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5132"/>
      </w:tblGrid>
      <w:tr w:rsidR="008E4BD9" w:rsidRPr="00D0709F" w14:paraId="4EE154F8" w14:textId="77777777" w:rsidTr="00557BAD">
        <w:trPr>
          <w:trHeight w:val="440"/>
        </w:trPr>
        <w:tc>
          <w:tcPr>
            <w:tcW w:w="2410" w:type="dxa"/>
          </w:tcPr>
          <w:p w14:paraId="75A6A8D8" w14:textId="56E7EF73" w:rsidR="008E4BD9" w:rsidRPr="00751118" w:rsidRDefault="008E4BD9" w:rsidP="00751118">
            <w:pPr>
              <w:pStyle w:val="04TEXTOTABELAS"/>
            </w:pPr>
            <w:r>
              <w:t>Grandezas diretamente proporcionais e grandezas inversamente proporcionais</w:t>
            </w:r>
          </w:p>
        </w:tc>
        <w:tc>
          <w:tcPr>
            <w:tcW w:w="2835" w:type="dxa"/>
          </w:tcPr>
          <w:p w14:paraId="15A856CA" w14:textId="7F1A6620" w:rsidR="008E4BD9" w:rsidRPr="00485FE7" w:rsidRDefault="008E4BD9" w:rsidP="00751118">
            <w:pPr>
              <w:pStyle w:val="04TEXTOTABELAS"/>
            </w:pPr>
            <w:r w:rsidRPr="00751118">
              <w:rPr>
                <w:rStyle w:val="TextoBold"/>
              </w:rPr>
              <w:t>(EF09MA08)</w:t>
            </w:r>
            <w:r w:rsidRPr="00A90456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  <w:tc>
          <w:tcPr>
            <w:tcW w:w="5132" w:type="dxa"/>
          </w:tcPr>
          <w:p w14:paraId="7890E2F7" w14:textId="6223CD13" w:rsidR="008E4BD9" w:rsidRPr="00751118" w:rsidRDefault="008E4BD9" w:rsidP="00751118">
            <w:pPr>
              <w:pStyle w:val="02TEXTOPRINCIPALBULLET"/>
            </w:pPr>
            <w:r>
              <w:t>Apresente</w:t>
            </w:r>
            <w:r w:rsidRPr="00751118">
              <w:t xml:space="preserve"> problemas para discutir possíveis caminhos de resolução </w:t>
            </w:r>
            <w:r>
              <w:t>como</w:t>
            </w:r>
            <w:r w:rsidRPr="00751118">
              <w:t xml:space="preserve"> primeiro passo para a compreensão de novas ideias, </w:t>
            </w:r>
            <w:r>
              <w:t>embora</w:t>
            </w:r>
            <w:r w:rsidRPr="00751118">
              <w:t xml:space="preserve"> a elaboraç</w:t>
            </w:r>
            <w:r>
              <w:t>ão de outras situações problema</w:t>
            </w:r>
            <w:r w:rsidRPr="00751118">
              <w:t xml:space="preserve"> é que concretiz</w:t>
            </w:r>
            <w:r>
              <w:t>e</w:t>
            </w:r>
            <w:r w:rsidRPr="00751118">
              <w:t xml:space="preserve"> essa compreensão. Incentive sempre os </w:t>
            </w:r>
            <w:r>
              <w:t>alunos a problematizarem.</w:t>
            </w:r>
          </w:p>
          <w:p w14:paraId="761641A5" w14:textId="127F3662" w:rsidR="008E4BD9" w:rsidRPr="00751118" w:rsidRDefault="008E4BD9" w:rsidP="00515054">
            <w:pPr>
              <w:pStyle w:val="02TEXTOPRINCIPALBULLET"/>
            </w:pPr>
            <w:r w:rsidRPr="00751118">
              <w:t>A proporcionalidade</w:t>
            </w:r>
            <w:r>
              <w:t xml:space="preserve"> é</w:t>
            </w:r>
            <w:r w:rsidRPr="00751118">
              <w:t xml:space="preserve"> </w:t>
            </w:r>
            <w:r w:rsidR="008D4D27">
              <w:t xml:space="preserve">um </w:t>
            </w:r>
            <w:r w:rsidRPr="00751118">
              <w:t>con</w:t>
            </w:r>
            <w:r>
              <w:t>ceito essencialmente matemático que</w:t>
            </w:r>
            <w:r w:rsidRPr="00751118">
              <w:t xml:space="preserve"> está presente n</w:t>
            </w:r>
            <w:r>
              <w:t>a</w:t>
            </w:r>
            <w:r w:rsidRPr="00751118">
              <w:t>s mais divers</w:t>
            </w:r>
            <w:r>
              <w:t>a</w:t>
            </w:r>
            <w:r w:rsidRPr="00751118">
              <w:t xml:space="preserve">s </w:t>
            </w:r>
            <w:r>
              <w:t>áreas</w:t>
            </w:r>
            <w:r w:rsidRPr="00751118">
              <w:t xml:space="preserve"> da atividade humana e pode ser utilizado em proposições interdisciplinares. Discuta e elabore com </w:t>
            </w:r>
            <w:r>
              <w:t>outros</w:t>
            </w:r>
            <w:r w:rsidRPr="00751118">
              <w:t xml:space="preserve"> professores projetos </w:t>
            </w:r>
            <w:r>
              <w:t>nos</w:t>
            </w:r>
            <w:r w:rsidRPr="00751118">
              <w:t xml:space="preserve"> qu</w:t>
            </w:r>
            <w:r>
              <w:t>ais</w:t>
            </w:r>
            <w:r w:rsidRPr="00751118">
              <w:t xml:space="preserve"> esse conceito</w:t>
            </w:r>
            <w:r>
              <w:t xml:space="preserve"> seja trabalhado</w:t>
            </w:r>
            <w:r w:rsidRPr="00751118">
              <w:t>. Um exemplo é o da seção Pense mais um pouco</w:t>
            </w:r>
            <w:r>
              <w:t>...</w:t>
            </w:r>
            <w:r w:rsidRPr="00751118">
              <w:t xml:space="preserve"> da página 222 do livro do estudante.</w:t>
            </w:r>
          </w:p>
        </w:tc>
      </w:tr>
      <w:tr w:rsidR="00751118" w:rsidRPr="00D0709F" w14:paraId="5CA20904" w14:textId="77777777" w:rsidTr="00557BAD">
        <w:trPr>
          <w:trHeight w:val="2591"/>
        </w:trPr>
        <w:tc>
          <w:tcPr>
            <w:tcW w:w="2410" w:type="dxa"/>
          </w:tcPr>
          <w:p w14:paraId="35859C04" w14:textId="43221518" w:rsidR="00751118" w:rsidRPr="000D49F3" w:rsidRDefault="00751118" w:rsidP="000D49F3">
            <w:pPr>
              <w:pStyle w:val="04TEXTOTABELAS"/>
            </w:pPr>
            <w:r>
              <w:t>Re</w:t>
            </w:r>
            <w:r w:rsidR="000D49F3">
              <w:t xml:space="preserve">lações entre arcos e ângulos na </w:t>
            </w:r>
            <w:r>
              <w:t>circunferência</w:t>
            </w:r>
            <w:r w:rsidR="000D49F3">
              <w:t xml:space="preserve"> </w:t>
            </w:r>
            <w:r>
              <w:t>de um círculo</w:t>
            </w:r>
          </w:p>
        </w:tc>
        <w:tc>
          <w:tcPr>
            <w:tcW w:w="2835" w:type="dxa"/>
          </w:tcPr>
          <w:p w14:paraId="65DC919C" w14:textId="1276D577" w:rsidR="00751118" w:rsidRPr="000F6C61" w:rsidRDefault="00751118" w:rsidP="000F6C61">
            <w:pPr>
              <w:pStyle w:val="04TEXTOTABELAS"/>
            </w:pPr>
            <w:r w:rsidRPr="000D49F3">
              <w:rPr>
                <w:rStyle w:val="TextoBold"/>
              </w:rPr>
              <w:t>(EF09MA11)</w:t>
            </w:r>
            <w:r w:rsidRPr="0068783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 xml:space="preserve">Resolver problemas por meio do estabelecimento de </w:t>
            </w:r>
            <w:r w:rsidRPr="000F6C61">
              <w:t xml:space="preserve">relações entre arcos, ângulos centrais e ângulos inscritos na circunferência, fazendo uso, inclusive, de </w:t>
            </w:r>
            <w:r w:rsidRPr="000F6C61">
              <w:rPr>
                <w:i/>
              </w:rPr>
              <w:t>softwares</w:t>
            </w:r>
            <w:r w:rsidRPr="000F6C61">
              <w:t xml:space="preserve"> de geometria dinâmica.</w:t>
            </w:r>
          </w:p>
        </w:tc>
        <w:tc>
          <w:tcPr>
            <w:tcW w:w="5132" w:type="dxa"/>
          </w:tcPr>
          <w:p w14:paraId="18BA6D9D" w14:textId="35561755" w:rsidR="00751118" w:rsidRDefault="00751118" w:rsidP="000D49F3">
            <w:pPr>
              <w:pStyle w:val="02TEXTOPRINCIPALBULLET"/>
            </w:pPr>
            <w:r>
              <w:t>Após a apresentação teórica</w:t>
            </w:r>
            <w:r w:rsidR="00207EF5">
              <w:t xml:space="preserve"> do capítulo 11 do livro do estudante</w:t>
            </w:r>
            <w:r>
              <w:t>, avalie a possibilidade de uma abordagem prática usando, por exemplo, o ângulo de giro da porta da sala de aula. Para isso</w:t>
            </w:r>
            <w:r w:rsidR="00207EF5">
              <w:t>,</w:t>
            </w:r>
            <w:r>
              <w:t xml:space="preserve"> fixe um giz na parte inferior dessa porta de modo que, ao abri-la ou fechá-la, </w:t>
            </w:r>
            <w:r w:rsidR="008D4D27">
              <w:t xml:space="preserve">seja </w:t>
            </w:r>
            <w:r>
              <w:t>tra</w:t>
            </w:r>
            <w:r w:rsidR="008D4D27">
              <w:t>çado</w:t>
            </w:r>
            <w:r>
              <w:t xml:space="preserve"> no chão arcos de vários comprimentos </w:t>
            </w:r>
            <w:r w:rsidR="003B2BC5">
              <w:t>e com raios de várias medidas. O</w:t>
            </w:r>
            <w:r>
              <w:t>utros objetos acessíveis que podem ser manipulados pelos alunos são mostradores de relógios analógicos e rodas de bicicletas.</w:t>
            </w:r>
          </w:p>
          <w:p w14:paraId="01C5484E" w14:textId="56C4031A" w:rsidR="008E4BD9" w:rsidRPr="000D49F3" w:rsidRDefault="008D4D27" w:rsidP="008E4BD9">
            <w:pPr>
              <w:pStyle w:val="02TEXTOPRINCIPALBULLET"/>
            </w:pPr>
            <w:r>
              <w:t>Ressalte</w:t>
            </w:r>
            <w:r w:rsidRPr="000D49F3">
              <w:t xml:space="preserve"> </w:t>
            </w:r>
            <w:r w:rsidR="008E4BD9" w:rsidRPr="000D49F3">
              <w:t>ao</w:t>
            </w:r>
            <w:r w:rsidR="00207EF5">
              <w:t>s</w:t>
            </w:r>
            <w:r w:rsidR="008E4BD9" w:rsidRPr="000D49F3">
              <w:t xml:space="preserve"> aluno</w:t>
            </w:r>
            <w:r w:rsidR="00207EF5">
              <w:t>s</w:t>
            </w:r>
            <w:r w:rsidR="008E4BD9" w:rsidRPr="000D49F3">
              <w:t xml:space="preserve"> que as propriedades entre arcos e cordas da circunferência subsidiam o estudo </w:t>
            </w:r>
            <w:r>
              <w:t xml:space="preserve">do </w:t>
            </w:r>
            <w:r w:rsidR="008E4BD9" w:rsidRPr="000D49F3">
              <w:t>item</w:t>
            </w:r>
            <w:r w:rsidR="00207EF5">
              <w:t xml:space="preserve"> 2,</w:t>
            </w:r>
            <w:r w:rsidR="008E4BD9" w:rsidRPr="000D49F3">
              <w:t xml:space="preserve"> Triângulo inscrito em uma circunferência</w:t>
            </w:r>
            <w:r w:rsidR="00207EF5">
              <w:t>, do livro do estudante</w:t>
            </w:r>
            <w:r w:rsidR="008E4BD9" w:rsidRPr="000D49F3">
              <w:t xml:space="preserve">. </w:t>
            </w:r>
          </w:p>
          <w:p w14:paraId="706137AE" w14:textId="38B7ED37" w:rsidR="008E4BD9" w:rsidRPr="00872C06" w:rsidRDefault="008D4D27" w:rsidP="007E3B58">
            <w:pPr>
              <w:pStyle w:val="02TEXTOPRINCIPALBULLET"/>
            </w:pPr>
            <w:r>
              <w:t xml:space="preserve">Ressalte </w:t>
            </w:r>
            <w:r w:rsidR="008E4BD9" w:rsidRPr="000D49F3">
              <w:t>aos alunos que a questão sobre área máxima proposta n</w:t>
            </w:r>
            <w:r>
              <w:t>a seçã</w:t>
            </w:r>
            <w:r w:rsidR="008E4BD9" w:rsidRPr="000D49F3">
              <w:t>o Pense mais um pouco</w:t>
            </w:r>
            <w:r w:rsidR="00207EF5">
              <w:t>...</w:t>
            </w:r>
            <w:r w:rsidR="007E3B58">
              <w:t>, da página</w:t>
            </w:r>
            <w:r w:rsidR="008E4BD9" w:rsidRPr="000D49F3">
              <w:t xml:space="preserve"> 267 </w:t>
            </w:r>
            <w:r w:rsidR="007E3B58">
              <w:t xml:space="preserve">do livro do estudante, </w:t>
            </w:r>
            <w:r w:rsidR="008E4BD9" w:rsidRPr="000D49F3">
              <w:t>também se desdobra em uma questão de volume máximo. Essa é uma forma de ampliar alguns dos problemas apresentados.</w:t>
            </w:r>
          </w:p>
        </w:tc>
      </w:tr>
    </w:tbl>
    <w:p w14:paraId="44D76E45" w14:textId="77777777" w:rsidR="00207EF5" w:rsidRDefault="00207EF5" w:rsidP="00207EF5">
      <w:pPr>
        <w:pStyle w:val="06CREDITO"/>
        <w:jc w:val="right"/>
      </w:pPr>
      <w:r>
        <w:t>(continua)</w:t>
      </w:r>
    </w:p>
    <w:p w14:paraId="516E9F8A" w14:textId="77777777" w:rsidR="00207EF5" w:rsidRDefault="00207EF5" w:rsidP="00207EF5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5132"/>
      </w:tblGrid>
      <w:tr w:rsidR="00751118" w:rsidRPr="00D0709F" w14:paraId="5D5BBD97" w14:textId="77777777" w:rsidTr="00557BAD">
        <w:trPr>
          <w:trHeight w:val="440"/>
        </w:trPr>
        <w:tc>
          <w:tcPr>
            <w:tcW w:w="2410" w:type="dxa"/>
          </w:tcPr>
          <w:p w14:paraId="2DEF085E" w14:textId="624AE03C" w:rsidR="00751118" w:rsidRDefault="00751118" w:rsidP="000D49F3">
            <w:pPr>
              <w:pStyle w:val="04TEXTOTABELAS"/>
            </w:pPr>
            <w:r>
              <w:t>Relações métricas no triângulo retângulo</w:t>
            </w:r>
          </w:p>
          <w:p w14:paraId="18CBF1FD" w14:textId="77777777" w:rsidR="008E4BD9" w:rsidRDefault="008E4BD9" w:rsidP="000D49F3">
            <w:pPr>
              <w:pStyle w:val="04TEXTOTABELAS"/>
            </w:pPr>
          </w:p>
          <w:p w14:paraId="4620D0DF" w14:textId="77777777" w:rsidR="00751118" w:rsidRDefault="00751118" w:rsidP="000D49F3">
            <w:pPr>
              <w:pStyle w:val="04TEXTOTABELAS"/>
            </w:pPr>
            <w:r>
              <w:t>Teorema de Pitágoras: verificações experimentais e demonstração</w:t>
            </w:r>
          </w:p>
          <w:p w14:paraId="560F01FC" w14:textId="77777777" w:rsidR="008E4BD9" w:rsidRDefault="008E4BD9" w:rsidP="000D49F3">
            <w:pPr>
              <w:pStyle w:val="04TEXTOTABELAS"/>
            </w:pPr>
          </w:p>
          <w:p w14:paraId="79D12300" w14:textId="73F9C2DD" w:rsidR="00751118" w:rsidRDefault="00751118" w:rsidP="000D49F3">
            <w:pPr>
              <w:pStyle w:val="04TEXTOTABELAS"/>
            </w:pPr>
            <w:r>
              <w:t>Retas paralelas cortadas por transversais: teoremas de proporcionalidade e verificações experimentais</w:t>
            </w:r>
          </w:p>
        </w:tc>
        <w:tc>
          <w:tcPr>
            <w:tcW w:w="2835" w:type="dxa"/>
          </w:tcPr>
          <w:p w14:paraId="6738A092" w14:textId="664C510D" w:rsidR="00751118" w:rsidRPr="000D49F3" w:rsidRDefault="00751118" w:rsidP="000D49F3">
            <w:pPr>
              <w:pStyle w:val="04TEXTOTABELAS"/>
            </w:pPr>
            <w:r w:rsidRPr="000D49F3">
              <w:rPr>
                <w:rStyle w:val="TextoBold"/>
              </w:rPr>
              <w:t>(EF09MA14)</w:t>
            </w:r>
            <w:r w:rsidRPr="00991F6F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e elaborar problemas de aplicação do teorema de Pitágoras ou das relações de proporcionalidade envolvendo retas paralelas cortadas por secantes.</w:t>
            </w:r>
          </w:p>
        </w:tc>
        <w:tc>
          <w:tcPr>
            <w:tcW w:w="5132" w:type="dxa"/>
          </w:tcPr>
          <w:p w14:paraId="0274FEB3" w14:textId="7951043F" w:rsidR="00751118" w:rsidRPr="000D49F3" w:rsidRDefault="00751118" w:rsidP="00304CFB">
            <w:pPr>
              <w:pStyle w:val="02TEXTOPRINCIPALBULLET"/>
            </w:pPr>
            <w:r>
              <w:t xml:space="preserve">Ao desenvolver o conteúdo do item 1, Relações métricas nos polígonos regulares, </w:t>
            </w:r>
            <w:r w:rsidR="00304CFB">
              <w:t xml:space="preserve">do capítulo 12 do livro do estudante, </w:t>
            </w:r>
            <w:r>
              <w:t xml:space="preserve">enfatize a utilização do teorema de Pitágoras na obtenção das medidas dos lados e dos apótemas dos polígonos regulares. </w:t>
            </w:r>
          </w:p>
        </w:tc>
      </w:tr>
      <w:tr w:rsidR="00751118" w:rsidRPr="00D0709F" w14:paraId="24918F2B" w14:textId="77777777" w:rsidTr="00557BAD">
        <w:trPr>
          <w:trHeight w:val="440"/>
        </w:trPr>
        <w:tc>
          <w:tcPr>
            <w:tcW w:w="2410" w:type="dxa"/>
          </w:tcPr>
          <w:p w14:paraId="72762BA3" w14:textId="78171801" w:rsidR="00751118" w:rsidRPr="00906B4E" w:rsidRDefault="00751118" w:rsidP="000D49F3">
            <w:pPr>
              <w:pStyle w:val="04TEXTOTABELAS"/>
            </w:pPr>
            <w:r>
              <w:t xml:space="preserve">Polígonos regulares </w:t>
            </w:r>
          </w:p>
        </w:tc>
        <w:tc>
          <w:tcPr>
            <w:tcW w:w="2835" w:type="dxa"/>
          </w:tcPr>
          <w:p w14:paraId="3A74FDA8" w14:textId="51FB0735" w:rsidR="00751118" w:rsidRPr="00207EF5" w:rsidRDefault="00751118" w:rsidP="00304CFB">
            <w:pPr>
              <w:pStyle w:val="04TEXTOTABELAS"/>
            </w:pPr>
            <w:r w:rsidRPr="00491336">
              <w:rPr>
                <w:rStyle w:val="TextoBold"/>
              </w:rPr>
              <w:t>(EF09MA15)</w:t>
            </w:r>
            <w:r w:rsidRPr="00E36E41">
              <w:rPr>
                <w:rFonts w:ascii="Gotham-Medium" w:hAnsi="Gotham-Medium" w:cs="Gotham-Medium"/>
                <w:color w:val="FF0000"/>
              </w:rPr>
              <w:t xml:space="preserve"> </w:t>
            </w:r>
            <w:r>
              <w:t>Descrever, por escrito e por meio de um fluxograma, um algoritmo para a</w:t>
            </w:r>
            <w:r w:rsidR="00304CFB">
              <w:t xml:space="preserve"> </w:t>
            </w:r>
            <w:r>
              <w:t xml:space="preserve">construção de um polígono regular cuja medida do lado é conhecida, utilizando régua e compasso, como também </w:t>
            </w:r>
            <w:r w:rsidRPr="003B2BC5">
              <w:rPr>
                <w:rStyle w:val="Textoitlico"/>
              </w:rPr>
              <w:t>softwares</w:t>
            </w:r>
            <w:r>
              <w:t>.</w:t>
            </w:r>
            <w:r>
              <w:rPr>
                <w:rFonts w:ascii="Gotham-Medium" w:hAnsi="Gotham-Medium" w:cs="Gotham-Medium"/>
              </w:rPr>
              <w:t xml:space="preserve"> </w:t>
            </w:r>
          </w:p>
        </w:tc>
        <w:tc>
          <w:tcPr>
            <w:tcW w:w="5132" w:type="dxa"/>
          </w:tcPr>
          <w:p w14:paraId="17BC9407" w14:textId="016532E9" w:rsidR="00751118" w:rsidRPr="003B2BC5" w:rsidRDefault="00751118" w:rsidP="003B2BC5">
            <w:pPr>
              <w:pStyle w:val="02TEXTOPRINCIPALBULLET"/>
            </w:pPr>
            <w:r w:rsidRPr="003B2BC5">
              <w:t xml:space="preserve">Solicite aos alunos uma pesquisa sobre figuras geométricas aplicadas </w:t>
            </w:r>
            <w:r w:rsidR="00304CFB">
              <w:t>na fabricação</w:t>
            </w:r>
            <w:r w:rsidRPr="003B2BC5">
              <w:t xml:space="preserve"> de peças de tecido por meio de teares. Essa pesquisa pode motivá-los no estudo da construção de polígonos regulares, a exemplo do que most</w:t>
            </w:r>
            <w:r w:rsidR="00304CFB">
              <w:t>ra a seção Para saber mais da página</w:t>
            </w:r>
            <w:r w:rsidRPr="003B2BC5">
              <w:t xml:space="preserve"> 289</w:t>
            </w:r>
            <w:r w:rsidR="00304CFB">
              <w:t xml:space="preserve"> do livro do estudante</w:t>
            </w:r>
            <w:r w:rsidRPr="003B2BC5">
              <w:t>, que traz um algoritmo dessa construção por meio de um fluxograma.</w:t>
            </w:r>
          </w:p>
          <w:p w14:paraId="3533F02C" w14:textId="0BB08E97" w:rsidR="00751118" w:rsidRPr="005760E2" w:rsidRDefault="00304CFB" w:rsidP="00304CFB">
            <w:pPr>
              <w:pStyle w:val="02TEXTOPRINCIPALBULLET"/>
            </w:pPr>
            <w:r>
              <w:t>Na apresentação</w:t>
            </w:r>
            <w:r w:rsidR="00751118" w:rsidRPr="003B2BC5">
              <w:t xml:space="preserve"> </w:t>
            </w:r>
            <w:r>
              <w:t>d</w:t>
            </w:r>
            <w:r w:rsidR="00751118" w:rsidRPr="003B2BC5">
              <w:t>as pesquisas</w:t>
            </w:r>
            <w:r>
              <w:t xml:space="preserve">, comente com </w:t>
            </w:r>
            <w:r w:rsidR="00751118" w:rsidRPr="003B2BC5">
              <w:t>os alunos q</w:t>
            </w:r>
            <w:r>
              <w:t xml:space="preserve">ue </w:t>
            </w:r>
            <w:r w:rsidR="008D4D27">
              <w:t xml:space="preserve">os </w:t>
            </w:r>
            <w:r>
              <w:t>cartões perfurados usados na programação</w:t>
            </w:r>
            <w:r w:rsidR="00751118" w:rsidRPr="003B2BC5">
              <w:t xml:space="preserve"> dos teares deram origem aos c</w:t>
            </w:r>
            <w:r>
              <w:t>artões perfurados no advento do</w:t>
            </w:r>
            <w:r w:rsidR="00751118" w:rsidRPr="003B2BC5">
              <w:t xml:space="preserve"> processamento de dados realizado pelos computadores.</w:t>
            </w:r>
          </w:p>
        </w:tc>
      </w:tr>
      <w:tr w:rsidR="00751118" w:rsidRPr="00D0709F" w14:paraId="73670ECB" w14:textId="77777777" w:rsidTr="00557BAD">
        <w:trPr>
          <w:trHeight w:val="440"/>
        </w:trPr>
        <w:tc>
          <w:tcPr>
            <w:tcW w:w="2410" w:type="dxa"/>
          </w:tcPr>
          <w:p w14:paraId="447C2E04" w14:textId="63DAEE02" w:rsidR="00751118" w:rsidRPr="003B2BC5" w:rsidRDefault="00751118" w:rsidP="000D49F3">
            <w:pPr>
              <w:pStyle w:val="04TEXTOTABELAS"/>
              <w:rPr>
                <w:rFonts w:cstheme="minorHAnsi"/>
                <w:b/>
                <w:bCs/>
              </w:rPr>
            </w:pPr>
            <w:r>
              <w:t>Volume de prismas e cilindros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6AFE356E" w14:textId="434F1387" w:rsidR="00751118" w:rsidRPr="003B020E" w:rsidRDefault="00751118" w:rsidP="000D49F3">
            <w:pPr>
              <w:pStyle w:val="04TEXTOTABELAS"/>
            </w:pPr>
            <w:r w:rsidRPr="003B2BC5">
              <w:rPr>
                <w:rStyle w:val="TextoBold"/>
              </w:rPr>
              <w:t>(EF09MA19)</w:t>
            </w:r>
            <w:r w:rsidRPr="00B3726F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e elaborar problemas que envolvam medidas de volumes de prismas e de cilindros retos, inclusive com uso de expressões de cálculo, em situações cotidianas.</w:t>
            </w:r>
          </w:p>
        </w:tc>
        <w:tc>
          <w:tcPr>
            <w:tcW w:w="5132" w:type="dxa"/>
          </w:tcPr>
          <w:p w14:paraId="6593D534" w14:textId="1CDDAD6C" w:rsidR="00751118" w:rsidRPr="003B2BC5" w:rsidRDefault="00751118" w:rsidP="00304CFB">
            <w:pPr>
              <w:pStyle w:val="02TEXTOPRINCIPALBULLET"/>
              <w:rPr>
                <w:rFonts w:cstheme="minorHAnsi"/>
              </w:rPr>
            </w:pPr>
            <w:r w:rsidRPr="009C1A55">
              <w:t>Solicit</w:t>
            </w:r>
            <w:r>
              <w:t>e</w:t>
            </w:r>
            <w:r w:rsidRPr="009C1A55">
              <w:t xml:space="preserve"> aos alunos que selecionem e tragam </w:t>
            </w:r>
            <w:r>
              <w:t xml:space="preserve">para a aula embalagens </w:t>
            </w:r>
            <w:r w:rsidR="008D4D27">
              <w:t xml:space="preserve">com formato </w:t>
            </w:r>
            <w:r>
              <w:t xml:space="preserve">de prismas e de cilindros (caixas de leite e latas de óleo, por exemplo) para </w:t>
            </w:r>
            <w:r w:rsidR="00304CFB">
              <w:t>a medição de</w:t>
            </w:r>
            <w:r>
              <w:t xml:space="preserve"> lados, alturas, raios etc.</w:t>
            </w:r>
            <w:r w:rsidRPr="009C1A55">
              <w:t xml:space="preserve"> </w:t>
            </w:r>
            <w:r>
              <w:t>e o cálculo de seus respectivos volumes.</w:t>
            </w:r>
          </w:p>
        </w:tc>
      </w:tr>
    </w:tbl>
    <w:p w14:paraId="0D057DC3" w14:textId="77777777" w:rsidR="000F6C61" w:rsidRDefault="000F6C61" w:rsidP="000F6C61">
      <w:pPr>
        <w:pStyle w:val="06CREDITO"/>
        <w:jc w:val="right"/>
      </w:pPr>
      <w:r>
        <w:t>(continua)</w:t>
      </w:r>
    </w:p>
    <w:p w14:paraId="57B6D5C2" w14:textId="77777777" w:rsidR="000F6C61" w:rsidRDefault="000F6C61" w:rsidP="000F6C61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5132"/>
      </w:tblGrid>
      <w:tr w:rsidR="00751118" w:rsidRPr="00D0709F" w14:paraId="0D55E554" w14:textId="77777777" w:rsidTr="00557BAD">
        <w:trPr>
          <w:trHeight w:val="440"/>
        </w:trPr>
        <w:tc>
          <w:tcPr>
            <w:tcW w:w="2410" w:type="dxa"/>
          </w:tcPr>
          <w:p w14:paraId="77EA6EE7" w14:textId="154C0D44" w:rsidR="00751118" w:rsidRPr="000D49F3" w:rsidRDefault="00751118" w:rsidP="000D49F3">
            <w:pPr>
              <w:pStyle w:val="04TEXTOTABELAS"/>
            </w:pPr>
            <w:r>
              <w:t>Análise de gráficos divulgados pela mídia: elementos que podem induzir a erros de leitura ou de interpretação</w:t>
            </w:r>
            <w:r w:rsidRPr="001E367C">
              <w:t xml:space="preserve"> </w:t>
            </w:r>
          </w:p>
        </w:tc>
        <w:tc>
          <w:tcPr>
            <w:tcW w:w="2835" w:type="dxa"/>
          </w:tcPr>
          <w:p w14:paraId="57213191" w14:textId="302FA4F4" w:rsidR="00751118" w:rsidRPr="000F6C61" w:rsidRDefault="00751118" w:rsidP="000F6C61">
            <w:pPr>
              <w:pStyle w:val="04TEXTOTABELAS"/>
            </w:pPr>
            <w:r w:rsidRPr="003B2BC5">
              <w:rPr>
                <w:rStyle w:val="TextoBold"/>
              </w:rPr>
              <w:t>(EF09MA21)</w:t>
            </w:r>
            <w:r w:rsidRPr="0068783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      </w:r>
          </w:p>
        </w:tc>
        <w:tc>
          <w:tcPr>
            <w:tcW w:w="5132" w:type="dxa"/>
          </w:tcPr>
          <w:p w14:paraId="2ED7EA40" w14:textId="350143BC" w:rsidR="00751118" w:rsidRDefault="00751118" w:rsidP="000D49F3">
            <w:pPr>
              <w:pStyle w:val="02TEXTOPRINCIPALBULLET"/>
            </w:pPr>
            <w:r>
              <w:t xml:space="preserve">Solicite aos alunos </w:t>
            </w:r>
            <w:r w:rsidR="008D4D27">
              <w:t xml:space="preserve">que selecionem </w:t>
            </w:r>
            <w:r w:rsidRPr="00DC5236">
              <w:t>matérias de jornais e revistas com tabelas</w:t>
            </w:r>
            <w:r w:rsidRPr="009C1A55">
              <w:t xml:space="preserve"> que </w:t>
            </w:r>
            <w:r w:rsidR="00BC1FC0">
              <w:t xml:space="preserve">abordem </w:t>
            </w:r>
            <w:r w:rsidRPr="009C1A55">
              <w:t xml:space="preserve">questões em contextos </w:t>
            </w:r>
            <w:r>
              <w:t xml:space="preserve">diversos e </w:t>
            </w:r>
            <w:r w:rsidR="00C36926">
              <w:t xml:space="preserve">proponha que </w:t>
            </w:r>
            <w:r>
              <w:t xml:space="preserve">as ilustrem com gráficos. Analise e discuta </w:t>
            </w:r>
            <w:r w:rsidR="00C36926">
              <w:t xml:space="preserve">com eles </w:t>
            </w:r>
            <w:r>
              <w:t xml:space="preserve">se os gráficos são fieis às informações fornecidas pelos textos e </w:t>
            </w:r>
            <w:r w:rsidR="00C36926">
              <w:t xml:space="preserve">pelas </w:t>
            </w:r>
            <w:r>
              <w:t xml:space="preserve">tabelas. </w:t>
            </w:r>
          </w:p>
          <w:p w14:paraId="10AE6498" w14:textId="17832537" w:rsidR="00751118" w:rsidRPr="003B2BC5" w:rsidRDefault="00751118" w:rsidP="00C36926">
            <w:pPr>
              <w:pStyle w:val="02TEXTOPRINCIPALBULLET"/>
            </w:pPr>
            <w:r>
              <w:t>Se no material trazido</w:t>
            </w:r>
            <w:r w:rsidR="00C36926">
              <w:t xml:space="preserve"> pelos alunos</w:t>
            </w:r>
            <w:r>
              <w:t xml:space="preserve"> </w:t>
            </w:r>
            <w:r w:rsidR="00C36926">
              <w:t xml:space="preserve">não houver </w:t>
            </w:r>
            <w:r>
              <w:t>gráficos com distorções</w:t>
            </w:r>
            <w:r w:rsidR="00C36926">
              <w:t>,</w:t>
            </w:r>
            <w:r>
              <w:t xml:space="preserve"> omissões, legendas não explicitadas ou outras impropriedades, apresente </w:t>
            </w:r>
            <w:r w:rsidR="00C36926">
              <w:t>um</w:t>
            </w:r>
            <w:r>
              <w:t xml:space="preserve"> gráfico da mídia </w:t>
            </w:r>
            <w:r w:rsidR="00026EE3">
              <w:t xml:space="preserve">com essas características </w:t>
            </w:r>
            <w:r w:rsidR="00C36926">
              <w:t>e promova uma discussão sobre isso</w:t>
            </w:r>
            <w:r>
              <w:t>.</w:t>
            </w:r>
          </w:p>
        </w:tc>
      </w:tr>
      <w:tr w:rsidR="00751118" w:rsidRPr="00D0709F" w14:paraId="5AD9AF30" w14:textId="77777777" w:rsidTr="00557BAD">
        <w:trPr>
          <w:trHeight w:val="898"/>
        </w:trPr>
        <w:tc>
          <w:tcPr>
            <w:tcW w:w="2410" w:type="dxa"/>
          </w:tcPr>
          <w:p w14:paraId="3B11F250" w14:textId="3E66DEAC" w:rsidR="00751118" w:rsidRPr="001E367C" w:rsidRDefault="00751118" w:rsidP="000D49F3">
            <w:pPr>
              <w:pStyle w:val="04TEXTOTABELAS"/>
            </w:pPr>
          </w:p>
        </w:tc>
        <w:tc>
          <w:tcPr>
            <w:tcW w:w="2835" w:type="dxa"/>
          </w:tcPr>
          <w:p w14:paraId="3A89BD9B" w14:textId="0819B542" w:rsidR="00751118" w:rsidRPr="00824E5E" w:rsidRDefault="00751118" w:rsidP="000D49F3">
            <w:pPr>
              <w:pStyle w:val="04TEXTOTABELAS"/>
            </w:pPr>
          </w:p>
        </w:tc>
        <w:tc>
          <w:tcPr>
            <w:tcW w:w="5132" w:type="dxa"/>
          </w:tcPr>
          <w:p w14:paraId="7AA65A0D" w14:textId="6E52B6F7" w:rsidR="00751118" w:rsidRPr="00824E5E" w:rsidRDefault="00751118" w:rsidP="003B2BC5">
            <w:pPr>
              <w:pStyle w:val="02TEXTOPRINCIPALBULLET"/>
            </w:pPr>
            <w:r w:rsidRPr="009C1A55">
              <w:t>Com a finalidade de avaliar os estudos realizados no bimestre, prop</w:t>
            </w:r>
            <w:r>
              <w:t>onha</w:t>
            </w:r>
            <w:r w:rsidRPr="009C1A55">
              <w:t xml:space="preserve"> atividades que permitam </w:t>
            </w:r>
            <w:r w:rsidR="00BC1FC0">
              <w:t xml:space="preserve">que </w:t>
            </w:r>
            <w:r w:rsidRPr="009C1A55">
              <w:t>o</w:t>
            </w:r>
            <w:r w:rsidR="00C36926">
              <w:t>s</w:t>
            </w:r>
            <w:r w:rsidRPr="009C1A55">
              <w:t xml:space="preserve"> aluno</w:t>
            </w:r>
            <w:r w:rsidR="00C36926">
              <w:t>s</w:t>
            </w:r>
            <w:r w:rsidRPr="009C1A55">
              <w:t xml:space="preserve"> retom</w:t>
            </w:r>
            <w:r w:rsidR="00BC1FC0">
              <w:t>em</w:t>
            </w:r>
            <w:r w:rsidRPr="009C1A55">
              <w:t>, articul</w:t>
            </w:r>
            <w:r w:rsidR="00C36926">
              <w:t>em</w:t>
            </w:r>
            <w:r w:rsidRPr="009C1A55">
              <w:t xml:space="preserve"> e apli</w:t>
            </w:r>
            <w:r w:rsidR="00BC1FC0">
              <w:t>quem</w:t>
            </w:r>
            <w:r w:rsidRPr="009C1A55">
              <w:t xml:space="preserve"> os conteúdos estudados.</w:t>
            </w:r>
          </w:p>
        </w:tc>
      </w:tr>
    </w:tbl>
    <w:p w14:paraId="7F1A5327" w14:textId="66782D8D" w:rsidR="000D49F3" w:rsidRDefault="000D49F3">
      <w:pPr>
        <w:autoSpaceDN/>
        <w:spacing w:after="160" w:line="259" w:lineRule="auto"/>
        <w:textAlignment w:val="auto"/>
        <w:rPr>
          <w:rFonts w:cstheme="minorHAnsi"/>
          <w:b/>
          <w:sz w:val="32"/>
          <w:szCs w:val="32"/>
          <w:highlight w:val="magenta"/>
          <w:u w:val="single"/>
        </w:rPr>
      </w:pPr>
      <w:r>
        <w:rPr>
          <w:rFonts w:cstheme="minorHAnsi"/>
          <w:b/>
          <w:sz w:val="32"/>
          <w:szCs w:val="32"/>
          <w:highlight w:val="magenta"/>
          <w:u w:val="single"/>
        </w:rPr>
        <w:br w:type="page"/>
      </w:r>
    </w:p>
    <w:p w14:paraId="273D2507" w14:textId="77777777" w:rsidR="003B2BC5" w:rsidRPr="0079179C" w:rsidRDefault="003B2BC5" w:rsidP="003B2BC5">
      <w:pPr>
        <w:pStyle w:val="01TITULO2"/>
      </w:pPr>
      <w:r w:rsidRPr="0079179C">
        <w:lastRenderedPageBreak/>
        <w:t>Subsídios para o trabalho</w:t>
      </w:r>
    </w:p>
    <w:p w14:paraId="6FC2349D" w14:textId="77777777" w:rsidR="003B2BC5" w:rsidRPr="00D1086D" w:rsidRDefault="003B2BC5" w:rsidP="003B2BC5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364627A2" w14:textId="5E7669AD" w:rsidR="00854330" w:rsidRDefault="00854330" w:rsidP="00854330">
      <w:pPr>
        <w:pStyle w:val="02TEXTOPRINCIPALBULLET"/>
        <w:numPr>
          <w:ilvl w:val="0"/>
          <w:numId w:val="3"/>
        </w:numPr>
      </w:pPr>
      <w:bookmarkStart w:id="1" w:name="_Hlk526251139"/>
      <w:r>
        <w:t xml:space="preserve">APM – Associação de Professores de Matemática (Portugal). Disponível em: </w:t>
      </w:r>
      <w:hyperlink r:id="rId8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https://wordpress.apm.pt/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026EE3">
        <w:t>3</w:t>
      </w:r>
      <w:r>
        <w:t xml:space="preserve"> </w:t>
      </w:r>
      <w:r w:rsidR="00026EE3">
        <w:t>nov</w:t>
      </w:r>
      <w:r>
        <w:t>. 2018.</w:t>
      </w:r>
    </w:p>
    <w:p w14:paraId="3C6B4D90" w14:textId="3BA7C780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Caem – Centro de Aperfeiçoamento do Ensino da Matemática (USP). Disponível em: </w:t>
      </w:r>
      <w:hyperlink r:id="rId9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https://www.ime.usp.br/caem/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026EE3">
        <w:t>3</w:t>
      </w:r>
      <w:r>
        <w:t xml:space="preserve"> </w:t>
      </w:r>
      <w:r w:rsidR="00026EE3">
        <w:t>nov</w:t>
      </w:r>
      <w:r>
        <w:t>. 2018.</w:t>
      </w:r>
    </w:p>
    <w:p w14:paraId="7B8B73BC" w14:textId="646DA3F5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Cecemca – Centro de Educação Continuada em Educação Matemática, Científica e Ambiental da Universidade Estadual Paulista “Júlio de Mesquita Filho” (Unesp). Disponível em: </w:t>
      </w:r>
      <w:hyperlink r:id="rId10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http://www2.fc.unesp.br/cecemca/index.htm</w:t>
        </w:r>
        <w:r w:rsidRPr="00951405">
          <w:rPr>
            <w:rStyle w:val="Hyperlink"/>
          </w:rPr>
          <w:t>&gt;</w:t>
        </w:r>
      </w:hyperlink>
      <w:r>
        <w:t>. Acesso em: 0</w:t>
      </w:r>
      <w:r w:rsidR="00026EE3">
        <w:t>3</w:t>
      </w:r>
      <w:r>
        <w:t xml:space="preserve"> </w:t>
      </w:r>
      <w:r w:rsidR="00026EE3">
        <w:t>nov</w:t>
      </w:r>
      <w:r>
        <w:t>. 2018.</w:t>
      </w:r>
    </w:p>
    <w:p w14:paraId="2FE3FF1D" w14:textId="4230C1AA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Cecimig – Centro de Ensino de Ciências e Matemática da Universidade Federal de Minas Gerais (UFMG). Disponível em: </w:t>
      </w:r>
      <w:hyperlink r:id="rId11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http://www.cecimig.fae.ufmg.br/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026EE3">
        <w:t>3</w:t>
      </w:r>
      <w:r>
        <w:t xml:space="preserve"> </w:t>
      </w:r>
      <w:r w:rsidR="00026EE3">
        <w:t>nov</w:t>
      </w:r>
      <w:r>
        <w:t>. 2018.</w:t>
      </w:r>
    </w:p>
    <w:p w14:paraId="58BED320" w14:textId="1D269AC4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Cempem – Centro de Estudos Memória e Pesquisa em Educação Matemática da Universidade Estadual de Campinas (Unicamp). Disponível em: </w:t>
      </w:r>
      <w:hyperlink r:id="rId12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https://www.cempem.fe.unicamp.br/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026EE3">
        <w:t>3</w:t>
      </w:r>
      <w:r>
        <w:t xml:space="preserve"> </w:t>
      </w:r>
      <w:r w:rsidR="00026EE3">
        <w:t>nov</w:t>
      </w:r>
      <w:r>
        <w:t>. 2018.</w:t>
      </w:r>
    </w:p>
    <w:p w14:paraId="2BB6596E" w14:textId="42D4EAD8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Creem – Centro de Referência de Modelagem Matemática no Ensino da Universidade Estadual de Blumenau (Furb). Disponível em: </w:t>
      </w:r>
      <w:hyperlink r:id="rId13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http://www.furb.br/cremm/portugues/index.php</w:t>
        </w:r>
        <w:r w:rsidRPr="00951405">
          <w:rPr>
            <w:rStyle w:val="Hyperlink"/>
          </w:rPr>
          <w:t>&gt;</w:t>
        </w:r>
      </w:hyperlink>
      <w:r>
        <w:t>. Acesso em: 0</w:t>
      </w:r>
      <w:r w:rsidR="00026EE3">
        <w:t>3</w:t>
      </w:r>
      <w:r>
        <w:t xml:space="preserve"> </w:t>
      </w:r>
      <w:r w:rsidR="00026EE3">
        <w:t>nov</w:t>
      </w:r>
      <w:r>
        <w:t>. 2018.</w:t>
      </w:r>
    </w:p>
    <w:p w14:paraId="0D918C88" w14:textId="51429DD0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Edumatec – Programa de pós-graduação em Educação Matemática e Tecnológica da Universidade Federal de Pernambuco (UFPE). Disponível em: </w:t>
      </w:r>
      <w:hyperlink r:id="rId14" w:history="1">
        <w:r w:rsidRPr="009C720C">
          <w:rPr>
            <w:rStyle w:val="Hyperlink"/>
          </w:rPr>
          <w:t>&lt;https://www.ufpe.br/ppgedumatec&gt;</w:t>
        </w:r>
      </w:hyperlink>
      <w:r>
        <w:t>. Acesso em: 0</w:t>
      </w:r>
      <w:r w:rsidR="00026EE3">
        <w:t>3</w:t>
      </w:r>
      <w:r>
        <w:t xml:space="preserve"> </w:t>
      </w:r>
      <w:r w:rsidR="00026EE3">
        <w:t>nov</w:t>
      </w:r>
      <w:r>
        <w:t>. 2018.</w:t>
      </w:r>
    </w:p>
    <w:p w14:paraId="23C90065" w14:textId="23449D9D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Gepem – Grupo de Estudos e Pesquisas em Educação Matemática da Universidade Federal Rural do Rio de Janeiro (UFRRJ). Disponível em: </w:t>
      </w:r>
      <w:hyperlink r:id="rId15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http://r1.ufrrj.br/gepem/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p w14:paraId="7120E500" w14:textId="77777777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Gepeticem – Grupo de Estudos e Pesquisas das Tecnologias da Informação e Comunicação em Educação Matemática da Universidade Federal Rural do Rio de Janeiro (UFRRJ). Disponível em: </w:t>
      </w:r>
      <w:hyperlink r:id="rId16" w:history="1">
        <w:r w:rsidRPr="00951405">
          <w:rPr>
            <w:rStyle w:val="Hyperlink"/>
          </w:rPr>
          <w:t>&lt;</w:t>
        </w:r>
        <w:r w:rsidRPr="008E015C">
          <w:rPr>
            <w:rStyle w:val="Hyperlink"/>
          </w:rPr>
          <w:t>http://www.gepeticem.ufrrj.br/portal/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15FE27B0" w14:textId="77777777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LEG – Laboratório de Ensino de Geometria da Universidade Federal Fluminense (UFF). Disponível em: </w:t>
      </w:r>
      <w:hyperlink r:id="rId17" w:history="1">
        <w:r w:rsidRPr="00951405">
          <w:rPr>
            <w:rStyle w:val="Hyperlink"/>
          </w:rPr>
          <w:t>&lt;</w:t>
        </w:r>
        <w:r w:rsidRPr="008E015C">
          <w:rPr>
            <w:rStyle w:val="Hyperlink"/>
          </w:rPr>
          <w:t>http://www.uff.br/?q=tags/laboratorio-de-ensino-de-geometria-leg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524559FC" w14:textId="7A3DD560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de São Paulo (USP). Disponível em: </w:t>
      </w:r>
      <w:r w:rsidR="008E33DC">
        <w:br/>
      </w:r>
      <w:bookmarkStart w:id="2" w:name="_GoBack"/>
      <w:bookmarkEnd w:id="2"/>
      <w:r w:rsidR="008E33DC">
        <w:fldChar w:fldCharType="begin"/>
      </w:r>
      <w:r w:rsidR="008E33DC">
        <w:instrText xml:space="preserve"> HYPERLINK "</w:instrText>
      </w:r>
      <w:r w:rsidR="008E33DC" w:rsidRPr="008E33DC">
        <w:instrText>&lt;https://www.ime.usp.br/lem/&gt;</w:instrText>
      </w:r>
      <w:r w:rsidR="008E33DC">
        <w:instrText xml:space="preserve">" </w:instrText>
      </w:r>
      <w:r w:rsidR="008E33DC">
        <w:fldChar w:fldCharType="separate"/>
      </w:r>
      <w:r w:rsidR="008E33DC" w:rsidRPr="000770E7">
        <w:rPr>
          <w:rStyle w:val="Hyperlink"/>
        </w:rPr>
        <w:t>&lt;https://www.ime.usp.br/lem/&gt;</w:t>
      </w:r>
      <w:r w:rsidR="008E33DC">
        <w:fldChar w:fldCharType="end"/>
      </w:r>
      <w:r>
        <w:t>. Acesso em: 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p w14:paraId="499A0A96" w14:textId="02D96AEF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Estadual de Campinas (Unicamp). Disponível em: </w:t>
      </w:r>
      <w:hyperlink r:id="rId18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https://www.ime.unicamp.br/lem/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p w14:paraId="359507DE" w14:textId="042436B6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Lemat – Laboratório de Educação Matemática da Universidade Federal de Goiás (UFGO). Disponível em: </w:t>
      </w:r>
      <w:hyperlink r:id="rId19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http://lemat.mat.ufg.br/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p w14:paraId="315B8E4A" w14:textId="306F56EC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Lemat – Laboratório de Estudos de Matemática e Tecnologias da Universidade Federal de Santa Catarina (UFSC). Disponível em: </w:t>
      </w:r>
      <w:hyperlink r:id="rId20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http://lemat.sites.ufsc.br/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bookmarkEnd w:id="1"/>
    <w:p w14:paraId="4A58C2B5" w14:textId="77777777" w:rsidR="00854330" w:rsidRDefault="00854330" w:rsidP="0085433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48640E1" w14:textId="0751DEBC" w:rsidR="00854330" w:rsidRDefault="00854330" w:rsidP="00854330">
      <w:pPr>
        <w:pStyle w:val="02TEXTOPRINCIPALBULLET"/>
        <w:numPr>
          <w:ilvl w:val="0"/>
          <w:numId w:val="3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1" w:history="1">
        <w:r w:rsidRPr="00951405">
          <w:rPr>
            <w:rStyle w:val="Hyperlink"/>
          </w:rPr>
          <w:t>&lt;</w:t>
        </w:r>
        <w:r w:rsidRPr="00D306F2">
          <w:rPr>
            <w:rStyle w:val="Hyperlink"/>
          </w:rPr>
          <w:t>https://sigaa.ufrn.br/sigaa/public/programa/portal.jsf?id=134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p w14:paraId="2D73BB40" w14:textId="5B76182C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Projeto Fundão da Universidade Federal do Rio de Janeiro (UFRJ). Disponível em: </w:t>
      </w:r>
      <w:hyperlink r:id="rId22" w:history="1">
        <w:r w:rsidRPr="00951405">
          <w:rPr>
            <w:rStyle w:val="Hyperlink"/>
          </w:rPr>
          <w:t>&lt;</w:t>
        </w:r>
        <w:r w:rsidRPr="00D306F2">
          <w:rPr>
            <w:rStyle w:val="Hyperlink"/>
          </w:rPr>
          <w:t>http://www.matematica.projetofundao.ufrj.br/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p w14:paraId="4BE352FA" w14:textId="3B175977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SBEM – Sociedade Brasileira de Educação Matemática. Disponível em: </w:t>
      </w:r>
      <w:hyperlink r:id="rId23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p w14:paraId="6AF31AA8" w14:textId="5BB96D26" w:rsidR="00854330" w:rsidRDefault="00854330" w:rsidP="00854330">
      <w:pPr>
        <w:pStyle w:val="02TEXTOPRINCIPALBULLET"/>
        <w:numPr>
          <w:ilvl w:val="0"/>
          <w:numId w:val="3"/>
        </w:numPr>
      </w:pPr>
      <w:r>
        <w:t xml:space="preserve">SBM – Sociedade Brasileira de Matemática. Disponível em: </w:t>
      </w:r>
      <w:hyperlink r:id="rId24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https://www.sbm.org.br/</w:t>
        </w:r>
        <w:r w:rsidRPr="00951405">
          <w:rPr>
            <w:rStyle w:val="Hyperlink"/>
          </w:rPr>
          <w:t>&gt;</w:t>
        </w:r>
      </w:hyperlink>
      <w:r>
        <w:t xml:space="preserve">. Acesso em: </w:t>
      </w:r>
      <w:r w:rsidR="009333A6">
        <w:br/>
      </w:r>
      <w:r>
        <w:t>0</w:t>
      </w:r>
      <w:r w:rsidR="00CD3850">
        <w:t>3</w:t>
      </w:r>
      <w:r>
        <w:t xml:space="preserve"> </w:t>
      </w:r>
      <w:r w:rsidR="00CD3850">
        <w:t>nov</w:t>
      </w:r>
      <w:r>
        <w:t>. 2018.</w:t>
      </w:r>
    </w:p>
    <w:bookmarkEnd w:id="3"/>
    <w:p w14:paraId="0B529712" w14:textId="77777777" w:rsidR="00854330" w:rsidRDefault="00854330" w:rsidP="00854330">
      <w:pPr>
        <w:pStyle w:val="01TITULO3"/>
      </w:pPr>
    </w:p>
    <w:p w14:paraId="73019932" w14:textId="77777777" w:rsidR="003B2BC5" w:rsidRDefault="003B2BC5" w:rsidP="003B2BC5">
      <w:pPr>
        <w:pStyle w:val="01TITULO3"/>
        <w:rPr>
          <w:rFonts w:cstheme="minorHAnsi"/>
        </w:rPr>
      </w:pPr>
      <w:r>
        <w:t>Livros</w:t>
      </w:r>
    </w:p>
    <w:p w14:paraId="1F5F0F3F" w14:textId="77777777" w:rsidR="003B2BC5" w:rsidRDefault="003B2BC5" w:rsidP="003B2BC5">
      <w:pPr>
        <w:pStyle w:val="01TITULO4"/>
      </w:pPr>
      <w:r>
        <w:t xml:space="preserve">Números </w:t>
      </w:r>
    </w:p>
    <w:p w14:paraId="1CD8B5F0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14:paraId="40C867B1" w14:textId="77777777" w:rsidR="003B2BC5" w:rsidRPr="006A0B18" w:rsidRDefault="003B2BC5" w:rsidP="003B2BC5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r w:rsidRPr="00854330">
        <w:rPr>
          <w:rStyle w:val="Textoitlico"/>
          <w:i w:val="0"/>
          <w:lang w:val="en-US"/>
        </w:rPr>
        <w:t>Analúcia</w:t>
      </w:r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633ED148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7BEFAB24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34858B2D" w14:textId="77777777" w:rsidR="003B2BC5" w:rsidRDefault="003B2BC5" w:rsidP="003B2BC5">
      <w:pPr>
        <w:pStyle w:val="01TITULO4"/>
      </w:pPr>
      <w:r>
        <w:t>Álgebra</w:t>
      </w:r>
    </w:p>
    <w:p w14:paraId="02390402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ED1B15">
        <w:rPr>
          <w:lang w:val="en-US"/>
        </w:rPr>
        <w:t xml:space="preserve">BELL, Max; BUSHAW, Donald; POLLACK, Henry.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605B7F37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DINIZ, Maria Ignes; SOUSA, Eliana Reame de.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312C4D8E" w14:textId="739D4456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FIORENTINI, Dário; MIGUEL, Antonio; MIORIN, Ângela. Ressonâncias e dissonâncias do movimento pendular entre Álgebra e Geometria no currículo escolar brasileiro. </w:t>
      </w:r>
      <w:r w:rsidRPr="00FE7B45">
        <w:rPr>
          <w:rStyle w:val="Textoitlico"/>
        </w:rPr>
        <w:t>Zetetiké</w:t>
      </w:r>
      <w:r>
        <w:t>. Campinas, Unicamp, n. 1, 1993.</w:t>
      </w:r>
    </w:p>
    <w:p w14:paraId="0BA812A3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>. Curitiba: Hemus, 2001.</w:t>
      </w:r>
    </w:p>
    <w:p w14:paraId="49DFA6B8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PINTO, Renata Anastacia.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240BC0D4" w14:textId="77777777" w:rsidR="003B2BC5" w:rsidRPr="00517A22" w:rsidRDefault="003B2BC5" w:rsidP="003B2BC5">
      <w:pPr>
        <w:pStyle w:val="02TEXTOPRINCIPALBULLET"/>
        <w:numPr>
          <w:ilvl w:val="0"/>
          <w:numId w:val="3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Tornisiello.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71F152A3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51FC3E4F" w14:textId="77777777" w:rsidR="003B2BC5" w:rsidRDefault="003B2BC5" w:rsidP="003B2BC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4EF49B8" w14:textId="77777777" w:rsidR="003B2BC5" w:rsidRDefault="003B2BC5" w:rsidP="003B2BC5">
      <w:pPr>
        <w:pStyle w:val="01TITULO4"/>
      </w:pPr>
      <w:r>
        <w:lastRenderedPageBreak/>
        <w:t>Geometria</w:t>
      </w:r>
    </w:p>
    <w:p w14:paraId="7AEBFCB2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ABRANTES, Paulo; FONSECA, Helena; PONTE, João Pedro da; VELOSO, Eduardo (Orgs.).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4A4A253C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CAMPOS, Tânia Maria M.; CURI, Edda; PIRES, Célia Maria C.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19835048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(trans)formação. São Carlos: Pedro &amp; Editores, 2008.</w:t>
      </w:r>
    </w:p>
    <w:p w14:paraId="5DAB99B2" w14:textId="77777777" w:rsidR="003B2BC5" w:rsidRPr="003224AB" w:rsidRDefault="003B2BC5" w:rsidP="003B2BC5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1B341CB4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LOPES, Maria Laura; NASSER, Lilian (Orgs.).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393DF377" w14:textId="735388E8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18B2006A" w14:textId="66B81B3F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PAVANELLO, Regina Maria. O abandono do ensino da Geometria no Brasil: causas e consequências. </w:t>
      </w:r>
      <w:r w:rsidRPr="00FE7B45">
        <w:rPr>
          <w:rStyle w:val="Textoitlico"/>
        </w:rPr>
        <w:t>Zetetiké</w:t>
      </w:r>
      <w:r>
        <w:t>. Campinas, Unicamp, n. 1, p. 7-17, mar. 1993.</w:t>
      </w:r>
    </w:p>
    <w:p w14:paraId="7FC6905C" w14:textId="77777777" w:rsidR="003B2BC5" w:rsidRDefault="003B2BC5" w:rsidP="003B2BC5">
      <w:pPr>
        <w:pStyle w:val="01TITULO4"/>
      </w:pPr>
      <w:r>
        <w:t>Probabilidade e estatística</w:t>
      </w:r>
    </w:p>
    <w:p w14:paraId="7F9D1FEA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CAZORLA, Irene Maurício; SANTANA, Eurivalda dos Santos.</w:t>
      </w:r>
      <w:r w:rsidRPr="005563C5">
        <w:rPr>
          <w:rStyle w:val="Textoitlico"/>
        </w:rPr>
        <w:t xml:space="preserve"> </w:t>
      </w:r>
      <w:r w:rsidRPr="00FE7B45">
        <w:rPr>
          <w:rStyle w:val="Textoitlico"/>
        </w:rPr>
        <w:t>Tratamento da Informação para o Ensino Fundamental e Médio</w:t>
      </w:r>
      <w:r>
        <w:t>. Ilhéus: Via Litterarum, 2006.</w:t>
      </w:r>
    </w:p>
    <w:p w14:paraId="49DE5602" w14:textId="117CC50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LANNER, Anna Regina; LOPES, Celi Aparecida Espasandin (Orgs</w:t>
      </w:r>
      <w:r w:rsidR="008A44A2">
        <w:t>.</w:t>
      </w:r>
      <w:r w:rsidRPr="00307A6A">
        <w:t>).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71966A42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LOPES, Celi Aparecida Espasandin.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32775685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273EFF90" w14:textId="77777777" w:rsidR="003B2BC5" w:rsidRDefault="003B2BC5" w:rsidP="003B2BC5">
      <w:pPr>
        <w:pStyle w:val="01TITULO4"/>
      </w:pPr>
      <w:r>
        <w:t>Resolução de problemas</w:t>
      </w:r>
    </w:p>
    <w:p w14:paraId="36DF0996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257F83E7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DINIZ, Maria Ignez; SMOLE, Kátia Stocco.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27F4088A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57F864E2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07A6A"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>: um novo aspecto do método matemático. Rio de Janeiro: Interciência, 1995.</w:t>
      </w:r>
    </w:p>
    <w:p w14:paraId="6F430844" w14:textId="77777777" w:rsidR="003B2BC5" w:rsidRDefault="003B2BC5" w:rsidP="003B2BC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79A1148E" w14:textId="77777777" w:rsidR="003B2BC5" w:rsidRDefault="003B2BC5" w:rsidP="003B2BC5">
      <w:pPr>
        <w:pStyle w:val="01TITULO4"/>
      </w:pPr>
      <w:r>
        <w:lastRenderedPageBreak/>
        <w:t>Avaliação</w:t>
      </w:r>
    </w:p>
    <w:p w14:paraId="339E9588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65DB4551" w14:textId="3FFA408A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27FF1622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A5CC1">
        <w:t>CURY, Helena Noronha.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0000EACD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A5CC1"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3E3C62C9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A5CC1">
        <w:t>HOFFMANN, Jussara.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2DA68839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68C4B3BE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3A5CC1">
        <w:t>OLINTO, Neuza Bertoni.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5D307356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26C598FD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058AE739" w14:textId="77777777" w:rsidR="003B2BC5" w:rsidRDefault="003B2BC5" w:rsidP="003B2BC5">
      <w:pPr>
        <w:pStyle w:val="01TITULO4"/>
      </w:pPr>
      <w:r>
        <w:t>Educação Matemática</w:t>
      </w:r>
    </w:p>
    <w:p w14:paraId="3CD529DC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>ALMOULOUD, Saddo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58B3A095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BA0E9D">
        <w:t>D’AMBROSIO</w:t>
      </w:r>
      <w:r w:rsidRPr="00BA0E9D">
        <w:rPr>
          <w:rStyle w:val="Textoitlico"/>
        </w:rPr>
        <w:t xml:space="preserve">, </w:t>
      </w:r>
      <w:r w:rsidRPr="00854330">
        <w:rPr>
          <w:rStyle w:val="Textoitlico"/>
          <w:i w:val="0"/>
        </w:rPr>
        <w:t>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Etnomatemática</w:t>
      </w:r>
      <w:r>
        <w:t>: elo entre as tradições e a modernidade. Belo Horizonte: Autêntica, 2001.</w:t>
      </w:r>
    </w:p>
    <w:p w14:paraId="7E244ECA" w14:textId="77777777" w:rsidR="003B2BC5" w:rsidRPr="003224AB" w:rsidRDefault="003B2BC5" w:rsidP="003B2BC5">
      <w:pPr>
        <w:pStyle w:val="02TEXTOPRINCIPALBULLET"/>
        <w:numPr>
          <w:ilvl w:val="0"/>
          <w:numId w:val="3"/>
        </w:numPr>
      </w:pPr>
      <w:r w:rsidRPr="003A5CC1">
        <w:t>D’AMORE, Bruno.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51EF9358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6EF46976" w14:textId="53C26A85" w:rsidR="003B2BC5" w:rsidRDefault="003B2BC5" w:rsidP="003B2BC5">
      <w:pPr>
        <w:pStyle w:val="02TEXTOPRINCIPALBULLET"/>
        <w:numPr>
          <w:ilvl w:val="0"/>
          <w:numId w:val="3"/>
        </w:numPr>
      </w:pPr>
      <w:r>
        <w:t>GRANDO, Regina Célia; MENDES, Jackeline Rodrigues (Orgs.)</w:t>
      </w:r>
      <w:r w:rsidR="008A44A2">
        <w:t>.</w:t>
      </w:r>
      <w:r>
        <w:t xml:space="preserve">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317ED38C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7A0B4D">
        <w:t>LOPES, Celi Aparecida Espasandin; NACARATO, Adair Mendes.</w:t>
      </w:r>
      <w:r>
        <w:rPr>
          <w:rStyle w:val="Textoitlico"/>
        </w:rPr>
        <w:t xml:space="preserve">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6986691D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LOPES, Celi Aparecida Espasandin; NACARATO, Adair Mendes (Orgs.).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647B73C5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7A0B4D">
        <w:t>LORENZATO, Sérgio.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6F153E88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1D0CCBD0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7A0B4D">
        <w:t>PARRA, Cecília; SAIZ, Irma (Orgs.).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>: reflexões psicopedagógicas. Porto Alegre: Artes Médicas, 1996.</w:t>
      </w:r>
    </w:p>
    <w:p w14:paraId="0EF3AD54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>: dúvidas, dívidas e desafios. São Paulo: Cengage Learning, 2014.</w:t>
      </w:r>
    </w:p>
    <w:p w14:paraId="354D1CEC" w14:textId="77777777" w:rsidR="003B2BC5" w:rsidRDefault="003B2BC5" w:rsidP="003B2BC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6A5B666B" w14:textId="77777777" w:rsidR="003B2BC5" w:rsidRDefault="003B2BC5" w:rsidP="003B2BC5">
      <w:pPr>
        <w:pStyle w:val="01TITULO4"/>
      </w:pPr>
      <w:r>
        <w:lastRenderedPageBreak/>
        <w:t>História da Matemática</w:t>
      </w:r>
    </w:p>
    <w:p w14:paraId="38EF30B7" w14:textId="77777777" w:rsidR="00E21F24" w:rsidRDefault="00E21F24" w:rsidP="00E21F24">
      <w:pPr>
        <w:pStyle w:val="02TEXTOPRINCIPALBULLET"/>
        <w:numPr>
          <w:ilvl w:val="0"/>
          <w:numId w:val="3"/>
        </w:numPr>
      </w:pPr>
      <w:r w:rsidRPr="007A0B4D">
        <w:t>BAUMGART, John K.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4B2CA409" w14:textId="77777777" w:rsidR="00E21F24" w:rsidRDefault="00E21F24" w:rsidP="00E21F24">
      <w:pPr>
        <w:pStyle w:val="02TEXTOPRINCIPALBULLET"/>
        <w:numPr>
          <w:ilvl w:val="0"/>
          <w:numId w:val="3"/>
        </w:numPr>
      </w:pPr>
      <w:r w:rsidRPr="007A0B4D"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. São Paulo: Edgard Blücher, 1996.</w:t>
      </w:r>
    </w:p>
    <w:p w14:paraId="0A9DD905" w14:textId="77777777" w:rsidR="00E21F24" w:rsidRDefault="00E21F24" w:rsidP="00E21F24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649B4FEF" w14:textId="77777777" w:rsidR="00E21F24" w:rsidRDefault="00E21F24" w:rsidP="00E21F24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355669BA" w14:textId="77777777" w:rsidR="00E21F24" w:rsidRDefault="00E21F24" w:rsidP="00E21F24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741AB778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3FFD608B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7A0B4D">
        <w:t>IFRAH, Georges.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766D8856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MIORIM, Maria Ângela; MIGUEL, Antonio.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63145542" w14:textId="77777777" w:rsidR="003B2BC5" w:rsidRDefault="003B2BC5" w:rsidP="003B2BC5">
      <w:pPr>
        <w:pStyle w:val="02TEXTOPRINCIPALBULLET"/>
        <w:numPr>
          <w:ilvl w:val="0"/>
          <w:numId w:val="3"/>
        </w:numPr>
      </w:pPr>
      <w:r w:rsidRPr="007A0B4D"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1E17B54C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STRUIK, Dirk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>. Lisboa: Gradiva, 1998.</w:t>
      </w:r>
    </w:p>
    <w:p w14:paraId="0E92E2CE" w14:textId="77777777" w:rsidR="003B2BC5" w:rsidRDefault="003B2BC5" w:rsidP="003B2BC5">
      <w:pPr>
        <w:pStyle w:val="01TITULO4"/>
      </w:pPr>
      <w:r>
        <w:t>Jogos</w:t>
      </w:r>
    </w:p>
    <w:p w14:paraId="3413A32C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70679A82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DINIZ, Estela Milani; SMOLE, Kátia Stocco.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519F7106" w14:textId="77777777" w:rsidR="003B2BC5" w:rsidRPr="00B9086F" w:rsidRDefault="003B2BC5" w:rsidP="003B2BC5">
      <w:pPr>
        <w:pStyle w:val="02TEXTOPRINCIPALBULLET"/>
        <w:numPr>
          <w:ilvl w:val="0"/>
          <w:numId w:val="3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>. São Paulo: Paulus, 2004.</w:t>
      </w:r>
    </w:p>
    <w:p w14:paraId="6CBFE07F" w14:textId="7E8AC33F" w:rsidR="003B2BC5" w:rsidRDefault="003B2BC5" w:rsidP="003B2BC5">
      <w:pPr>
        <w:pStyle w:val="02TEXTOPRINCIPALBULLET"/>
        <w:numPr>
          <w:ilvl w:val="0"/>
          <w:numId w:val="3"/>
        </w:numPr>
      </w:pPr>
      <w:r>
        <w:t>MACEDO, Lino de; PASSOS, Norimar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181468DE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>MACEDO, Lino de; PASSOS, Norimar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6207C285" w14:textId="77777777" w:rsidR="003B2BC5" w:rsidRDefault="003B2BC5" w:rsidP="003B2BC5">
      <w:pPr>
        <w:pStyle w:val="01TITULO4"/>
      </w:pPr>
      <w:r>
        <w:t>Matemática e temas transversais</w:t>
      </w:r>
    </w:p>
    <w:p w14:paraId="5EBE5928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476F4280" w14:textId="77777777" w:rsidR="003B2BC5" w:rsidRPr="003224AB" w:rsidRDefault="003B2BC5" w:rsidP="003B2BC5">
      <w:pPr>
        <w:pStyle w:val="02TEXTOPRINCIPALBULLET"/>
        <w:numPr>
          <w:ilvl w:val="0"/>
          <w:numId w:val="3"/>
        </w:numPr>
      </w:pPr>
      <w:r>
        <w:t xml:space="preserve">LOPES, Celi Aparecida Espasandin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125702B7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2F0FF4A2" w14:textId="77777777" w:rsidR="003B2BC5" w:rsidRDefault="003B2BC5" w:rsidP="003B2BC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228AFA4" w14:textId="77777777" w:rsidR="003B2BC5" w:rsidRDefault="003B2BC5" w:rsidP="003B2BC5">
      <w:pPr>
        <w:pStyle w:val="01TITULO4"/>
      </w:pPr>
      <w:r>
        <w:lastRenderedPageBreak/>
        <w:t>Tecnologia</w:t>
      </w:r>
    </w:p>
    <w:p w14:paraId="3DE6D050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5AD26D92" w14:textId="2C71554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14:paraId="55C25214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 xml:space="preserve">: ambientes informatizados de aprendizagem, produção e avaliação de </w:t>
      </w:r>
      <w:r w:rsidRPr="009333A6">
        <w:rPr>
          <w:i/>
        </w:rPr>
        <w:t>software</w:t>
      </w:r>
      <w:r>
        <w:t xml:space="preserve"> educativo. Campinas: Papirus, 2001.</w:t>
      </w:r>
    </w:p>
    <w:p w14:paraId="1AD3B384" w14:textId="77777777" w:rsidR="003B2BC5" w:rsidRPr="006A0B18" w:rsidRDefault="003B2BC5" w:rsidP="003B2BC5">
      <w:pPr>
        <w:pStyle w:val="02TEXTOPRINCIPALBULLET"/>
        <w:numPr>
          <w:ilvl w:val="0"/>
          <w:numId w:val="3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469A9828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33CC2221" w14:textId="77777777" w:rsidR="003B2BC5" w:rsidRPr="009B7568" w:rsidRDefault="003B2BC5" w:rsidP="003B2BC5">
      <w:pPr>
        <w:pStyle w:val="02TEXTOPRINCIPALBULLET"/>
        <w:numPr>
          <w:ilvl w:val="0"/>
          <w:numId w:val="3"/>
        </w:numPr>
        <w:rPr>
          <w:b/>
        </w:rPr>
      </w:pPr>
      <w:r w:rsidRPr="00061058">
        <w:t>RUBIO, Juliana de Alcântara S.</w:t>
      </w:r>
      <w:r>
        <w:rPr>
          <w:rStyle w:val="Textoitlico"/>
        </w:rPr>
        <w:t xml:space="preserve">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39461F89" w14:textId="77777777" w:rsidR="003B2BC5" w:rsidRDefault="003B2BC5" w:rsidP="003B2BC5">
      <w:pPr>
        <w:pStyle w:val="02TEXTOPRINCIPALBULLET"/>
        <w:numPr>
          <w:ilvl w:val="0"/>
          <w:numId w:val="3"/>
        </w:numPr>
      </w:pPr>
      <w:r>
        <w:t xml:space="preserve">SANDHOLTZ, Judith H.; RINGSTAFF, Cathy;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5234928D" w14:textId="77777777" w:rsidR="003B2BC5" w:rsidRDefault="003B2BC5" w:rsidP="003B2BC5">
      <w:pPr>
        <w:pStyle w:val="01TITULO3"/>
      </w:pPr>
      <w:r>
        <w:t>Revistas</w:t>
      </w:r>
    </w:p>
    <w:p w14:paraId="057084A0" w14:textId="77777777" w:rsidR="00262ABE" w:rsidRDefault="00262ABE" w:rsidP="00262ABE">
      <w:pPr>
        <w:pStyle w:val="02TEXTOPRINCIPALBULLET"/>
        <w:numPr>
          <w:ilvl w:val="0"/>
          <w:numId w:val="3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489C8F65" w14:textId="77777777" w:rsidR="00262ABE" w:rsidRDefault="00262ABE" w:rsidP="00262ABE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5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http://www.periodicos.rc.biblioteca.unesp.br/index.php/bolema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3935E20B" w14:textId="77777777" w:rsidR="00262ABE" w:rsidRPr="00895F3A" w:rsidRDefault="00262ABE" w:rsidP="00262ABE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632D9D5B" w14:textId="6993CE8F" w:rsidR="00262ABE" w:rsidRDefault="00262ABE" w:rsidP="00262ABE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6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http://r1.ufrrj.br/gepem/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8A44A2">
        <w:t>3</w:t>
      </w:r>
      <w:r>
        <w:t xml:space="preserve"> </w:t>
      </w:r>
      <w:r w:rsidR="008A44A2">
        <w:t>nov</w:t>
      </w:r>
      <w:r>
        <w:t>. 2018.</w:t>
      </w:r>
    </w:p>
    <w:p w14:paraId="67FA9255" w14:textId="77777777" w:rsidR="00262ABE" w:rsidRPr="00895F3A" w:rsidRDefault="00262ABE" w:rsidP="00262ABE">
      <w:pPr>
        <w:pStyle w:val="02TEXTOPRINCIPALBULLET"/>
        <w:numPr>
          <w:ilvl w:val="0"/>
          <w:numId w:val="3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12CCC4C3" w14:textId="4511CB9F" w:rsidR="00262ABE" w:rsidRDefault="00262ABE" w:rsidP="00262ABE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7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8A44A2">
        <w:t>3</w:t>
      </w:r>
      <w:r>
        <w:t xml:space="preserve"> </w:t>
      </w:r>
      <w:r w:rsidR="008A44A2">
        <w:t>nov</w:t>
      </w:r>
      <w:r>
        <w:t>. 2018.</w:t>
      </w:r>
    </w:p>
    <w:p w14:paraId="54A5264F" w14:textId="77777777" w:rsidR="00262ABE" w:rsidRPr="00895F3A" w:rsidRDefault="00262ABE" w:rsidP="00262ABE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Jornal do professor de Matemática</w:t>
      </w:r>
    </w:p>
    <w:p w14:paraId="5EBB8AC0" w14:textId="3C132095" w:rsidR="00262ABE" w:rsidRDefault="00262ABE" w:rsidP="00262ABE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28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https://www.ime.unicamp.br/lem/jpm.html</w:t>
        </w:r>
        <w:r w:rsidRPr="00951405">
          <w:rPr>
            <w:rStyle w:val="Hyperlink"/>
          </w:rPr>
          <w:t>&gt;</w:t>
        </w:r>
      </w:hyperlink>
      <w:r>
        <w:t>. Acesso em: 0</w:t>
      </w:r>
      <w:r w:rsidR="008A44A2">
        <w:t>3</w:t>
      </w:r>
      <w:r>
        <w:t xml:space="preserve"> </w:t>
      </w:r>
      <w:r w:rsidR="008A44A2">
        <w:t>nov</w:t>
      </w:r>
      <w:r>
        <w:t>. 2018.</w:t>
      </w:r>
    </w:p>
    <w:p w14:paraId="5BC6D0B9" w14:textId="77777777" w:rsidR="00262ABE" w:rsidRDefault="00262ABE" w:rsidP="00262ABE">
      <w:pPr>
        <w:pStyle w:val="02TEXTOPRINCIPALBULLET"/>
        <w:numPr>
          <w:ilvl w:val="0"/>
          <w:numId w:val="3"/>
        </w:numPr>
      </w:pPr>
      <w:r w:rsidRPr="00895F3A">
        <w:rPr>
          <w:i/>
        </w:rPr>
        <w:t>Revemat</w:t>
      </w:r>
      <w:r>
        <w:t xml:space="preserve"> – Revista eletrônica de Educação Matemática</w:t>
      </w:r>
    </w:p>
    <w:p w14:paraId="75423567" w14:textId="77777777" w:rsidR="00262ABE" w:rsidRDefault="00262ABE" w:rsidP="00262ABE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29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https://periodicos.ufsc.br/index.php/revemat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0807955A" w14:textId="77777777" w:rsidR="00262ABE" w:rsidRDefault="00262ABE" w:rsidP="00262ABE">
      <w:pPr>
        <w:pStyle w:val="02TEXTOPRINCIPALBULLET"/>
        <w:numPr>
          <w:ilvl w:val="0"/>
          <w:numId w:val="3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25F94496" w14:textId="5A092C3B" w:rsidR="00262ABE" w:rsidRDefault="00262ABE" w:rsidP="00262ABE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0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https://wordpress.apm.pt/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8A44A2">
        <w:t>3</w:t>
      </w:r>
      <w:r>
        <w:t xml:space="preserve"> </w:t>
      </w:r>
      <w:r w:rsidR="008A44A2">
        <w:t>nov</w:t>
      </w:r>
      <w:r>
        <w:t>. 2018.</w:t>
      </w:r>
    </w:p>
    <w:p w14:paraId="66C8EC62" w14:textId="77777777" w:rsidR="00262ABE" w:rsidRPr="00895F3A" w:rsidRDefault="00262ABE" w:rsidP="00262ABE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Revista do professor de Matemática</w:t>
      </w:r>
    </w:p>
    <w:p w14:paraId="452146CA" w14:textId="7458AED3" w:rsidR="00262ABE" w:rsidRDefault="00262ABE" w:rsidP="00262ABE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1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https://www.sbm.org.br/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8A44A2">
        <w:t>3</w:t>
      </w:r>
      <w:r>
        <w:t xml:space="preserve"> </w:t>
      </w:r>
      <w:r w:rsidR="008A44A2">
        <w:t>nov</w:t>
      </w:r>
      <w:r>
        <w:t>. 2018.</w:t>
      </w:r>
    </w:p>
    <w:p w14:paraId="28A58F66" w14:textId="77777777" w:rsidR="00262ABE" w:rsidRPr="00895F3A" w:rsidRDefault="00262ABE" w:rsidP="00262ABE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r w:rsidRPr="00A12FD3">
        <w:rPr>
          <w:rStyle w:val="Textoitlico"/>
        </w:rPr>
        <w:t>Zetetiké</w:t>
      </w:r>
    </w:p>
    <w:p w14:paraId="727AF1A0" w14:textId="3B7B0380" w:rsidR="00262ABE" w:rsidRDefault="00262ABE" w:rsidP="00262ABE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2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https://www.cempem.fe.unicamp.br/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8A44A2">
        <w:t>3</w:t>
      </w:r>
      <w:r>
        <w:t xml:space="preserve"> </w:t>
      </w:r>
      <w:r w:rsidR="008A44A2">
        <w:t>nov</w:t>
      </w:r>
      <w:r>
        <w:t>. 2018.</w:t>
      </w:r>
    </w:p>
    <w:bookmarkEnd w:id="4"/>
    <w:p w14:paraId="71948274" w14:textId="77777777" w:rsidR="00262ABE" w:rsidRDefault="00262ABE" w:rsidP="00262AB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00434FD0" w14:textId="77777777" w:rsidR="003B2BC5" w:rsidRPr="00513C3A" w:rsidRDefault="003B2BC5" w:rsidP="003B2BC5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76488CC6" w14:textId="765A9990" w:rsidR="00262ABE" w:rsidRDefault="00262ABE" w:rsidP="00262ABE">
      <w:pPr>
        <w:pStyle w:val="02TEXTOPRINCIPALBULLET"/>
        <w:numPr>
          <w:ilvl w:val="0"/>
          <w:numId w:val="3"/>
        </w:numPr>
      </w:pPr>
      <w:bookmarkStart w:id="5" w:name="_Hlk526251316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>. Fr</w:t>
      </w:r>
      <w:r>
        <w:t xml:space="preserve">ederico Helou Doca de Andrade. </w:t>
      </w:r>
      <w:r w:rsidRPr="00513C3A">
        <w:t xml:space="preserve">Disponível em: </w:t>
      </w:r>
      <w:hyperlink r:id="rId33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http://faef.revista.inf.br/imagens_arquivos/arquivos_destaque/ZWnxGy9CyqrIAyW_2013-6-28-12-50-7.pdf</w:t>
        </w:r>
        <w:r w:rsidRPr="00951405">
          <w:rPr>
            <w:rStyle w:val="Hyperlink"/>
          </w:rPr>
          <w:t>&gt;</w:t>
        </w:r>
      </w:hyperlink>
      <w:r w:rsidRPr="008C5B23">
        <w:t>.</w:t>
      </w:r>
      <w:r w:rsidRPr="00513C3A">
        <w:t xml:space="preserve"> Acesso em: </w:t>
      </w:r>
      <w:r>
        <w:t>0</w:t>
      </w:r>
      <w:r w:rsidR="008A44A2">
        <w:t>3</w:t>
      </w:r>
      <w:r>
        <w:t xml:space="preserve"> </w:t>
      </w:r>
      <w:r w:rsidR="008A44A2">
        <w:t>nov</w:t>
      </w:r>
      <w:r>
        <w:t>. 2018.</w:t>
      </w:r>
    </w:p>
    <w:p w14:paraId="584D8E33" w14:textId="0DC59577" w:rsidR="00262ABE" w:rsidRPr="003511C7" w:rsidRDefault="00262ABE" w:rsidP="00262ABE">
      <w:pPr>
        <w:pStyle w:val="02TEXTOPRINCIPALBULLET"/>
        <w:numPr>
          <w:ilvl w:val="0"/>
          <w:numId w:val="3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4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https://www.sbm.org.br/wp-content/uploads/2018/02/Livro_Dez_Questoes-PISA_2018.pdf</w:t>
        </w:r>
        <w:r w:rsidRPr="00951405">
          <w:rPr>
            <w:rStyle w:val="Hyperlink"/>
          </w:rPr>
          <w:t>&gt;</w:t>
        </w:r>
      </w:hyperlink>
      <w:r>
        <w:t>. Acesso em: 0</w:t>
      </w:r>
      <w:r w:rsidR="008A44A2">
        <w:t>3</w:t>
      </w:r>
      <w:r>
        <w:t xml:space="preserve"> </w:t>
      </w:r>
      <w:r w:rsidR="008A44A2">
        <w:t>nov</w:t>
      </w:r>
      <w:r>
        <w:t>. 2018.</w:t>
      </w:r>
    </w:p>
    <w:bookmarkEnd w:id="5"/>
    <w:p w14:paraId="3255278D" w14:textId="77777777" w:rsidR="00262ABE" w:rsidRDefault="00262ABE" w:rsidP="00262ABE">
      <w:pPr>
        <w:pStyle w:val="02TEXTOPRINCIPALBULLET"/>
        <w:numPr>
          <w:ilvl w:val="0"/>
          <w:numId w:val="0"/>
        </w:numPr>
        <w:rPr>
          <w:b/>
        </w:rPr>
      </w:pPr>
    </w:p>
    <w:p w14:paraId="5E34D869" w14:textId="13468E8D" w:rsidR="004A7AB1" w:rsidRPr="003B2BC5" w:rsidRDefault="004A7AB1" w:rsidP="003B2BC5">
      <w:pPr>
        <w:pStyle w:val="01TITULO2"/>
      </w:pPr>
      <w:r w:rsidRPr="003B2BC5">
        <w:t xml:space="preserve">Orientações adicionais </w:t>
      </w:r>
    </w:p>
    <w:p w14:paraId="21E731A7" w14:textId="7003ACA0" w:rsidR="000224EC" w:rsidRPr="003B2BC5" w:rsidRDefault="003B2BC5" w:rsidP="003B2BC5">
      <w:pPr>
        <w:pStyle w:val="02TEXTOPRINCIPAL"/>
      </w:pPr>
      <w:r>
        <w:tab/>
      </w:r>
      <w:r w:rsidR="00507FF1" w:rsidRPr="003B2BC5">
        <w:t>Ao lado</w:t>
      </w:r>
      <w:r w:rsidR="00DC3018" w:rsidRPr="003B2BC5">
        <w:t xml:space="preserve"> </w:t>
      </w:r>
      <w:r w:rsidR="00507FF1" w:rsidRPr="003B2BC5">
        <w:t>d</w:t>
      </w:r>
      <w:r w:rsidR="00DC3018" w:rsidRPr="003B2BC5">
        <w:t>o conceito de proporção</w:t>
      </w:r>
      <w:r w:rsidR="00507FF1" w:rsidRPr="003B2BC5">
        <w:t xml:space="preserve">, </w:t>
      </w:r>
      <w:r w:rsidR="00507FF1" w:rsidRPr="003B2BC5">
        <w:rPr>
          <w:rStyle w:val="TextoBold"/>
        </w:rPr>
        <w:t>função</w:t>
      </w:r>
      <w:r w:rsidR="00507FF1" w:rsidRPr="003B2BC5">
        <w:t xml:space="preserve"> figura como um dos mais importantes conceitos estudados </w:t>
      </w:r>
      <w:r w:rsidR="00BF371D">
        <w:t>em</w:t>
      </w:r>
      <w:r w:rsidR="00507FF1" w:rsidRPr="003B2BC5">
        <w:t xml:space="preserve"> Matemática </w:t>
      </w:r>
      <w:r w:rsidR="00BF371D">
        <w:t>n</w:t>
      </w:r>
      <w:r w:rsidR="00507FF1" w:rsidRPr="003B2BC5">
        <w:t>a Educação Básica (</w:t>
      </w:r>
      <w:r w:rsidR="00BF371D">
        <w:t>E</w:t>
      </w:r>
      <w:r w:rsidR="00507FF1" w:rsidRPr="003B2BC5">
        <w:t>nsino</w:t>
      </w:r>
      <w:r w:rsidR="00BF371D">
        <w:t>s</w:t>
      </w:r>
      <w:r w:rsidR="00507FF1" w:rsidRPr="003B2BC5">
        <w:t xml:space="preserve"> </w:t>
      </w:r>
      <w:r w:rsidR="00BF371D">
        <w:t>F</w:t>
      </w:r>
      <w:r w:rsidR="00507FF1" w:rsidRPr="003B2BC5">
        <w:t xml:space="preserve">undamental e </w:t>
      </w:r>
      <w:r w:rsidR="00BF371D">
        <w:t>M</w:t>
      </w:r>
      <w:r w:rsidR="00507FF1" w:rsidRPr="003B2BC5">
        <w:t xml:space="preserve">édio), pela </w:t>
      </w:r>
      <w:r w:rsidR="00B63443">
        <w:t xml:space="preserve">vasta </w:t>
      </w:r>
      <w:r w:rsidR="00507FF1" w:rsidRPr="003B2BC5">
        <w:t xml:space="preserve">gama de aplicações em contextos diversos e disciplinas afins ou </w:t>
      </w:r>
      <w:r w:rsidR="009D23D0">
        <w:t>pela</w:t>
      </w:r>
      <w:r w:rsidR="00507FF1" w:rsidRPr="003B2BC5">
        <w:t xml:space="preserve"> fundamentação de muitos outros conceitos da própria Matemática. </w:t>
      </w:r>
      <w:r w:rsidR="000224EC" w:rsidRPr="003B2BC5">
        <w:t xml:space="preserve">Destacamos </w:t>
      </w:r>
      <w:r w:rsidR="009D23D0">
        <w:t xml:space="preserve">sobre o assunto </w:t>
      </w:r>
      <w:r w:rsidR="000224EC" w:rsidRPr="003B2BC5">
        <w:t>a atividade da seção Para saber mais da página 237 do livro do estudante.</w:t>
      </w:r>
    </w:p>
    <w:p w14:paraId="1B8E6141" w14:textId="43E4C850" w:rsidR="00FF713A" w:rsidRPr="003B2BC5" w:rsidRDefault="003B2BC5" w:rsidP="003B2BC5">
      <w:pPr>
        <w:pStyle w:val="02TEXTOPRINCIPAL"/>
      </w:pPr>
      <w:r>
        <w:tab/>
      </w:r>
      <w:r w:rsidR="00507FF1" w:rsidRPr="003B2BC5">
        <w:t xml:space="preserve">O capítulo 10, Estudo das funções, é de fundamental importância para a continuidade dos estudos no </w:t>
      </w:r>
      <w:r w:rsidR="009D23D0">
        <w:t>E</w:t>
      </w:r>
      <w:r w:rsidR="00507FF1" w:rsidRPr="003B2BC5">
        <w:t xml:space="preserve">nsino </w:t>
      </w:r>
      <w:r w:rsidR="009D23D0">
        <w:t>M</w:t>
      </w:r>
      <w:r w:rsidR="00507FF1" w:rsidRPr="003B2BC5">
        <w:t>édio e deve ter uma abordagem cuidadosa.</w:t>
      </w:r>
      <w:r w:rsidR="000224EC" w:rsidRPr="003B2BC5">
        <w:t xml:space="preserve"> </w:t>
      </w:r>
      <w:r w:rsidR="009D23D0">
        <w:t>D</w:t>
      </w:r>
      <w:r w:rsidR="000224EC" w:rsidRPr="003B2BC5">
        <w:t>estacamos as atividades da</w:t>
      </w:r>
      <w:r w:rsidR="009D23D0">
        <w:t>s seções</w:t>
      </w:r>
      <w:r w:rsidR="000224EC" w:rsidRPr="003B2BC5">
        <w:t xml:space="preserve"> Para saber mais das páginas 234</w:t>
      </w:r>
      <w:r w:rsidR="009D23D0">
        <w:t>-235</w:t>
      </w:r>
      <w:r w:rsidR="000224EC" w:rsidRPr="003B2BC5">
        <w:t xml:space="preserve"> e 250 do livro do estudante, que </w:t>
      </w:r>
      <w:r w:rsidR="009D23D0">
        <w:t>abordam o uso</w:t>
      </w:r>
      <w:r w:rsidR="000224EC" w:rsidRPr="003B2BC5">
        <w:t xml:space="preserve"> de </w:t>
      </w:r>
      <w:r w:rsidR="000224EC" w:rsidRPr="009D23D0">
        <w:rPr>
          <w:i/>
        </w:rPr>
        <w:t>softwares</w:t>
      </w:r>
      <w:r w:rsidR="000224EC" w:rsidRPr="003B2BC5">
        <w:t xml:space="preserve"> </w:t>
      </w:r>
      <w:r w:rsidR="00FF713A" w:rsidRPr="003B2BC5">
        <w:t>e orientam sobre procedimentos genéricos de pesquisa em gráficos de função.</w:t>
      </w:r>
    </w:p>
    <w:p w14:paraId="363A0AC1" w14:textId="3AE58F29" w:rsidR="003E5415" w:rsidRPr="003B2BC5" w:rsidRDefault="003B2BC5" w:rsidP="003B2BC5">
      <w:pPr>
        <w:pStyle w:val="02TEXTOPRINCIPAL"/>
      </w:pPr>
      <w:r>
        <w:tab/>
      </w:r>
      <w:r w:rsidR="009D23D0">
        <w:t>Encerrando</w:t>
      </w:r>
      <w:r w:rsidR="00FF713A" w:rsidRPr="003B2BC5">
        <w:t xml:space="preserve"> o </w:t>
      </w:r>
      <w:r w:rsidR="009D23D0">
        <w:t>e</w:t>
      </w:r>
      <w:r w:rsidR="003E5415" w:rsidRPr="003B2BC5">
        <w:t xml:space="preserve">studo das funções, </w:t>
      </w:r>
      <w:r w:rsidR="00FF713A" w:rsidRPr="003B2BC5">
        <w:t>na seção Diversificando</w:t>
      </w:r>
      <w:r w:rsidR="009D23D0">
        <w:t xml:space="preserve"> da</w:t>
      </w:r>
      <w:r w:rsidR="00FF713A" w:rsidRPr="003B2BC5">
        <w:t xml:space="preserve"> </w:t>
      </w:r>
      <w:r w:rsidR="00405815" w:rsidRPr="003B2BC5">
        <w:t>p</w:t>
      </w:r>
      <w:r w:rsidR="009D23D0">
        <w:t>ágina</w:t>
      </w:r>
      <w:r w:rsidR="00405815" w:rsidRPr="003B2BC5">
        <w:t xml:space="preserve"> </w:t>
      </w:r>
      <w:r w:rsidR="009D23D0">
        <w:t>256</w:t>
      </w:r>
      <w:r w:rsidR="0016154F">
        <w:t xml:space="preserve"> </w:t>
      </w:r>
      <w:r w:rsidR="00FF713A" w:rsidRPr="003B2BC5">
        <w:t>o</w:t>
      </w:r>
      <w:r w:rsidR="009D23D0">
        <w:t>s</w:t>
      </w:r>
      <w:r w:rsidR="00FF713A" w:rsidRPr="003B2BC5">
        <w:t xml:space="preserve"> aluno</w:t>
      </w:r>
      <w:r w:rsidR="009D23D0">
        <w:t>s</w:t>
      </w:r>
      <w:r w:rsidR="00FF713A" w:rsidRPr="003B2BC5">
        <w:t xml:space="preserve"> retoma</w:t>
      </w:r>
      <w:r w:rsidR="009D23D0">
        <w:t>m</w:t>
      </w:r>
      <w:r w:rsidR="00FF713A" w:rsidRPr="003B2BC5">
        <w:t xml:space="preserve"> o problema da situação 3 do início</w:t>
      </w:r>
      <w:r w:rsidR="009D23D0">
        <w:t xml:space="preserve"> do capítulo</w:t>
      </w:r>
      <w:r w:rsidR="00FF713A" w:rsidRPr="003B2BC5">
        <w:t xml:space="preserve">, agora com uma função polinomial do 2º grau. </w:t>
      </w:r>
      <w:r w:rsidR="009D23D0">
        <w:t>E</w:t>
      </w:r>
      <w:r w:rsidR="003E5415" w:rsidRPr="003B2BC5">
        <w:t xml:space="preserve">ssa atividade </w:t>
      </w:r>
      <w:r w:rsidR="009D23D0">
        <w:t>trabalha</w:t>
      </w:r>
      <w:r w:rsidR="003E5415" w:rsidRPr="003B2BC5">
        <w:t xml:space="preserve"> quase todos os conceitos desenvolvidos no capítulo</w:t>
      </w:r>
      <w:r w:rsidR="00FF713A" w:rsidRPr="003B2BC5">
        <w:t xml:space="preserve"> </w:t>
      </w:r>
      <w:r w:rsidR="003E5415" w:rsidRPr="003B2BC5">
        <w:t xml:space="preserve">(definição de função, lei da função, gráfico, concavidade, coordenadas do vértice, ponto de máximo) e, portanto, </w:t>
      </w:r>
      <w:r w:rsidR="009D23D0">
        <w:t>oferece</w:t>
      </w:r>
      <w:r w:rsidR="003E5415" w:rsidRPr="003B2BC5">
        <w:t xml:space="preserve"> a oportunidade de superar alguma dificuldade de compreensão </w:t>
      </w:r>
      <w:r w:rsidR="00B63443">
        <w:t>que tenha restado</w:t>
      </w:r>
      <w:r w:rsidR="003E5415" w:rsidRPr="003B2BC5">
        <w:t>.</w:t>
      </w:r>
    </w:p>
    <w:p w14:paraId="151942B4" w14:textId="13B1F987" w:rsidR="00507FF1" w:rsidRPr="003B2BC5" w:rsidRDefault="003B2BC5" w:rsidP="003B2BC5">
      <w:pPr>
        <w:pStyle w:val="02TEXTOPRINCIPAL"/>
      </w:pPr>
      <w:r>
        <w:tab/>
      </w:r>
      <w:r w:rsidR="00125988" w:rsidRPr="003B2BC5">
        <w:t xml:space="preserve">O capítulo </w:t>
      </w:r>
      <w:r w:rsidR="00771FB4">
        <w:t>11</w:t>
      </w:r>
      <w:r w:rsidR="001E6949" w:rsidRPr="003B2BC5">
        <w:t xml:space="preserve"> </w:t>
      </w:r>
      <w:r w:rsidR="00125988" w:rsidRPr="003B2BC5">
        <w:t>dá</w:t>
      </w:r>
      <w:r w:rsidR="0057101C" w:rsidRPr="003B2BC5">
        <w:t xml:space="preserve"> continuidade ao estudo da circunferência e do círculo</w:t>
      </w:r>
      <w:r w:rsidR="00771FB4">
        <w:t>,</w:t>
      </w:r>
      <w:r w:rsidR="0057101C" w:rsidRPr="003B2BC5">
        <w:t xml:space="preserve"> desenvolvido ao longo </w:t>
      </w:r>
      <w:r w:rsidR="00771FB4">
        <w:t>dos anos anteriores</w:t>
      </w:r>
      <w:r w:rsidR="00125988" w:rsidRPr="003B2BC5">
        <w:t>.</w:t>
      </w:r>
      <w:r w:rsidR="0057101C" w:rsidRPr="003B2BC5">
        <w:t xml:space="preserve"> </w:t>
      </w:r>
      <w:r w:rsidR="00771FB4">
        <w:t>No livro do</w:t>
      </w:r>
      <w:r w:rsidR="00125988" w:rsidRPr="003B2BC5">
        <w:t xml:space="preserve"> 7º ano, </w:t>
      </w:r>
      <w:r w:rsidR="00771FB4">
        <w:t xml:space="preserve">por exemplo, trabalhamos a </w:t>
      </w:r>
      <w:r w:rsidR="00125988" w:rsidRPr="003B2BC5">
        <w:t xml:space="preserve">abordagem inicial do comprimento da circunferência apenas </w:t>
      </w:r>
      <w:r w:rsidR="0057101C" w:rsidRPr="003B2BC5">
        <w:t xml:space="preserve">com a citação </w:t>
      </w:r>
      <w:r w:rsidR="00125988" w:rsidRPr="003B2BC5">
        <w:t xml:space="preserve">do número “pi” </w:t>
      </w:r>
      <w:r w:rsidR="001E6949" w:rsidRPr="003B2BC5">
        <w:t>(</w:t>
      </w:r>
      <w:r w:rsidR="00125988" w:rsidRPr="003B2BC5">
        <w:t>em consonância com a BNCC</w:t>
      </w:r>
      <w:r w:rsidR="00771FB4">
        <w:t>, que aloca</w:t>
      </w:r>
      <w:r w:rsidR="00125988" w:rsidRPr="003B2BC5">
        <w:t xml:space="preserve"> os números irracionais </w:t>
      </w:r>
      <w:r w:rsidR="00771FB4">
        <w:t>para o</w:t>
      </w:r>
      <w:r w:rsidR="00125988" w:rsidRPr="003B2BC5">
        <w:t xml:space="preserve"> 9º ano</w:t>
      </w:r>
      <w:r w:rsidR="001E6949" w:rsidRPr="003B2BC5">
        <w:t>)</w:t>
      </w:r>
      <w:r w:rsidR="00125988" w:rsidRPr="003B2BC5">
        <w:t>, as posições relativas envolvendo circunferência(s)</w:t>
      </w:r>
      <w:r w:rsidR="0016154F">
        <w:t xml:space="preserve">, </w:t>
      </w:r>
      <w:r w:rsidR="00F876DB" w:rsidRPr="003B2BC5">
        <w:t>segmentos tangentes a uma circunferência e, por fim</w:t>
      </w:r>
      <w:r w:rsidR="00771FB4">
        <w:t>,</w:t>
      </w:r>
      <w:r w:rsidR="00F876DB" w:rsidRPr="003B2BC5">
        <w:t xml:space="preserve"> os conceitos de arcos e ângulos central e inscrito</w:t>
      </w:r>
      <w:r w:rsidR="00771FB4">
        <w:t>.</w:t>
      </w:r>
      <w:r w:rsidR="00125988" w:rsidRPr="003B2BC5">
        <w:t xml:space="preserve"> </w:t>
      </w:r>
      <w:r w:rsidR="00771FB4">
        <w:t>N</w:t>
      </w:r>
      <w:r w:rsidR="00125988" w:rsidRPr="003B2BC5">
        <w:t xml:space="preserve">o </w:t>
      </w:r>
      <w:r w:rsidR="00771FB4">
        <w:t xml:space="preserve">livro do </w:t>
      </w:r>
      <w:r w:rsidR="00125988" w:rsidRPr="003B2BC5">
        <w:t xml:space="preserve">8º ano, </w:t>
      </w:r>
      <w:r w:rsidR="00771FB4">
        <w:t xml:space="preserve">trabalhamos </w:t>
      </w:r>
      <w:r w:rsidR="00F876DB" w:rsidRPr="003B2BC5">
        <w:t>polígonos regulares inscritos e circunscritos em uma circunferência</w:t>
      </w:r>
      <w:r w:rsidR="000224EC" w:rsidRPr="003B2BC5">
        <w:t xml:space="preserve"> </w:t>
      </w:r>
      <w:r w:rsidR="001E6949" w:rsidRPr="003B2BC5">
        <w:t xml:space="preserve">e cálculo intuitivo da área de um círculo. </w:t>
      </w:r>
      <w:r w:rsidR="00771FB4">
        <w:t>N</w:t>
      </w:r>
      <w:r w:rsidR="001E6949" w:rsidRPr="003B2BC5">
        <w:t>o</w:t>
      </w:r>
      <w:r w:rsidR="00771FB4">
        <w:t xml:space="preserve"> livro do</w:t>
      </w:r>
      <w:r w:rsidR="001E6949" w:rsidRPr="003B2BC5">
        <w:t xml:space="preserve"> 9º ano, </w:t>
      </w:r>
      <w:r w:rsidR="00B63443">
        <w:t xml:space="preserve">ressalte </w:t>
      </w:r>
      <w:r w:rsidR="00536C8D" w:rsidRPr="003B2BC5">
        <w:t xml:space="preserve">aos alunos que </w:t>
      </w:r>
      <w:r w:rsidR="001E6949" w:rsidRPr="003B2BC5">
        <w:t xml:space="preserve">avançamos para </w:t>
      </w:r>
      <w:r w:rsidR="00536C8D" w:rsidRPr="003B2BC5">
        <w:t>o cálculo do comprimento da circunferência e de arcos, agora conhecendo o número</w:t>
      </w:r>
      <w:r w:rsidR="00771FB4">
        <w:t xml:space="preserve"> </w:t>
      </w:r>
      <m:oMath>
        <m:r>
          <w:rPr>
            <w:rFonts w:ascii="Cambria Math" w:hAnsi="Cambria Math"/>
          </w:rPr>
          <m:t>π</m:t>
        </m:r>
      </m:oMath>
      <w:r w:rsidR="00536C8D" w:rsidRPr="003B2BC5">
        <w:t xml:space="preserve">, além das relações métricas na circunferência.  </w:t>
      </w:r>
    </w:p>
    <w:p w14:paraId="31DB021B" w14:textId="0F253980" w:rsidR="00507FF1" w:rsidRPr="003B2BC5" w:rsidRDefault="003B2BC5" w:rsidP="003B2BC5">
      <w:pPr>
        <w:pStyle w:val="02TEXTOPRINCIPAL"/>
      </w:pPr>
      <w:r>
        <w:tab/>
      </w:r>
      <w:r w:rsidR="00771FB4">
        <w:t>O</w:t>
      </w:r>
      <w:r w:rsidR="00536C8D" w:rsidRPr="003B2BC5">
        <w:t xml:space="preserve"> </w:t>
      </w:r>
      <w:r w:rsidR="00771FB4">
        <w:t>E</w:t>
      </w:r>
      <w:r w:rsidR="00536C8D" w:rsidRPr="003B2BC5">
        <w:t xml:space="preserve">nsino </w:t>
      </w:r>
      <w:r w:rsidR="00771FB4">
        <w:t>F</w:t>
      </w:r>
      <w:r w:rsidR="00536C8D" w:rsidRPr="003B2BC5">
        <w:t xml:space="preserve">undamental em Matemática </w:t>
      </w:r>
      <w:r w:rsidR="00771FB4">
        <w:t xml:space="preserve">no 9º ano </w:t>
      </w:r>
      <w:r w:rsidR="00536C8D" w:rsidRPr="003B2BC5">
        <w:t>é finalizado com o estudo de polígonos regulares e áreas. As relações métricas dos polígonos regulares</w:t>
      </w:r>
      <w:r w:rsidR="000E22A0" w:rsidRPr="003B2BC5">
        <w:t xml:space="preserve"> pressupõem o domínio dos conceitos vistos </w:t>
      </w:r>
      <w:r w:rsidR="00B655F7">
        <w:t>anteriormente</w:t>
      </w:r>
      <w:r w:rsidR="000E22A0" w:rsidRPr="003B2BC5">
        <w:t xml:space="preserve">. </w:t>
      </w:r>
    </w:p>
    <w:p w14:paraId="16A9AD6C" w14:textId="2DBE7D85" w:rsidR="000E22A0" w:rsidRPr="003B2BC5" w:rsidRDefault="003B2BC5" w:rsidP="003B2BC5">
      <w:pPr>
        <w:pStyle w:val="02TEXTOPRINCIPAL"/>
      </w:pPr>
      <w:r>
        <w:tab/>
      </w:r>
      <w:r w:rsidR="000E22A0" w:rsidRPr="003B2BC5">
        <w:t xml:space="preserve">O cálculo genérico do perímetro de um polígono regular de </w:t>
      </w:r>
      <w:r w:rsidR="000E22A0" w:rsidRPr="00810029">
        <w:rPr>
          <w:i/>
        </w:rPr>
        <w:t>n</w:t>
      </w:r>
      <w:r w:rsidR="000E22A0" w:rsidRPr="003B2BC5">
        <w:t xml:space="preserve"> lados </w:t>
      </w:r>
      <w:r w:rsidR="00810029">
        <w:t>proporciona</w:t>
      </w:r>
      <w:r w:rsidR="000E22A0" w:rsidRPr="003B2BC5">
        <w:t xml:space="preserve"> raciocínios mais elaborados, resvalando a ideia de limite (que será visto no final do </w:t>
      </w:r>
      <w:r w:rsidR="00810029">
        <w:t>E</w:t>
      </w:r>
      <w:r w:rsidR="000E22A0" w:rsidRPr="003B2BC5">
        <w:t xml:space="preserve">nsino </w:t>
      </w:r>
      <w:r w:rsidR="00810029">
        <w:t>M</w:t>
      </w:r>
      <w:r w:rsidR="000E22A0" w:rsidRPr="003B2BC5">
        <w:t xml:space="preserve">édio e no </w:t>
      </w:r>
      <w:r w:rsidR="00810029">
        <w:t>S</w:t>
      </w:r>
      <w:r w:rsidR="000E22A0" w:rsidRPr="003B2BC5">
        <w:t xml:space="preserve">uperior) para obter o cálculo </w:t>
      </w:r>
      <w:r w:rsidR="00F17262" w:rsidRPr="003B2BC5">
        <w:t xml:space="preserve">da área do </w:t>
      </w:r>
      <w:r w:rsidR="000E22A0" w:rsidRPr="003B2BC5">
        <w:t>c</w:t>
      </w:r>
      <w:r w:rsidR="00F17262" w:rsidRPr="003B2BC5">
        <w:t>í</w:t>
      </w:r>
      <w:r w:rsidR="000E22A0" w:rsidRPr="003B2BC5">
        <w:t>rcu</w:t>
      </w:r>
      <w:r w:rsidR="00F17262" w:rsidRPr="003B2BC5">
        <w:t>lo, da coroa circular e do setor circular.</w:t>
      </w:r>
      <w:r w:rsidR="000E22A0" w:rsidRPr="003B2BC5">
        <w:t xml:space="preserve"> </w:t>
      </w:r>
      <w:r w:rsidR="00810029">
        <w:t>Sugira</w:t>
      </w:r>
      <w:r w:rsidR="00F17262" w:rsidRPr="003B2BC5">
        <w:t xml:space="preserve"> a ideia de limite com cuidado, </w:t>
      </w:r>
      <w:r w:rsidR="00810029">
        <w:t>o uso d</w:t>
      </w:r>
      <w:r w:rsidR="00F17262" w:rsidRPr="003B2BC5">
        <w:t xml:space="preserve">a palavra “tendência” pode </w:t>
      </w:r>
      <w:r w:rsidR="00810029">
        <w:t>levar</w:t>
      </w:r>
      <w:r w:rsidR="00F17262" w:rsidRPr="003B2BC5">
        <w:t xml:space="preserve"> o</w:t>
      </w:r>
      <w:r w:rsidR="00810029">
        <w:t>s</w:t>
      </w:r>
      <w:r w:rsidR="00F17262" w:rsidRPr="003B2BC5">
        <w:t xml:space="preserve"> aluno</w:t>
      </w:r>
      <w:r w:rsidR="00810029">
        <w:t>s</w:t>
      </w:r>
      <w:r w:rsidR="00F17262" w:rsidRPr="003B2BC5">
        <w:t xml:space="preserve"> </w:t>
      </w:r>
      <w:r w:rsidR="00810029">
        <w:t>a</w:t>
      </w:r>
      <w:r w:rsidR="00F17262" w:rsidRPr="003B2BC5">
        <w:t xml:space="preserve"> uma boa compreensão desse conceito.</w:t>
      </w:r>
    </w:p>
    <w:p w14:paraId="310BB2BD" w14:textId="238CB01A" w:rsidR="003B2BC5" w:rsidRDefault="003B2BC5" w:rsidP="003B2BC5">
      <w:pPr>
        <w:pStyle w:val="02TEXTOPRINCIPAL"/>
      </w:pPr>
      <w:r>
        <w:tab/>
      </w:r>
      <w:r w:rsidR="00F17262" w:rsidRPr="003B2BC5">
        <w:t>Com a formalização do cálculo da área do círculo</w:t>
      </w:r>
      <w:r w:rsidR="00810029">
        <w:t>,</w:t>
      </w:r>
      <w:r w:rsidR="00F17262" w:rsidRPr="003B2BC5">
        <w:t xml:space="preserve"> podemos chegar</w:t>
      </w:r>
      <w:r w:rsidR="00405815" w:rsidRPr="003B2BC5">
        <w:t xml:space="preserve"> ao cálculo da área total da superfície de um cilindro e de um cone e, em seguida</w:t>
      </w:r>
      <w:r w:rsidR="00810029">
        <w:t>,</w:t>
      </w:r>
      <w:r w:rsidR="00405815" w:rsidRPr="003B2BC5">
        <w:t xml:space="preserve"> ao cálculo experimental do volume da pirâmide do cone. </w:t>
      </w:r>
    </w:p>
    <w:p w14:paraId="768E6651" w14:textId="303180A6" w:rsidR="003B2BC5" w:rsidRPr="003B2BC5" w:rsidRDefault="003B2BC5" w:rsidP="003B2BC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  <w:bookmarkStart w:id="6" w:name="_Hlk525039996"/>
    </w:p>
    <w:p w14:paraId="28D4CFFB" w14:textId="70EAB0D2" w:rsidR="004A7AB1" w:rsidRDefault="004A7AB1" w:rsidP="004A7AB1">
      <w:pPr>
        <w:pStyle w:val="01TITULO2"/>
      </w:pPr>
      <w:r>
        <w:lastRenderedPageBreak/>
        <w:t>Gestão da sala de aula</w:t>
      </w:r>
    </w:p>
    <w:p w14:paraId="67BBBC18" w14:textId="00C08C83" w:rsidR="004A7AB1" w:rsidRPr="00841AEB" w:rsidRDefault="004A7AB1" w:rsidP="004A7AB1">
      <w:pPr>
        <w:pStyle w:val="02TEXTOPRINCIPAL"/>
        <w:ind w:firstLine="708"/>
      </w:pPr>
      <w:r w:rsidRPr="00841AEB">
        <w:t xml:space="preserve">Além de orientações em relação à forma de apresentação e disposição do ambiente e dos estudantes, passando pela </w:t>
      </w:r>
      <w:bookmarkEnd w:id="6"/>
      <w:r w:rsidRPr="00841AEB">
        <w:t xml:space="preserve">organização do tempo e pela antecipação de situações que podem surgir ao longo da aula, a gestão </w:t>
      </w:r>
      <w:r w:rsidR="00B63443">
        <w:t xml:space="preserve">da sala de aula </w:t>
      </w:r>
      <w:r w:rsidRPr="00841AEB">
        <w:t xml:space="preserve">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282BCCA5" w14:textId="77777777" w:rsidR="004A7AB1" w:rsidRPr="00841AEB" w:rsidRDefault="004A7AB1" w:rsidP="004A7AB1">
      <w:pPr>
        <w:pStyle w:val="02TEXTOPRINCIPAL"/>
        <w:ind w:firstLine="708"/>
      </w:pPr>
      <w:r w:rsidRPr="00841AEB">
        <w:t xml:space="preserve">O planejamento do </w:t>
      </w:r>
      <w:r w:rsidRPr="003B2BC5">
        <w:rPr>
          <w:rStyle w:val="TextoBold"/>
        </w:rPr>
        <w:t>tempo</w:t>
      </w:r>
      <w:r w:rsidRPr="00841AEB">
        <w:rPr>
          <w:b/>
        </w:rPr>
        <w:t xml:space="preserve"> </w:t>
      </w:r>
      <w:r w:rsidRPr="00841AEB">
        <w:t xml:space="preserve">das atividades, da </w:t>
      </w:r>
      <w:r w:rsidRPr="003B2BC5">
        <w:rPr>
          <w:rStyle w:val="TextoBold"/>
        </w:rPr>
        <w:t>ocupação do espaço</w:t>
      </w:r>
      <w:r w:rsidRPr="00841AEB">
        <w:t xml:space="preserve">, dos </w:t>
      </w:r>
      <w:r w:rsidRPr="003B2BC5">
        <w:rPr>
          <w:rStyle w:val="TextoBold"/>
        </w:rPr>
        <w:t>recursos didáticos</w:t>
      </w:r>
      <w:r w:rsidRPr="00841AEB"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3356AD4F" w14:textId="39F1FE52" w:rsidR="004A7AB1" w:rsidRPr="00841AEB" w:rsidRDefault="004A7AB1" w:rsidP="004A7AB1">
      <w:pPr>
        <w:pStyle w:val="02TEXTOPRINCIPAL"/>
        <w:ind w:firstLine="708"/>
      </w:pPr>
      <w:r w:rsidRPr="00841AEB">
        <w:t xml:space="preserve"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coletivas ou em grupos menores.  </w:t>
      </w:r>
    </w:p>
    <w:p w14:paraId="1F438199" w14:textId="13B673AC" w:rsidR="004A7AB1" w:rsidRPr="00841AEB" w:rsidRDefault="004A7AB1" w:rsidP="004A7AB1">
      <w:pPr>
        <w:pStyle w:val="02TEXTOPRINCIPAL"/>
        <w:ind w:firstLine="708"/>
      </w:pPr>
      <w:r w:rsidRPr="00841AEB">
        <w:t xml:space="preserve">É preciso considerar, também, a possibilidade de </w:t>
      </w:r>
      <w:r w:rsidRPr="003B2BC5">
        <w:rPr>
          <w:rStyle w:val="TextoBold"/>
        </w:rPr>
        <w:t>os alunos assumirem a responsabilidade</w:t>
      </w:r>
      <w:r w:rsidRPr="00841AEB">
        <w:t xml:space="preserve"> pela disposição, ordem e limpeza da sala, bem como pela organização de murais para exposição de trabalhos, jornais, programação cultural. </w:t>
      </w:r>
    </w:p>
    <w:p w14:paraId="7BCF9283" w14:textId="357C5397" w:rsidR="004A7AB1" w:rsidRPr="00D0709F" w:rsidRDefault="004A7AB1" w:rsidP="004A7AB1">
      <w:pPr>
        <w:pStyle w:val="02TEXTOPRINCIPAL"/>
        <w:ind w:firstLine="708"/>
      </w:pPr>
      <w:r w:rsidRPr="00D0709F">
        <w:t xml:space="preserve">Na perspectiva da </w:t>
      </w:r>
      <w:r w:rsidRPr="003B2BC5">
        <w:rPr>
          <w:rStyle w:val="TextoBold"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14:paraId="653493D0" w14:textId="6C3107B1" w:rsidR="004A7AB1" w:rsidRDefault="004A7AB1" w:rsidP="004A7AB1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14:paraId="2D1785E1" w14:textId="77777777" w:rsidR="004A7AB1" w:rsidRDefault="004A7AB1" w:rsidP="004A7AB1">
      <w:pPr>
        <w:spacing w:line="256" w:lineRule="auto"/>
      </w:pPr>
    </w:p>
    <w:p w14:paraId="7A77D11E" w14:textId="77777777" w:rsidR="004A7AB1" w:rsidRPr="003B2BC5" w:rsidRDefault="004A7AB1" w:rsidP="003B2BC5">
      <w:pPr>
        <w:pStyle w:val="01TITULO2"/>
      </w:pPr>
      <w:r w:rsidRPr="003B2BC5">
        <w:t>Acompanhamento dos alunos</w:t>
      </w:r>
    </w:p>
    <w:p w14:paraId="1312291F" w14:textId="30010B36" w:rsidR="004A7AB1" w:rsidRPr="000E22A0" w:rsidRDefault="003B2BC5" w:rsidP="003B2BC5">
      <w:pPr>
        <w:pStyle w:val="02TEXTOPRINCIPAL"/>
        <w:rPr>
          <w:shd w:val="clear" w:color="auto" w:fill="FFFFFF"/>
        </w:rPr>
      </w:pPr>
      <w:r>
        <w:tab/>
      </w:r>
      <w:r w:rsidR="004A7AB1" w:rsidRPr="000E22A0">
        <w:t>Visando ao acompanhamento constante do desempenho dos alunos,</w:t>
      </w:r>
      <w:r w:rsidR="004A7AB1" w:rsidRPr="000E22A0">
        <w:rPr>
          <w:shd w:val="clear" w:color="auto" w:fill="FFFFFF"/>
        </w:rPr>
        <w:t xml:space="preserve"> é indispensável a observação contínua do próprio processo de trabalho no dia a dia </w:t>
      </w:r>
      <w:r w:rsidR="00B63443">
        <w:rPr>
          <w:shd w:val="clear" w:color="auto" w:fill="FFFFFF"/>
        </w:rPr>
        <w:t xml:space="preserve">em </w:t>
      </w:r>
      <w:r w:rsidR="004A7AB1" w:rsidRPr="000E22A0">
        <w:rPr>
          <w:shd w:val="clear" w:color="auto" w:fill="FFFFFF"/>
        </w:rPr>
        <w:t xml:space="preserve">sala de aula, </w:t>
      </w:r>
      <w:r w:rsidR="00B63443">
        <w:rPr>
          <w:shd w:val="clear" w:color="auto" w:fill="FFFFFF"/>
        </w:rPr>
        <w:t xml:space="preserve">tanto </w:t>
      </w:r>
      <w:r w:rsidR="004A7AB1" w:rsidRPr="000E22A0">
        <w:rPr>
          <w:shd w:val="clear" w:color="auto" w:fill="FFFFFF"/>
        </w:rPr>
        <w:t xml:space="preserve">nas discussões coletivas, </w:t>
      </w:r>
      <w:r w:rsidR="00B63443">
        <w:rPr>
          <w:shd w:val="clear" w:color="auto" w:fill="FFFFFF"/>
        </w:rPr>
        <w:t xml:space="preserve">quanto </w:t>
      </w:r>
      <w:r w:rsidR="004A7AB1" w:rsidRPr="000E22A0">
        <w:rPr>
          <w:shd w:val="clear" w:color="auto" w:fill="FFFFFF"/>
        </w:rPr>
        <w:t>na realização de atividades em grupo ou individuais.</w:t>
      </w:r>
    </w:p>
    <w:p w14:paraId="3AC03A71" w14:textId="6E6E73FA" w:rsidR="004A7AB1" w:rsidRPr="000E22A0" w:rsidRDefault="003B2BC5" w:rsidP="003B2BC5">
      <w:pPr>
        <w:pStyle w:val="02TEXTOPRINCIPAL"/>
      </w:pPr>
      <w:r>
        <w:tab/>
      </w:r>
      <w:r w:rsidR="004A7AB1" w:rsidRPr="000E22A0">
        <w:t xml:space="preserve">Percebidas as dificuldades dos alunos e suas causas e tendo em vista os objetivos e conteúdos planejados para o bimestre, </w:t>
      </w:r>
      <w:r w:rsidR="004A7AB1" w:rsidRPr="003B2BC5">
        <w:rPr>
          <w:rStyle w:val="TextoBold"/>
        </w:rPr>
        <w:t>poderão ser propostas atividades extras e diversificadas</w:t>
      </w:r>
      <w:r w:rsidR="004A7AB1" w:rsidRPr="000E22A0">
        <w:t xml:space="preserve"> que contribuam com as aprendizagens. </w:t>
      </w:r>
    </w:p>
    <w:p w14:paraId="01E095F8" w14:textId="3616A816" w:rsidR="003E71AC" w:rsidRPr="003B2BC5" w:rsidRDefault="00791E83" w:rsidP="003B2BC5">
      <w:pPr>
        <w:pStyle w:val="02TEXTOPRINCIPAL"/>
      </w:pPr>
      <w:r w:rsidRPr="000E22A0">
        <w:tab/>
      </w:r>
      <w:r w:rsidRPr="003B2BC5">
        <w:t>Ao construir o gráfico de uma função</w:t>
      </w:r>
      <w:r w:rsidR="00F5437E">
        <w:t>,</w:t>
      </w:r>
      <w:r w:rsidRPr="003B2BC5">
        <w:t xml:space="preserve"> é importante sempre considerar o domínio da função. Verifique, por exemplo, se o</w:t>
      </w:r>
      <w:r w:rsidR="00F5437E">
        <w:t>s</w:t>
      </w:r>
      <w:r w:rsidRPr="003B2BC5">
        <w:t xml:space="preserve"> aluno</w:t>
      </w:r>
      <w:r w:rsidR="00F5437E">
        <w:t>s estão</w:t>
      </w:r>
      <w:r w:rsidRPr="003B2BC5">
        <w:t xml:space="preserve"> fazendo traços contínuos em </w:t>
      </w:r>
      <w:r w:rsidR="003E71AC" w:rsidRPr="003B2BC5">
        <w:t>gráficos cuja função tem variável independente discreta tendo por domínio um conjunto não contínuo. Caso isso aconteça, lembre-o</w:t>
      </w:r>
      <w:r w:rsidR="00F5437E">
        <w:t>s</w:t>
      </w:r>
      <w:r w:rsidR="003E71AC" w:rsidRPr="003B2BC5">
        <w:t xml:space="preserve"> </w:t>
      </w:r>
      <w:r w:rsidR="00F5437E">
        <w:t>de que o</w:t>
      </w:r>
      <w:r w:rsidR="003E71AC" w:rsidRPr="003B2BC5">
        <w:t xml:space="preserve"> termo </w:t>
      </w:r>
      <w:r w:rsidR="003E71AC" w:rsidRPr="00F5437E">
        <w:rPr>
          <w:rStyle w:val="TextoBold"/>
        </w:rPr>
        <w:t>infinitos</w:t>
      </w:r>
      <w:r w:rsidR="003E71AC" w:rsidRPr="003B2BC5">
        <w:t xml:space="preserve"> não significa </w:t>
      </w:r>
      <w:r w:rsidR="00A31B6C">
        <w:t>“</w:t>
      </w:r>
      <w:r w:rsidR="003E71AC" w:rsidRPr="003B2BC5">
        <w:t>todos</w:t>
      </w:r>
      <w:r w:rsidR="00A31B6C">
        <w:t>”</w:t>
      </w:r>
      <w:r w:rsidR="003E71AC" w:rsidRPr="003B2BC5">
        <w:t xml:space="preserve">, por isso não podemos traçar a reta que passa pelos pontos obtidos no gráfico da função </w:t>
      </w:r>
      <w:r w:rsidR="003E71AC" w:rsidRPr="00F5437E">
        <w:rPr>
          <w:i/>
        </w:rPr>
        <w:t>g</w:t>
      </w:r>
      <w:r w:rsidR="003E71AC" w:rsidRPr="003B2BC5">
        <w:t xml:space="preserve">. </w:t>
      </w:r>
      <w:r w:rsidR="00C712AB" w:rsidRPr="003B2BC5">
        <w:t>Também solicite que reveja</w:t>
      </w:r>
      <w:r w:rsidR="00F5437E">
        <w:t>m</w:t>
      </w:r>
      <w:r w:rsidR="00C712AB" w:rsidRPr="003B2BC5">
        <w:t xml:space="preserve"> a atividade da seção Pense mais um pouco</w:t>
      </w:r>
      <w:r w:rsidR="00F5437E">
        <w:t>... da página</w:t>
      </w:r>
      <w:r w:rsidR="00C712AB" w:rsidRPr="003B2BC5">
        <w:t xml:space="preserve"> 228</w:t>
      </w:r>
      <w:r w:rsidR="00F5437E">
        <w:t xml:space="preserve"> do livro do estudante</w:t>
      </w:r>
      <w:r w:rsidR="00C712AB" w:rsidRPr="003B2BC5">
        <w:t>.</w:t>
      </w:r>
    </w:p>
    <w:p w14:paraId="315A146D" w14:textId="7A9D06D2" w:rsidR="003E71AC" w:rsidRDefault="003B2BC5" w:rsidP="003B2BC5">
      <w:pPr>
        <w:pStyle w:val="02TEXTOPRINCIPAL"/>
      </w:pPr>
      <w:r w:rsidRPr="003B2BC5">
        <w:tab/>
      </w:r>
      <w:r w:rsidR="007327FD" w:rsidRPr="003B2BC5">
        <w:t>A</w:t>
      </w:r>
      <w:r w:rsidR="003E71AC" w:rsidRPr="003B2BC5">
        <w:t xml:space="preserve"> </w:t>
      </w:r>
      <w:r w:rsidR="001576B1">
        <w:t>seção Diversificando da página 256 do livro do estudante</w:t>
      </w:r>
      <w:r w:rsidR="003E71AC" w:rsidRPr="003B2BC5">
        <w:t xml:space="preserve"> </w:t>
      </w:r>
      <w:r w:rsidR="007327FD" w:rsidRPr="003B2BC5">
        <w:t>resume</w:t>
      </w:r>
      <w:r w:rsidR="007327FD">
        <w:t xml:space="preserve"> grande parte do que foi abordado no capítulo</w:t>
      </w:r>
      <w:r w:rsidR="003E71AC" w:rsidRPr="007327FD">
        <w:t xml:space="preserve"> </w:t>
      </w:r>
      <w:r w:rsidR="001576B1">
        <w:t>10</w:t>
      </w:r>
      <w:r w:rsidR="00602018">
        <w:t xml:space="preserve"> e sua resolução deve ser acompanhada de perto</w:t>
      </w:r>
      <w:r w:rsidR="001576B1">
        <w:t>,</w:t>
      </w:r>
      <w:r w:rsidR="00602018">
        <w:t xml:space="preserve"> como um </w:t>
      </w:r>
      <w:r w:rsidR="001576B1">
        <w:t xml:space="preserve">importante </w:t>
      </w:r>
      <w:r w:rsidR="00602018">
        <w:t>instrumento de avaliação diagnóstica.</w:t>
      </w:r>
    </w:p>
    <w:p w14:paraId="2784EF89" w14:textId="77777777" w:rsidR="00AC0F5F" w:rsidRDefault="00AC0F5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3EE207A" w14:textId="6F338BBE" w:rsidR="00602018" w:rsidRPr="007327FD" w:rsidRDefault="00602018" w:rsidP="003B2BC5">
      <w:pPr>
        <w:pStyle w:val="02TEXTOPRINCIPAL"/>
      </w:pPr>
      <w:r>
        <w:lastRenderedPageBreak/>
        <w:tab/>
      </w:r>
      <w:r w:rsidR="001576B1">
        <w:t>Retome com</w:t>
      </w:r>
      <w:r w:rsidR="0003254D">
        <w:t xml:space="preserve"> o</w:t>
      </w:r>
      <w:r w:rsidR="001576B1">
        <w:t>s</w:t>
      </w:r>
      <w:r w:rsidR="0003254D">
        <w:t xml:space="preserve"> aluno</w:t>
      </w:r>
      <w:r w:rsidR="001576B1">
        <w:t>s</w:t>
      </w:r>
      <w:r w:rsidR="0003254D">
        <w:t xml:space="preserve"> </w:t>
      </w:r>
      <w:r w:rsidR="001576B1">
        <w:t xml:space="preserve">a </w:t>
      </w:r>
      <w:r w:rsidR="0003254D" w:rsidRPr="0003254D">
        <w:t>abordagem inicial do comprimento da circunferência</w:t>
      </w:r>
      <w:r w:rsidR="001576B1">
        <w:t>,</w:t>
      </w:r>
      <w:r w:rsidR="0003254D">
        <w:t xml:space="preserve"> </w:t>
      </w:r>
      <w:r w:rsidR="001576B1">
        <w:t>feita</w:t>
      </w:r>
      <w:r w:rsidR="0003254D">
        <w:t xml:space="preserve"> no </w:t>
      </w:r>
      <w:r w:rsidR="001576B1">
        <w:t xml:space="preserve">livro do </w:t>
      </w:r>
      <w:r w:rsidR="0003254D" w:rsidRPr="0003254D">
        <w:t>7º ano</w:t>
      </w:r>
      <w:r w:rsidR="0003254D">
        <w:t xml:space="preserve">, e de </w:t>
      </w:r>
      <w:r w:rsidR="0003254D" w:rsidRPr="0003254D">
        <w:t xml:space="preserve">polígonos regulares inscritos e circunscritos em uma circunferência </w:t>
      </w:r>
      <w:r w:rsidR="001576B1">
        <w:t>e</w:t>
      </w:r>
      <w:r w:rsidR="0003254D">
        <w:t xml:space="preserve"> o</w:t>
      </w:r>
      <w:r w:rsidR="0003254D" w:rsidRPr="0003254D">
        <w:t xml:space="preserve"> cálculo intuitivo da área de um círculo</w:t>
      </w:r>
      <w:r w:rsidR="001576B1">
        <w:t>,</w:t>
      </w:r>
      <w:r w:rsidR="007B5821" w:rsidRPr="007B5821">
        <w:t xml:space="preserve"> </w:t>
      </w:r>
      <w:r w:rsidR="007B5821" w:rsidRPr="0003254D">
        <w:t xml:space="preserve">no </w:t>
      </w:r>
      <w:r w:rsidR="001576B1">
        <w:t xml:space="preserve">livro do </w:t>
      </w:r>
      <w:r w:rsidR="007B5821" w:rsidRPr="0003254D">
        <w:t>8º ano</w:t>
      </w:r>
      <w:r w:rsidR="001576B1">
        <w:t>.</w:t>
      </w:r>
      <w:r w:rsidR="007B5821">
        <w:t xml:space="preserve"> </w:t>
      </w:r>
      <w:r w:rsidR="001576B1">
        <w:t>E</w:t>
      </w:r>
      <w:r w:rsidR="0003254D">
        <w:t>sses conceitos são necessários para</w:t>
      </w:r>
      <w:r w:rsidR="007B5821">
        <w:t xml:space="preserve"> a continuidade dos estudos do 9º ano.</w:t>
      </w:r>
    </w:p>
    <w:p w14:paraId="1E097C9E" w14:textId="1E642539" w:rsidR="003E71AC" w:rsidRPr="003E71AC" w:rsidRDefault="003B2BC5" w:rsidP="003B2BC5">
      <w:pPr>
        <w:pStyle w:val="02TEXTOPRINCIPAL"/>
      </w:pPr>
      <w:r>
        <w:tab/>
      </w:r>
      <w:r w:rsidR="000E22A0" w:rsidRPr="00405815">
        <w:t>As relações métricas dos polígonos regulares (capítulo 12) pressupõem o domínio dos conceitos vistos no capítulo anterior. Verifique se há d</w:t>
      </w:r>
      <w:r w:rsidR="0003254D">
        <w:t>ú</w:t>
      </w:r>
      <w:r w:rsidR="000E22A0" w:rsidRPr="00405815">
        <w:t xml:space="preserve">vidas </w:t>
      </w:r>
      <w:r w:rsidR="00A31B6C">
        <w:t xml:space="preserve">sobre </w:t>
      </w:r>
      <w:r w:rsidR="000E22A0" w:rsidRPr="00405815">
        <w:t xml:space="preserve">esses </w:t>
      </w:r>
      <w:r w:rsidR="001576B1">
        <w:t>conteúdos</w:t>
      </w:r>
      <w:r w:rsidR="000E22A0" w:rsidRPr="00405815">
        <w:t>.</w:t>
      </w:r>
    </w:p>
    <w:p w14:paraId="5DD14D32" w14:textId="3CCD382C" w:rsidR="004A7AB1" w:rsidRDefault="00405815" w:rsidP="003B2BC5">
      <w:pPr>
        <w:pStyle w:val="02TEXTOPRINCIPAL"/>
      </w:pPr>
      <w:r w:rsidRPr="00405815">
        <w:tab/>
        <w:t>Solicite e acompanhe as experiências finais sobre o volume da pirâmide e do cone para que</w:t>
      </w:r>
      <w:r w:rsidR="001576B1">
        <w:t xml:space="preserve"> sejam feitas corretamente pel</w:t>
      </w:r>
      <w:r w:rsidRPr="00405815">
        <w:t>os alunos</w:t>
      </w:r>
      <w:r w:rsidR="003B2BC5">
        <w:t>.</w:t>
      </w:r>
    </w:p>
    <w:p w14:paraId="31E629D2" w14:textId="77777777" w:rsidR="00AC0F5F" w:rsidRDefault="00AC0F5F" w:rsidP="003B2BC5">
      <w:pPr>
        <w:pStyle w:val="02TEXTOPRINCIPAL"/>
      </w:pPr>
    </w:p>
    <w:p w14:paraId="1F345478" w14:textId="7F8912BE" w:rsidR="004A7AB1" w:rsidRPr="003B2BC5" w:rsidRDefault="004A7AB1" w:rsidP="003B2BC5">
      <w:pPr>
        <w:pStyle w:val="01TITULO2"/>
      </w:pPr>
      <w:r w:rsidRPr="003B2BC5">
        <w:t>Habilidades essenciais para a continuidade dos estudos</w:t>
      </w:r>
    </w:p>
    <w:p w14:paraId="35993EC2" w14:textId="1168E10A" w:rsidR="004A7AB1" w:rsidRPr="00E36E41" w:rsidRDefault="003B2BC5" w:rsidP="003B2BC5">
      <w:pPr>
        <w:pStyle w:val="02TEXTOPRINCIPAL"/>
      </w:pPr>
      <w:r>
        <w:tab/>
      </w:r>
      <w:r w:rsidR="004A7AB1" w:rsidRPr="00E36E41">
        <w:t xml:space="preserve">Para avançar na aprendizagem e aprimorar os conhecimentos no próximo bimestre, é essencial que os alunos tenham desenvolvido as habilidades descritas a seguir. </w:t>
      </w:r>
    </w:p>
    <w:p w14:paraId="53097709" w14:textId="7A6D0572" w:rsidR="004A7AB1" w:rsidRPr="00E36E41" w:rsidRDefault="007F075B" w:rsidP="003B2BC5">
      <w:pPr>
        <w:pStyle w:val="02TEXTOPRINCIPALBULLET"/>
      </w:pPr>
      <w:r>
        <w:t xml:space="preserve">Identificar e reconhecer funções </w:t>
      </w:r>
      <w:r w:rsidRPr="007F075B">
        <w:t>como relações de dependência unívoca entre duas variáveis e suas representações numérica, algébrica e gráfica</w:t>
      </w:r>
      <w:r>
        <w:t xml:space="preserve"> é necessário para </w:t>
      </w:r>
      <w:r w:rsidR="006B1212">
        <w:t xml:space="preserve">a análise e </w:t>
      </w:r>
      <w:r w:rsidR="00AC0F5F">
        <w:t xml:space="preserve">a </w:t>
      </w:r>
      <w:r w:rsidR="006B1212">
        <w:t>resolução desses</w:t>
      </w:r>
      <w:r w:rsidR="00FB549F">
        <w:t xml:space="preserve"> e de novos </w:t>
      </w:r>
      <w:r w:rsidR="006B1212">
        <w:t>problemas.</w:t>
      </w:r>
    </w:p>
    <w:p w14:paraId="4A72C2C9" w14:textId="5A0DA8F5" w:rsidR="006B1212" w:rsidRPr="006B1212" w:rsidRDefault="006B1212" w:rsidP="003B2BC5">
      <w:pPr>
        <w:pStyle w:val="02TEXTOPRINCIPALBULLET"/>
      </w:pPr>
      <w:r w:rsidRPr="006B1212">
        <w:t>Resolver e elaborar problemas que envolvam</w:t>
      </w:r>
      <w:r w:rsidR="003840BA">
        <w:t xml:space="preserve"> </w:t>
      </w:r>
      <w:r w:rsidR="003840BA" w:rsidRPr="003840BA">
        <w:t>a razão entre duas grandezas de espécies diferentes</w:t>
      </w:r>
      <w:r w:rsidR="003840BA">
        <w:t xml:space="preserve"> e as</w:t>
      </w:r>
      <w:r w:rsidRPr="006B1212">
        <w:t xml:space="preserve"> relações de proporcionalidade direta e inversa entre duas ou mais grandezas, inclusive escalas, divisão em partes proporcionais e taxa de variação, em contextos </w:t>
      </w:r>
      <w:r w:rsidR="00FB549F">
        <w:t>diversos</w:t>
      </w:r>
      <w:r w:rsidRPr="006B1212">
        <w:t xml:space="preserve"> e de outr</w:t>
      </w:r>
      <w:r w:rsidR="00FB549F">
        <w:t>os campos da atividade humana alicerçam estudos futuros</w:t>
      </w:r>
      <w:r w:rsidRPr="006B1212">
        <w:rPr>
          <w:color w:val="414142"/>
        </w:rPr>
        <w:t>.</w:t>
      </w:r>
      <w:r>
        <w:rPr>
          <w:color w:val="414142"/>
        </w:rPr>
        <w:t xml:space="preserve"> </w:t>
      </w:r>
      <w:r w:rsidR="00AC0F5F">
        <w:t>Proporção é um dos conceitos de maior aplicação em situações da Matemática e fora dela.</w:t>
      </w:r>
    </w:p>
    <w:p w14:paraId="2D2876F4" w14:textId="3A7F7B10" w:rsidR="004A7AB1" w:rsidRPr="00AC0F5F" w:rsidRDefault="00AC0F5F" w:rsidP="00AC0F5F">
      <w:pPr>
        <w:pStyle w:val="02TEXTOPRINCIPALBULLET"/>
      </w:pPr>
      <w:r>
        <w:t>Compreender</w:t>
      </w:r>
      <w:r w:rsidR="00FB549F" w:rsidRPr="00AC0F5F">
        <w:t xml:space="preserve"> as relações entre arcos, ângulos centrais e ângulos inscritos na circunferência</w:t>
      </w:r>
      <w:r w:rsidR="003840BA" w:rsidRPr="00AC0F5F">
        <w:t>.</w:t>
      </w:r>
      <w:r w:rsidRPr="00AC0F5F">
        <w:t xml:space="preserve"> No </w:t>
      </w:r>
      <w:r>
        <w:t>E</w:t>
      </w:r>
      <w:r w:rsidRPr="00AC0F5F">
        <w:t xml:space="preserve">nsino </w:t>
      </w:r>
      <w:r>
        <w:t>M</w:t>
      </w:r>
      <w:r w:rsidRPr="00AC0F5F">
        <w:t>édio, o</w:t>
      </w:r>
      <w:r>
        <w:t>s</w:t>
      </w:r>
      <w:r w:rsidRPr="00AC0F5F">
        <w:t xml:space="preserve"> aluno</w:t>
      </w:r>
      <w:r>
        <w:t>s estarão</w:t>
      </w:r>
      <w:r w:rsidRPr="00AC0F5F">
        <w:t xml:space="preserve"> em contato com a trigonometria do ciclo trigonométrico.</w:t>
      </w:r>
    </w:p>
    <w:p w14:paraId="0315F272" w14:textId="5DE8AC7C" w:rsidR="003840BA" w:rsidRPr="003B2BC5" w:rsidRDefault="00AC0F5F" w:rsidP="003B2BC5">
      <w:pPr>
        <w:pStyle w:val="02TEXTOPRINCIPALBULLET"/>
      </w:pPr>
      <w:r>
        <w:t>R</w:t>
      </w:r>
      <w:r w:rsidR="003840BA" w:rsidRPr="003B2BC5">
        <w:t>esolver e elaborar problemas de aplicação do teorema de Pitágoras, das relações de proporcionalidade envolvendo retas paralelas cortadas por secantes</w:t>
      </w:r>
      <w:r w:rsidR="00136A6E" w:rsidRPr="003B2BC5">
        <w:t>, problemas</w:t>
      </w:r>
      <w:r>
        <w:t xml:space="preserve"> que envolvam medidas de volume</w:t>
      </w:r>
      <w:r w:rsidR="00136A6E" w:rsidRPr="003B2BC5">
        <w:t xml:space="preserve"> de prismas e de cilindros retos, inclusive com </w:t>
      </w:r>
      <w:r>
        <w:t xml:space="preserve">o </w:t>
      </w:r>
      <w:r w:rsidR="00136A6E" w:rsidRPr="003B2BC5">
        <w:t>uso de expressões de cálculo, em situações cotidianas.</w:t>
      </w:r>
    </w:p>
    <w:p w14:paraId="638020E5" w14:textId="19078907" w:rsidR="003840BA" w:rsidRPr="00E36E41" w:rsidRDefault="00136A6E" w:rsidP="003B2BC5">
      <w:pPr>
        <w:pStyle w:val="02TEXTOPRINCIPALBULLET"/>
      </w:pPr>
      <w:r w:rsidRPr="003B2BC5">
        <w:t xml:space="preserve">Analisar e identificar, em gráficos divulgados pela mídia, os elementos que podem induzir </w:t>
      </w:r>
      <w:r w:rsidR="00AC0F5F">
        <w:t xml:space="preserve">a </w:t>
      </w:r>
      <w:r w:rsidRPr="003B2BC5">
        <w:t>erros de leitura, como escalas inapropriadas, legendas</w:t>
      </w:r>
      <w:r w:rsidR="00AC0F5F">
        <w:t xml:space="preserve"> etc.</w:t>
      </w:r>
    </w:p>
    <w:sectPr w:rsidR="003840BA" w:rsidRPr="00E36E41" w:rsidSect="000D608D">
      <w:headerReference w:type="default" r:id="rId35"/>
      <w:footerReference w:type="default" r:id="rId3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99EC" w14:textId="77777777" w:rsidR="000223F2" w:rsidRDefault="000223F2" w:rsidP="000D608D">
      <w:r>
        <w:separator/>
      </w:r>
    </w:p>
  </w:endnote>
  <w:endnote w:type="continuationSeparator" w:id="0">
    <w:p w14:paraId="1C29FC52" w14:textId="77777777" w:rsidR="000223F2" w:rsidRDefault="000223F2" w:rsidP="000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ene Std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D3850" w14:paraId="20CE380C" w14:textId="77777777" w:rsidTr="00001D35">
      <w:tc>
        <w:tcPr>
          <w:tcW w:w="9606" w:type="dxa"/>
        </w:tcPr>
        <w:p w14:paraId="61109C3A" w14:textId="77777777" w:rsidR="00CD3850" w:rsidRDefault="00CD3850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5464EBC" w14:textId="77777777" w:rsidR="00CD3850" w:rsidRDefault="00CD3850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5477132" w14:textId="5C3B9FEF" w:rsidR="00CD3850" w:rsidRDefault="00CD3850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E33DC">
            <w:rPr>
              <w:rStyle w:val="RodapChar"/>
              <w:noProof/>
              <w:kern w:val="3"/>
              <w:lang w:bidi="hi-IN"/>
            </w:rPr>
            <w:t>7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248F6A2" w14:textId="77777777" w:rsidR="00CD3850" w:rsidRDefault="00CD3850" w:rsidP="00001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C4DE" w14:textId="77777777" w:rsidR="000223F2" w:rsidRDefault="000223F2" w:rsidP="000D608D">
      <w:r>
        <w:separator/>
      </w:r>
    </w:p>
  </w:footnote>
  <w:footnote w:type="continuationSeparator" w:id="0">
    <w:p w14:paraId="388DEF65" w14:textId="77777777" w:rsidR="000223F2" w:rsidRDefault="000223F2" w:rsidP="000D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1875" w14:textId="75CAE65E" w:rsidR="00CD3850" w:rsidRDefault="00CD3850">
    <w:pPr>
      <w:pStyle w:val="Cabealho"/>
    </w:pPr>
    <w:r>
      <w:rPr>
        <w:noProof/>
        <w:lang w:eastAsia="pt-BR" w:bidi="ar-SA"/>
      </w:rPr>
      <w:drawing>
        <wp:inline distT="0" distB="0" distL="0" distR="0" wp14:anchorId="03F4AC5F" wp14:editId="01742B51">
          <wp:extent cx="6479540" cy="392643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9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803CAD"/>
    <w:multiLevelType w:val="hybridMultilevel"/>
    <w:tmpl w:val="BA7EF9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B1"/>
    <w:rsid w:val="00001D35"/>
    <w:rsid w:val="0000692C"/>
    <w:rsid w:val="000223F2"/>
    <w:rsid w:val="000224EC"/>
    <w:rsid w:val="00026EE3"/>
    <w:rsid w:val="0003254D"/>
    <w:rsid w:val="00067086"/>
    <w:rsid w:val="00075B57"/>
    <w:rsid w:val="000A53AD"/>
    <w:rsid w:val="000B6377"/>
    <w:rsid w:val="000D49F3"/>
    <w:rsid w:val="000D608D"/>
    <w:rsid w:val="000D694F"/>
    <w:rsid w:val="000E22A0"/>
    <w:rsid w:val="000F6C61"/>
    <w:rsid w:val="00125988"/>
    <w:rsid w:val="00136A6E"/>
    <w:rsid w:val="00140BF9"/>
    <w:rsid w:val="001576B1"/>
    <w:rsid w:val="0016154F"/>
    <w:rsid w:val="001767E6"/>
    <w:rsid w:val="00177CD5"/>
    <w:rsid w:val="00180BFE"/>
    <w:rsid w:val="001B133F"/>
    <w:rsid w:val="001D016A"/>
    <w:rsid w:val="001E0E23"/>
    <w:rsid w:val="001E6949"/>
    <w:rsid w:val="00207EF5"/>
    <w:rsid w:val="00231556"/>
    <w:rsid w:val="0024721A"/>
    <w:rsid w:val="00262ABE"/>
    <w:rsid w:val="00304CFB"/>
    <w:rsid w:val="00312564"/>
    <w:rsid w:val="003840BA"/>
    <w:rsid w:val="0038589A"/>
    <w:rsid w:val="003B020E"/>
    <w:rsid w:val="003B2BC5"/>
    <w:rsid w:val="003D28B7"/>
    <w:rsid w:val="003E5415"/>
    <w:rsid w:val="003E71AC"/>
    <w:rsid w:val="00405815"/>
    <w:rsid w:val="00432786"/>
    <w:rsid w:val="00434663"/>
    <w:rsid w:val="00491336"/>
    <w:rsid w:val="004A7AB1"/>
    <w:rsid w:val="004E1F5A"/>
    <w:rsid w:val="005020BA"/>
    <w:rsid w:val="00507DCF"/>
    <w:rsid w:val="00507FF1"/>
    <w:rsid w:val="00515054"/>
    <w:rsid w:val="00536648"/>
    <w:rsid w:val="00536C8D"/>
    <w:rsid w:val="00542477"/>
    <w:rsid w:val="00557BAD"/>
    <w:rsid w:val="0057101C"/>
    <w:rsid w:val="005760E2"/>
    <w:rsid w:val="005F0A6B"/>
    <w:rsid w:val="00602018"/>
    <w:rsid w:val="00651596"/>
    <w:rsid w:val="006B1212"/>
    <w:rsid w:val="006C50E5"/>
    <w:rsid w:val="006D33C3"/>
    <w:rsid w:val="006E1B4C"/>
    <w:rsid w:val="00703865"/>
    <w:rsid w:val="00714B8D"/>
    <w:rsid w:val="0072122B"/>
    <w:rsid w:val="007327FD"/>
    <w:rsid w:val="00746D07"/>
    <w:rsid w:val="00751118"/>
    <w:rsid w:val="00771FB4"/>
    <w:rsid w:val="00791E83"/>
    <w:rsid w:val="007A7967"/>
    <w:rsid w:val="007B5821"/>
    <w:rsid w:val="007E3B58"/>
    <w:rsid w:val="007F04DB"/>
    <w:rsid w:val="007F075B"/>
    <w:rsid w:val="008005B5"/>
    <w:rsid w:val="00810029"/>
    <w:rsid w:val="00817AB8"/>
    <w:rsid w:val="00824E5E"/>
    <w:rsid w:val="00854330"/>
    <w:rsid w:val="0085663E"/>
    <w:rsid w:val="0086345A"/>
    <w:rsid w:val="00872C06"/>
    <w:rsid w:val="008A44A2"/>
    <w:rsid w:val="008D4D27"/>
    <w:rsid w:val="008E33DC"/>
    <w:rsid w:val="008E4BD9"/>
    <w:rsid w:val="009333A6"/>
    <w:rsid w:val="00943E96"/>
    <w:rsid w:val="009454B7"/>
    <w:rsid w:val="00997BCD"/>
    <w:rsid w:val="009B5B96"/>
    <w:rsid w:val="009D23D0"/>
    <w:rsid w:val="00A16C0B"/>
    <w:rsid w:val="00A31B6C"/>
    <w:rsid w:val="00A35CC3"/>
    <w:rsid w:val="00A84A03"/>
    <w:rsid w:val="00A92C2F"/>
    <w:rsid w:val="00AA26F5"/>
    <w:rsid w:val="00AC0F5F"/>
    <w:rsid w:val="00B63443"/>
    <w:rsid w:val="00B655F7"/>
    <w:rsid w:val="00BC1FC0"/>
    <w:rsid w:val="00BC6EA1"/>
    <w:rsid w:val="00BD13C9"/>
    <w:rsid w:val="00BF371D"/>
    <w:rsid w:val="00C11891"/>
    <w:rsid w:val="00C36926"/>
    <w:rsid w:val="00C573B7"/>
    <w:rsid w:val="00C62BC9"/>
    <w:rsid w:val="00C712AB"/>
    <w:rsid w:val="00CD3850"/>
    <w:rsid w:val="00D6536A"/>
    <w:rsid w:val="00D7059F"/>
    <w:rsid w:val="00D923FC"/>
    <w:rsid w:val="00DC3018"/>
    <w:rsid w:val="00DD49C1"/>
    <w:rsid w:val="00DE1A60"/>
    <w:rsid w:val="00DF49CD"/>
    <w:rsid w:val="00E21F24"/>
    <w:rsid w:val="00E36E41"/>
    <w:rsid w:val="00E85990"/>
    <w:rsid w:val="00EC268B"/>
    <w:rsid w:val="00ED608D"/>
    <w:rsid w:val="00EF2C8F"/>
    <w:rsid w:val="00F17262"/>
    <w:rsid w:val="00F5437E"/>
    <w:rsid w:val="00F876DB"/>
    <w:rsid w:val="00FB549F"/>
    <w:rsid w:val="00FD1D8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AE1"/>
  <w15:docId w15:val="{88FF1506-A781-4DA1-A2A8-71F1D77E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608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D608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D608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D608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D608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D608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D608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D608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D608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D608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608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1">
    <w:name w:val="01_TITULO_1"/>
    <w:basedOn w:val="02TEXTOPRINCIPAL"/>
    <w:rsid w:val="000D608D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0D608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0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D60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608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608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customStyle="1" w:styleId="01TITULO2">
    <w:name w:val="01_TITULO_2"/>
    <w:basedOn w:val="Ttulo2"/>
    <w:rsid w:val="000D608D"/>
    <w:pPr>
      <w:spacing w:before="57" w:line="240" w:lineRule="atLeast"/>
    </w:pPr>
    <w:rPr>
      <w:sz w:val="36"/>
    </w:rPr>
  </w:style>
  <w:style w:type="paragraph" w:styleId="PargrafodaLista">
    <w:name w:val="List Paragraph"/>
    <w:basedOn w:val="Normal"/>
    <w:uiPriority w:val="34"/>
    <w:qFormat/>
    <w:rsid w:val="000D608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0D608D"/>
    <w:rPr>
      <w:color w:val="0563C1" w:themeColor="hyperlink"/>
      <w:u w:val="single"/>
    </w:rPr>
  </w:style>
  <w:style w:type="paragraph" w:customStyle="1" w:styleId="01TITULO3">
    <w:name w:val="01_TITULO_3"/>
    <w:basedOn w:val="01TITULO2"/>
    <w:rsid w:val="000D608D"/>
    <w:rPr>
      <w:sz w:val="32"/>
    </w:rPr>
  </w:style>
  <w:style w:type="paragraph" w:customStyle="1" w:styleId="02TEXTOPRINCIPALBULLET">
    <w:name w:val="02_TEXTO_PRINCIPAL_BULLET"/>
    <w:basedOn w:val="02TEXTOITEM"/>
    <w:rsid w:val="000D608D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0D608D"/>
    <w:pPr>
      <w:numPr>
        <w:numId w:val="3"/>
      </w:numPr>
    </w:pPr>
  </w:style>
  <w:style w:type="character" w:customStyle="1" w:styleId="Textoitlico">
    <w:name w:val="Texto itálico"/>
    <w:basedOn w:val="Fontepargpadro"/>
    <w:uiPriority w:val="1"/>
    <w:qFormat/>
    <w:rsid w:val="000D608D"/>
    <w:rPr>
      <w:i/>
      <w:szCs w:val="20"/>
    </w:rPr>
  </w:style>
  <w:style w:type="paragraph" w:customStyle="1" w:styleId="01TITULO4">
    <w:name w:val="01_TITULO_4"/>
    <w:basedOn w:val="01TITULO3"/>
    <w:rsid w:val="000D608D"/>
    <w:rPr>
      <w:sz w:val="28"/>
    </w:rPr>
  </w:style>
  <w:style w:type="paragraph" w:customStyle="1" w:styleId="02TEXTOPRINCIPAL">
    <w:name w:val="02_TEXTO_PRINCIPAL"/>
    <w:basedOn w:val="Textbody"/>
    <w:rsid w:val="000D608D"/>
    <w:pPr>
      <w:spacing w:before="57" w:after="57"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608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08D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customStyle="1" w:styleId="A19">
    <w:name w:val="A19"/>
    <w:uiPriority w:val="99"/>
    <w:rsid w:val="000D608D"/>
    <w:rPr>
      <w:rFonts w:cs="Scene Std Black"/>
      <w:b/>
      <w:bCs/>
      <w:color w:val="1D388D"/>
      <w:sz w:val="21"/>
      <w:szCs w:val="21"/>
      <w:u w:val="single"/>
    </w:rPr>
  </w:style>
  <w:style w:type="character" w:customStyle="1" w:styleId="A171">
    <w:name w:val="A17+1"/>
    <w:uiPriority w:val="99"/>
    <w:rsid w:val="000D608D"/>
    <w:rPr>
      <w:rFonts w:cs="Scene Std Black"/>
      <w:b/>
      <w:bCs/>
      <w:color w:val="1D388D"/>
      <w:sz w:val="21"/>
      <w:szCs w:val="21"/>
      <w:u w:val="single"/>
    </w:rPr>
  </w:style>
  <w:style w:type="character" w:customStyle="1" w:styleId="A13">
    <w:name w:val="A13"/>
    <w:uiPriority w:val="99"/>
    <w:rsid w:val="000D608D"/>
    <w:rPr>
      <w:rFonts w:cs="Scene Std Black"/>
      <w:b/>
      <w:bCs/>
      <w:color w:val="1D388D"/>
      <w:sz w:val="36"/>
      <w:szCs w:val="3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608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608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86345A"/>
    <w:pPr>
      <w:widowControl w:val="0"/>
      <w:autoSpaceDE w:val="0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A"/>
    <w:rPr>
      <w:rFonts w:ascii="Century Gothic" w:eastAsia="Century Gothic" w:hAnsi="Century Gothic" w:cs="Century Gothic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D608D"/>
    <w:rPr>
      <w:color w:val="808080"/>
    </w:rPr>
  </w:style>
  <w:style w:type="character" w:customStyle="1" w:styleId="A20">
    <w:name w:val="A20"/>
    <w:uiPriority w:val="99"/>
    <w:rsid w:val="00075B57"/>
    <w:rPr>
      <w:rFonts w:ascii="Amasis MT Std Light" w:hAnsi="Amasis MT Std Light" w:cs="Amasis MT Std Light"/>
      <w:color w:val="6C6E70"/>
      <w:sz w:val="18"/>
      <w:szCs w:val="18"/>
    </w:rPr>
  </w:style>
  <w:style w:type="paragraph" w:customStyle="1" w:styleId="00TtuloPeso1">
    <w:name w:val="00_Título Peso 1"/>
    <w:basedOn w:val="Normal"/>
    <w:autoRedefine/>
    <w:qFormat/>
    <w:rsid w:val="000D608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D608D"/>
  </w:style>
  <w:style w:type="paragraph" w:customStyle="1" w:styleId="01TtuloPeso2">
    <w:name w:val="01_Título Peso 2"/>
    <w:basedOn w:val="Normal"/>
    <w:autoRedefine/>
    <w:qFormat/>
    <w:rsid w:val="000D608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D608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0D608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0D608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D608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D608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D608D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D608D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0D608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D608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D608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0D608D"/>
    <w:rPr>
      <w:sz w:val="21"/>
    </w:rPr>
  </w:style>
  <w:style w:type="paragraph" w:customStyle="1" w:styleId="04TextoGeral">
    <w:name w:val="04_Texto Geral"/>
    <w:basedOn w:val="Normal"/>
    <w:autoRedefine/>
    <w:qFormat/>
    <w:rsid w:val="000D608D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0D608D"/>
    <w:pPr>
      <w:spacing w:before="0" w:after="0"/>
    </w:pPr>
  </w:style>
  <w:style w:type="paragraph" w:customStyle="1" w:styleId="05ATIVIDADES">
    <w:name w:val="05_ATIVIDADES"/>
    <w:basedOn w:val="02TEXTOITEM"/>
    <w:rsid w:val="000D608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D608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0D608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0D608D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D608D"/>
    <w:pPr>
      <w:ind w:left="0" w:firstLine="0"/>
    </w:pPr>
  </w:style>
  <w:style w:type="paragraph" w:customStyle="1" w:styleId="06CREDITO">
    <w:name w:val="06_CREDITO"/>
    <w:basedOn w:val="02TEXTOPRINCIPAL"/>
    <w:rsid w:val="000D608D"/>
    <w:rPr>
      <w:sz w:val="16"/>
    </w:rPr>
  </w:style>
  <w:style w:type="paragraph" w:customStyle="1" w:styleId="06LEGENDA">
    <w:name w:val="06_LEGENDA"/>
    <w:basedOn w:val="06CREDITO"/>
    <w:rsid w:val="000D608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D608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D608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D608D"/>
    <w:pPr>
      <w:numPr>
        <w:numId w:val="8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0D608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D608D"/>
    <w:rPr>
      <w:rFonts w:cs="HelveticaNeueLT Std"/>
      <w:color w:val="000000"/>
      <w:sz w:val="16"/>
      <w:szCs w:val="16"/>
    </w:rPr>
  </w:style>
  <w:style w:type="character" w:customStyle="1" w:styleId="A5">
    <w:name w:val="A5"/>
    <w:uiPriority w:val="99"/>
    <w:rsid w:val="000D608D"/>
    <w:rPr>
      <w:rFonts w:cs="Neo Sans Std"/>
      <w:color w:val="000000"/>
    </w:rPr>
  </w:style>
  <w:style w:type="character" w:customStyle="1" w:styleId="A7">
    <w:name w:val="A7"/>
    <w:uiPriority w:val="99"/>
    <w:rsid w:val="000D608D"/>
    <w:rPr>
      <w:rFonts w:cs="Neo Sans Std"/>
      <w:color w:val="221E1F"/>
      <w:sz w:val="12"/>
      <w:szCs w:val="12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0D60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D608D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0D608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0D608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D608D"/>
    <w:pPr>
      <w:ind w:firstLine="283"/>
    </w:pPr>
  </w:style>
  <w:style w:type="character" w:styleId="Forte">
    <w:name w:val="Strong"/>
    <w:basedOn w:val="Fontepargpadro"/>
    <w:uiPriority w:val="22"/>
    <w:qFormat/>
    <w:rsid w:val="000D608D"/>
    <w:rPr>
      <w:b/>
      <w:bCs/>
    </w:rPr>
  </w:style>
  <w:style w:type="paragraph" w:customStyle="1" w:styleId="Hangingindent">
    <w:name w:val="Hanging indent"/>
    <w:basedOn w:val="Textbody"/>
    <w:rsid w:val="000D608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D608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D608D"/>
    <w:rPr>
      <w:color w:val="954F72" w:themeColor="followedHyperlink"/>
      <w:u w:val="single"/>
    </w:rPr>
  </w:style>
  <w:style w:type="paragraph" w:customStyle="1" w:styleId="Index">
    <w:name w:val="Index"/>
    <w:rsid w:val="000D608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0D608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D608D"/>
    <w:pPr>
      <w:numPr>
        <w:numId w:val="9"/>
      </w:numPr>
    </w:pPr>
  </w:style>
  <w:style w:type="paragraph" w:customStyle="1" w:styleId="ListIndent">
    <w:name w:val="List Indent"/>
    <w:basedOn w:val="Textbody"/>
    <w:rsid w:val="000D608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D608D"/>
    <w:rPr>
      <w:rFonts w:cs="Mangal"/>
      <w:sz w:val="24"/>
    </w:rPr>
  </w:style>
  <w:style w:type="character" w:customStyle="1" w:styleId="LYBOLDLIGHT">
    <w:name w:val="LY_BOLD_LIGHT"/>
    <w:uiPriority w:val="99"/>
    <w:rsid w:val="000D608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D608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D608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608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D608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0D60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D608D"/>
    <w:rPr>
      <w:szCs w:val="21"/>
    </w:rPr>
  </w:style>
  <w:style w:type="paragraph" w:customStyle="1" w:styleId="Standard">
    <w:name w:val="Standard"/>
    <w:rsid w:val="000D608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D608D"/>
    <w:pPr>
      <w:suppressLineNumbers/>
    </w:pPr>
  </w:style>
  <w:style w:type="character" w:customStyle="1" w:styleId="SaudaoChar">
    <w:name w:val="Saudação Char"/>
    <w:basedOn w:val="Fontepargpadro"/>
    <w:link w:val="Saudao"/>
    <w:rsid w:val="000D608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0D608D"/>
    <w:rPr>
      <w:rFonts w:cstheme="minorHAnsi"/>
      <w:sz w:val="20"/>
    </w:rPr>
  </w:style>
  <w:style w:type="paragraph" w:customStyle="1" w:styleId="TableContents">
    <w:name w:val="Table Contents"/>
    <w:basedOn w:val="Standard"/>
    <w:rsid w:val="000D608D"/>
    <w:pPr>
      <w:suppressLineNumbers/>
    </w:pPr>
  </w:style>
  <w:style w:type="paragraph" w:customStyle="1" w:styleId="Textbodyindent">
    <w:name w:val="Text body indent"/>
    <w:basedOn w:val="Textbody"/>
    <w:rsid w:val="000D608D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0D608D"/>
    <w:rPr>
      <w:rFonts w:ascii="Tahoma" w:hAnsi="Tahoma"/>
      <w:b/>
      <w:sz w:val="20"/>
    </w:rPr>
  </w:style>
  <w:style w:type="character" w:customStyle="1" w:styleId="Ttulo1Char">
    <w:name w:val="Título 1 Char"/>
    <w:basedOn w:val="Fontepargpadro"/>
    <w:link w:val="Ttulo1"/>
    <w:rsid w:val="000D608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D608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D608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D608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D608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D608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D608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D608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D608D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8E33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rb.br/cremm/portugues/index.php" TargetMode="External"/><Relationship Id="rId18" Type="http://schemas.openxmlformats.org/officeDocument/2006/relationships/hyperlink" Target="https://www.ime.unicamp.br/lem/" TargetMode="External"/><Relationship Id="rId26" Type="http://schemas.openxmlformats.org/officeDocument/2006/relationships/hyperlink" Target="http://r1.ufrrj.br/gepem/" TargetMode="External"/><Relationship Id="rId21" Type="http://schemas.openxmlformats.org/officeDocument/2006/relationships/hyperlink" Target="https://sigaa.ufrn.br/sigaa/public/programa/portal.jsf?id=134" TargetMode="External"/><Relationship Id="rId34" Type="http://schemas.openxmlformats.org/officeDocument/2006/relationships/hyperlink" Target="https://www.sbm.org.br/wp-content/uploads/2018/02/Livro_Dez_Questoes-PISA_20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mpem.fe.unicamp.br/" TargetMode="External"/><Relationship Id="rId17" Type="http://schemas.openxmlformats.org/officeDocument/2006/relationships/hyperlink" Target="%3chttp://www.uff.br/?q=tags/laboratorio-de-ensino-de-geometria-leg%3e" TargetMode="External"/><Relationship Id="rId25" Type="http://schemas.openxmlformats.org/officeDocument/2006/relationships/hyperlink" Target="http://www.periodicos.rc.biblioteca.unesp.br/index.php/bolema" TargetMode="External"/><Relationship Id="rId33" Type="http://schemas.openxmlformats.org/officeDocument/2006/relationships/hyperlink" Target="http://faef.revista.inf.br/imagens_arquivos/arquivos_destaque/ZWnxGy9CyqrIAyW_2013-6-28-12-50-7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%3chttp://www.gepeticem.ufrrj.br/portal/%3e" TargetMode="External"/><Relationship Id="rId20" Type="http://schemas.openxmlformats.org/officeDocument/2006/relationships/hyperlink" Target="http://lemat.sites.ufsc.br/" TargetMode="External"/><Relationship Id="rId29" Type="http://schemas.openxmlformats.org/officeDocument/2006/relationships/hyperlink" Target="https://periodicos.ufsc.br/index.php/revem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imig.fae.ufmg.br/" TargetMode="External"/><Relationship Id="rId24" Type="http://schemas.openxmlformats.org/officeDocument/2006/relationships/hyperlink" Target="https://www.sbm.org.br/" TargetMode="External"/><Relationship Id="rId32" Type="http://schemas.openxmlformats.org/officeDocument/2006/relationships/hyperlink" Target="https://www.cempem.fe.unicamp.br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1.ufrrj.br/gepem/" TargetMode="External"/><Relationship Id="rId23" Type="http://schemas.openxmlformats.org/officeDocument/2006/relationships/hyperlink" Target="http://www.sbembrasil.org.br/sbembrasil/" TargetMode="External"/><Relationship Id="rId28" Type="http://schemas.openxmlformats.org/officeDocument/2006/relationships/hyperlink" Target="https://www.ime.unicamp.br/lem/jpm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2.fc.unesp.br/cecemca/index.htm" TargetMode="External"/><Relationship Id="rId19" Type="http://schemas.openxmlformats.org/officeDocument/2006/relationships/hyperlink" Target="http://lemat.mat.ufg.br/" TargetMode="External"/><Relationship Id="rId31" Type="http://schemas.openxmlformats.org/officeDocument/2006/relationships/hyperlink" Target="https://www.sbm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e.usp.br/caem/" TargetMode="External"/><Relationship Id="rId14" Type="http://schemas.openxmlformats.org/officeDocument/2006/relationships/hyperlink" Target="https://www.ufpe.br/ppgedumatec" TargetMode="External"/><Relationship Id="rId22" Type="http://schemas.openxmlformats.org/officeDocument/2006/relationships/hyperlink" Target="http://www.matematica.projetofundao.ufrj.br/" TargetMode="External"/><Relationship Id="rId27" Type="http://schemas.openxmlformats.org/officeDocument/2006/relationships/hyperlink" Target="http://www.sbembrasil.org.br/sbembrasil/" TargetMode="External"/><Relationship Id="rId30" Type="http://schemas.openxmlformats.org/officeDocument/2006/relationships/hyperlink" Target="https://wordpress.apm.pt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ordpress.apm.p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5EEC-255A-4FE5-AA3D-D150DAC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15</Pages>
  <Words>5493</Words>
  <Characters>29663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Marcel Hideki Yonamine</cp:lastModifiedBy>
  <cp:revision>56</cp:revision>
  <dcterms:created xsi:type="dcterms:W3CDTF">2018-10-02T01:56:00Z</dcterms:created>
  <dcterms:modified xsi:type="dcterms:W3CDTF">2018-11-08T14:41:00Z</dcterms:modified>
</cp:coreProperties>
</file>