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13CC" w:rsidRDefault="00366128">
      <w:pPr>
        <w:pStyle w:val="01TITULO1"/>
      </w:pPr>
      <w:r>
        <w:t>Sequência Didática 11</w:t>
      </w:r>
    </w:p>
    <w:p w:rsidR="001713CC" w:rsidRDefault="001713CC">
      <w:pPr>
        <w:pStyle w:val="02TEXTOPRINCIPAL"/>
      </w:pPr>
    </w:p>
    <w:p w:rsidR="001713CC" w:rsidRDefault="00366128">
      <w:pPr>
        <w:pStyle w:val="01TITULO2"/>
      </w:pPr>
      <w:r>
        <w:t xml:space="preserve">Componente curricular: </w:t>
      </w:r>
      <w:r>
        <w:rPr>
          <w:b w:val="0"/>
        </w:rPr>
        <w:t>História</w:t>
      </w:r>
      <w:r>
        <w:t xml:space="preserve">        Ano: </w:t>
      </w:r>
      <w:r>
        <w:rPr>
          <w:b w:val="0"/>
        </w:rPr>
        <w:t>7º</w:t>
      </w:r>
      <w:r>
        <w:t xml:space="preserve">             Bimestre: </w:t>
      </w:r>
      <w:r>
        <w:rPr>
          <w:b w:val="0"/>
        </w:rPr>
        <w:t>4º</w:t>
      </w:r>
    </w:p>
    <w:p w:rsidR="001713CC" w:rsidRDefault="001713CC">
      <w:pPr>
        <w:pStyle w:val="02TEXTOPRINCIPAL"/>
      </w:pPr>
    </w:p>
    <w:p w:rsidR="001713CC" w:rsidRDefault="00366128">
      <w:pPr>
        <w:pStyle w:val="01TITULO2"/>
        <w:rPr>
          <w:lang w:eastAsia="pt-BR" w:bidi="ar-SA"/>
        </w:rPr>
      </w:pPr>
      <w:r>
        <w:rPr>
          <w:lang w:eastAsia="pt-BR" w:bidi="ar-SA"/>
        </w:rPr>
        <w:t>Título: O mercantilismo e seus desdobramentos (parte I)</w:t>
      </w:r>
    </w:p>
    <w:p w:rsidR="001713CC" w:rsidRDefault="001713CC">
      <w:pPr>
        <w:pStyle w:val="02TEXTOPRINCIPAL"/>
        <w:rPr>
          <w:lang w:eastAsia="pt-BR" w:bidi="ar-SA"/>
        </w:rPr>
      </w:pPr>
    </w:p>
    <w:p w:rsidR="001713CC" w:rsidRDefault="00366128">
      <w:pPr>
        <w:pStyle w:val="01TITULO3"/>
        <w:rPr>
          <w:lang w:eastAsia="pt-BR" w:bidi="ar-SA"/>
        </w:rPr>
      </w:pPr>
      <w:r>
        <w:rPr>
          <w:lang w:eastAsia="pt-BR" w:bidi="ar-SA"/>
        </w:rPr>
        <w:t>Objetivos de aprendizagem</w:t>
      </w:r>
    </w:p>
    <w:p w:rsidR="001713CC" w:rsidRDefault="001713CC">
      <w:pPr>
        <w:pStyle w:val="02TEXTOPRINCIPAL"/>
        <w:rPr>
          <w:lang w:eastAsia="pt-BR" w:bidi="ar-SA"/>
        </w:rPr>
      </w:pPr>
    </w:p>
    <w:p w:rsidR="001713CC" w:rsidRDefault="00366128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Compreender as características gerais da política econômica mercantilista e suas principais consequências na Europa e na América.</w:t>
      </w:r>
    </w:p>
    <w:p w:rsidR="001713CC" w:rsidRDefault="00366128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Analisar as especificidades dessa política aplicada pelos países ibéricos.</w:t>
      </w:r>
    </w:p>
    <w:p w:rsidR="001713CC" w:rsidRDefault="003923CD">
      <w:pPr>
        <w:pStyle w:val="02TEXTOPRINCIPALBULLET2"/>
        <w:rPr>
          <w:lang w:eastAsia="pt-BR" w:bidi="ar-SA"/>
        </w:rPr>
      </w:pPr>
      <w:r>
        <w:rPr>
          <w:b/>
          <w:lang w:eastAsia="pt-BR" w:bidi="ar-SA"/>
        </w:rPr>
        <w:tab/>
      </w:r>
      <w:r w:rsidR="00366128">
        <w:rPr>
          <w:b/>
          <w:lang w:eastAsia="pt-BR" w:bidi="ar-SA"/>
        </w:rPr>
        <w:t>Objetos de conhecimento</w:t>
      </w:r>
      <w:r w:rsidR="00366128">
        <w:rPr>
          <w:lang w:eastAsia="pt-BR" w:bidi="ar-SA"/>
        </w:rPr>
        <w:t xml:space="preserve"> – As lógicas mercantis e o domínio europeu sobre </w:t>
      </w:r>
      <w:proofErr w:type="gramStart"/>
      <w:r w:rsidR="00366128">
        <w:rPr>
          <w:lang w:eastAsia="pt-BR" w:bidi="ar-SA"/>
        </w:rPr>
        <w:t>os mares e o contraponto Oriental</w:t>
      </w:r>
      <w:proofErr w:type="gramEnd"/>
      <w:r w:rsidR="00366128">
        <w:rPr>
          <w:lang w:eastAsia="pt-BR" w:bidi="ar-SA"/>
        </w:rPr>
        <w:t>.</w:t>
      </w:r>
    </w:p>
    <w:p w:rsidR="001713CC" w:rsidRDefault="003923CD">
      <w:pPr>
        <w:pStyle w:val="02TEXTOPRINCIPALBULLET2"/>
      </w:pPr>
      <w:r>
        <w:rPr>
          <w:rFonts w:eastAsia="Calibri" w:cs="Calibri"/>
          <w:color w:val="000000"/>
          <w:lang w:eastAsia="pt-BR" w:bidi="ar-SA"/>
        </w:rPr>
        <w:tab/>
      </w:r>
      <w:r w:rsidR="00366128">
        <w:rPr>
          <w:rFonts w:eastAsia="Calibri" w:cs="Calibri"/>
          <w:color w:val="000000"/>
          <w:lang w:eastAsia="pt-BR" w:bidi="ar-SA"/>
        </w:rPr>
        <w:t>A emergência do capitalismo</w:t>
      </w:r>
      <w:r w:rsidR="00366128">
        <w:rPr>
          <w:color w:val="000000"/>
          <w:lang w:eastAsia="pt-BR" w:bidi="ar-SA"/>
        </w:rPr>
        <w:t>.</w:t>
      </w:r>
    </w:p>
    <w:p w:rsidR="001713CC" w:rsidRDefault="003923CD">
      <w:pPr>
        <w:pStyle w:val="02TEXTOPRINCIPALBULLET2"/>
        <w:rPr>
          <w:lang w:eastAsia="pt-BR" w:bidi="ar-SA"/>
        </w:rPr>
      </w:pPr>
      <w:r>
        <w:rPr>
          <w:b/>
          <w:lang w:eastAsia="pt-BR" w:bidi="ar-SA"/>
        </w:rPr>
        <w:tab/>
      </w:r>
      <w:r w:rsidR="00366128">
        <w:rPr>
          <w:b/>
          <w:lang w:eastAsia="pt-BR" w:bidi="ar-SA"/>
        </w:rPr>
        <w:t>Habilidades trabalhadas</w:t>
      </w:r>
      <w:r w:rsidR="00366128">
        <w:rPr>
          <w:lang w:eastAsia="pt-BR" w:bidi="ar-SA"/>
        </w:rPr>
        <w:t xml:space="preserve"> – </w:t>
      </w:r>
      <w:r w:rsidR="00366128">
        <w:rPr>
          <w:b/>
          <w:lang w:eastAsia="pt-BR" w:bidi="ar-SA"/>
        </w:rPr>
        <w:t>(EF07HI13)</w:t>
      </w:r>
      <w:r w:rsidR="00366128">
        <w:rPr>
          <w:lang w:eastAsia="pt-BR" w:bidi="ar-SA"/>
        </w:rPr>
        <w:t xml:space="preserve"> Caracterizar a ação dos europeus e suas lógicas mercantis visando ao domínio no mundo atlântico.</w:t>
      </w:r>
    </w:p>
    <w:p w:rsidR="001713CC" w:rsidRDefault="003923CD">
      <w:pPr>
        <w:pStyle w:val="02TEXTOPRINCIPALBULLET2"/>
      </w:pPr>
      <w:r>
        <w:rPr>
          <w:rFonts w:eastAsia="Calibri" w:cs="Calibri"/>
          <w:b/>
          <w:bCs/>
          <w:color w:val="000000"/>
          <w:lang w:eastAsia="pt-BR" w:bidi="ar-SA"/>
        </w:rPr>
        <w:tab/>
      </w:r>
      <w:r w:rsidR="00366128">
        <w:rPr>
          <w:rFonts w:eastAsia="Calibri" w:cs="Calibri"/>
          <w:b/>
          <w:bCs/>
          <w:color w:val="000000"/>
          <w:lang w:eastAsia="pt-BR" w:bidi="ar-SA"/>
        </w:rPr>
        <w:t>(EF07HI17)</w:t>
      </w:r>
      <w:r w:rsidR="00366128">
        <w:rPr>
          <w:rFonts w:eastAsia="Calibri" w:cs="Calibri"/>
          <w:color w:val="000000"/>
          <w:lang w:eastAsia="pt-BR" w:bidi="ar-SA"/>
        </w:rPr>
        <w:t xml:space="preserve"> Discutir as razões da passagem do </w:t>
      </w:r>
      <w:r w:rsidR="00366128">
        <w:rPr>
          <w:color w:val="000000"/>
          <w:lang w:eastAsia="pt-BR" w:bidi="ar-SA"/>
        </w:rPr>
        <w:t>mercantilismo para o capitalismo.</w:t>
      </w:r>
    </w:p>
    <w:p w:rsidR="001713CC" w:rsidRDefault="001713CC">
      <w:pPr>
        <w:pStyle w:val="02TEXTOPRINCIPAL"/>
        <w:rPr>
          <w:lang w:eastAsia="pt-BR" w:bidi="ar-SA"/>
        </w:rPr>
      </w:pPr>
    </w:p>
    <w:p w:rsidR="001713CC" w:rsidRDefault="00366128">
      <w:pPr>
        <w:pStyle w:val="tituloextraP4"/>
        <w:rPr>
          <w:b w:val="0"/>
        </w:rPr>
      </w:pPr>
      <w:r>
        <w:rPr>
          <w:rFonts w:ascii="Cambria" w:hAnsi="Cambria"/>
          <w:sz w:val="32"/>
          <w:szCs w:val="32"/>
          <w:lang w:eastAsia="pt-BR" w:bidi="ar-SA"/>
        </w:rPr>
        <w:t>Tempo previsto:</w:t>
      </w:r>
      <w:r>
        <w:rPr>
          <w:lang w:eastAsia="pt-BR" w:bidi="ar-SA"/>
        </w:rPr>
        <w:t xml:space="preserve"> </w:t>
      </w:r>
      <w:r>
        <w:rPr>
          <w:b w:val="0"/>
          <w:lang w:eastAsia="pt-BR" w:bidi="ar-SA"/>
        </w:rPr>
        <w:t>200 minutos (</w:t>
      </w:r>
      <w:r w:rsidRPr="001E6D73">
        <w:rPr>
          <w:lang w:eastAsia="pt-BR" w:bidi="ar-SA"/>
        </w:rPr>
        <w:t>quatro</w:t>
      </w:r>
      <w:r>
        <w:rPr>
          <w:b w:val="0"/>
          <w:lang w:eastAsia="pt-BR" w:bidi="ar-SA"/>
        </w:rPr>
        <w:t xml:space="preserve"> aulas de aproximadamente 50 minutos cada).</w:t>
      </w:r>
    </w:p>
    <w:p w:rsidR="001713CC" w:rsidRDefault="001713CC">
      <w:pPr>
        <w:pStyle w:val="02TEXTOPRINCIPAL"/>
        <w:rPr>
          <w:lang w:eastAsia="pt-BR" w:bidi="ar-SA"/>
        </w:rPr>
      </w:pPr>
    </w:p>
    <w:p w:rsidR="001713CC" w:rsidRDefault="00366128">
      <w:pPr>
        <w:pStyle w:val="01TITULO3"/>
        <w:rPr>
          <w:lang w:eastAsia="pt-BR" w:bidi="ar-SA"/>
        </w:rPr>
      </w:pPr>
      <w:r>
        <w:rPr>
          <w:lang w:eastAsia="pt-BR" w:bidi="ar-SA"/>
        </w:rPr>
        <w:t>Materiais necessários</w:t>
      </w:r>
    </w:p>
    <w:p w:rsidR="001713CC" w:rsidRDefault="001713CC">
      <w:pPr>
        <w:pStyle w:val="02TEXTOPRINCIPAL"/>
        <w:rPr>
          <w:lang w:eastAsia="pt-BR" w:bidi="ar-SA"/>
        </w:rPr>
      </w:pPr>
    </w:p>
    <w:p w:rsidR="001713CC" w:rsidRDefault="00366128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livro(s);</w:t>
      </w:r>
    </w:p>
    <w:p w:rsidR="001713CC" w:rsidRDefault="00366128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caderno;</w:t>
      </w:r>
    </w:p>
    <w:p w:rsidR="001713CC" w:rsidRDefault="00366128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projetor;</w:t>
      </w:r>
    </w:p>
    <w:p w:rsidR="001713CC" w:rsidRDefault="00366128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folha de sulfite;</w:t>
      </w:r>
    </w:p>
    <w:p w:rsidR="001713CC" w:rsidRDefault="00366128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 xml:space="preserve">giz ou outros materiais para a construção do caminho do jogo (tapete de EVA ou papel </w:t>
      </w:r>
      <w:proofErr w:type="spellStart"/>
      <w:r>
        <w:rPr>
          <w:i/>
          <w:lang w:eastAsia="pt-BR" w:bidi="ar-SA"/>
        </w:rPr>
        <w:t>kraft</w:t>
      </w:r>
      <w:proofErr w:type="spellEnd"/>
      <w:r>
        <w:rPr>
          <w:lang w:eastAsia="pt-BR" w:bidi="ar-SA"/>
        </w:rPr>
        <w:t>).</w:t>
      </w:r>
    </w:p>
    <w:p w:rsidR="001713CC" w:rsidRDefault="00366128">
      <w:pPr>
        <w:rPr>
          <w:rFonts w:eastAsia="Tahoma"/>
          <w:lang w:eastAsia="pt-BR" w:bidi="ar-SA"/>
        </w:rPr>
      </w:pPr>
      <w:r>
        <w:br w:type="page"/>
      </w:r>
    </w:p>
    <w:p w:rsidR="001713CC" w:rsidRDefault="00366128">
      <w:pPr>
        <w:pStyle w:val="01TITULO2"/>
        <w:rPr>
          <w:lang w:eastAsia="pt-BR" w:bidi="ar-SA"/>
        </w:rPr>
      </w:pPr>
      <w:r>
        <w:rPr>
          <w:lang w:eastAsia="pt-BR" w:bidi="ar-SA"/>
        </w:rPr>
        <w:lastRenderedPageBreak/>
        <w:t>Desenvolvimento da Sequência Didática</w:t>
      </w:r>
    </w:p>
    <w:p w:rsidR="001713CC" w:rsidRDefault="001713CC"/>
    <w:p w:rsidR="001713CC" w:rsidRDefault="00366128">
      <w:pPr>
        <w:pStyle w:val="01TITULO3"/>
        <w:rPr>
          <w:lang w:eastAsia="pt-BR" w:bidi="ar-SA"/>
        </w:rPr>
      </w:pPr>
      <w:r>
        <w:rPr>
          <w:lang w:eastAsia="pt-BR" w:bidi="ar-SA"/>
        </w:rPr>
        <w:t>Etapa 1 (Aproximadamente 100 minutos/duas aulas)</w:t>
      </w:r>
    </w:p>
    <w:p w:rsidR="001713CC" w:rsidRDefault="00366128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Abra a discussão promovendo um apanhado das principais transformações ocorridas no mundo ocidental no período que marcou o fim da Idade Média e os primeiros tempos da Idade Moderna: </w:t>
      </w:r>
    </w:p>
    <w:p w:rsidR="001713CC" w:rsidRDefault="00366128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a formação de monarquias nacionais europeias;</w:t>
      </w:r>
    </w:p>
    <w:p w:rsidR="001713CC" w:rsidRDefault="00366128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o Renascimento artístico, científico e cultural;</w:t>
      </w:r>
    </w:p>
    <w:p w:rsidR="001713CC" w:rsidRDefault="00366128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as grandes viagens marítimas que conectaram porções distintas do globo;</w:t>
      </w:r>
    </w:p>
    <w:p w:rsidR="001713CC" w:rsidRDefault="00366128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 xml:space="preserve">o surgimento das primeiras bolsas de valores; </w:t>
      </w:r>
    </w:p>
    <w:p w:rsidR="001713CC" w:rsidRDefault="00366128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o comércio de especiarias;</w:t>
      </w:r>
    </w:p>
    <w:p w:rsidR="001713CC" w:rsidRDefault="00366128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a colonização da América;</w:t>
      </w:r>
    </w:p>
    <w:p w:rsidR="001713CC" w:rsidRDefault="00366128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 xml:space="preserve">o tráfico de escravos; </w:t>
      </w:r>
    </w:p>
    <w:p w:rsidR="001713CC" w:rsidRDefault="00366128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as Reformas Religiosas, que alteraram aspectos políticos e culturais, com reflexos na América.</w:t>
      </w:r>
    </w:p>
    <w:p w:rsidR="001713CC" w:rsidRDefault="001713CC">
      <w:pPr>
        <w:rPr>
          <w:rFonts w:eastAsia="Tahoma"/>
          <w:lang w:eastAsia="pt-BR" w:bidi="ar-SA"/>
        </w:rPr>
      </w:pPr>
    </w:p>
    <w:p w:rsidR="001713CC" w:rsidRDefault="00366128">
      <w:pPr>
        <w:pStyle w:val="02TEXTOPRINCIPAL"/>
        <w:rPr>
          <w:lang w:eastAsia="pt-BR" w:bidi="ar-SA"/>
        </w:rPr>
      </w:pPr>
      <w:r>
        <w:rPr>
          <w:lang w:eastAsia="pt-BR" w:bidi="ar-SA"/>
        </w:rPr>
        <w:t>Todas essas mudanças contribuíram para que as principais potências europeias disputassem a hegemonia comercial do mundo e a exploração de colônias.</w:t>
      </w:r>
    </w:p>
    <w:p w:rsidR="001713CC" w:rsidRDefault="00366128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Realizada essa introdução, fale sobre o mercantilismo, política econômica que orientou os projetos coloniais dos Estados nacionais europeus. Informe que o termo </w:t>
      </w:r>
      <w:r w:rsidR="0029719C">
        <w:rPr>
          <w:lang w:eastAsia="pt-BR" w:bidi="ar-SA"/>
        </w:rPr>
        <w:t>“mercantilismo”</w:t>
      </w:r>
      <w:r>
        <w:rPr>
          <w:lang w:eastAsia="pt-BR" w:bidi="ar-SA"/>
        </w:rPr>
        <w:t xml:space="preserve"> começou a ser utilizado entre os séculos XIX e XX – muito depois, portanto, da época em que foi praticado – para caracterizar a atuação de países como Portugal, Espanha, França, Holanda e Inglaterra, mais ou menos entre o final do século XV e a metade do século XVIII. </w:t>
      </w:r>
    </w:p>
    <w:p w:rsidR="001713CC" w:rsidRDefault="00366128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Reforce com os alunos as características gerais do mercantilismo e, se possível, escreva na lousa ou projete uma transparência ou </w:t>
      </w:r>
      <w:r>
        <w:rPr>
          <w:i/>
          <w:lang w:eastAsia="pt-BR" w:bidi="ar-SA"/>
        </w:rPr>
        <w:t>slide</w:t>
      </w:r>
      <w:r>
        <w:rPr>
          <w:lang w:eastAsia="pt-BR" w:bidi="ar-SA"/>
        </w:rPr>
        <w:t xml:space="preserve"> contendo os seguintes tópicos:</w:t>
      </w:r>
    </w:p>
    <w:p w:rsidR="00084573" w:rsidRDefault="00084573">
      <w:pPr>
        <w:pStyle w:val="02TEXTOPRINCIPAL"/>
        <w:rPr>
          <w:lang w:eastAsia="pt-BR" w:bidi="ar-SA"/>
        </w:rPr>
      </w:pPr>
    </w:p>
    <w:p w:rsidR="001713CC" w:rsidRDefault="00366128">
      <w:pPr>
        <w:pStyle w:val="02TEXTOPRINCIPALBULLET"/>
        <w:numPr>
          <w:ilvl w:val="0"/>
          <w:numId w:val="1"/>
        </w:numPr>
      </w:pPr>
      <w:r>
        <w:rPr>
          <w:lang w:eastAsia="pt-BR" w:bidi="ar-SA"/>
        </w:rPr>
        <w:t>busca por metais preciosos e seu acúmulo no interior das fronteiras da metrópole (metalismo);</w:t>
      </w:r>
    </w:p>
    <w:p w:rsidR="001713CC" w:rsidRDefault="00366128">
      <w:pPr>
        <w:pStyle w:val="02TEXTOPRINCIPALBULLET"/>
        <w:numPr>
          <w:ilvl w:val="0"/>
          <w:numId w:val="1"/>
        </w:numPr>
      </w:pPr>
      <w:r>
        <w:t>manutenção da balança comercial favorável (exportar mais do que importar);</w:t>
      </w:r>
    </w:p>
    <w:p w:rsidR="001713CC" w:rsidRDefault="00366128">
      <w:pPr>
        <w:pStyle w:val="02TEXTOPRINCIPALBULLET"/>
        <w:numPr>
          <w:ilvl w:val="0"/>
          <w:numId w:val="1"/>
        </w:numPr>
      </w:pPr>
      <w:r>
        <w:t>busca por colônias no ultramar e sua exploração com o objetivo de fornecer riquezas para a metrópole;</w:t>
      </w:r>
    </w:p>
    <w:p w:rsidR="001713CC" w:rsidRDefault="00366128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adoção do protecionismo alfandegário (taxação sobre produtos importados);</w:t>
      </w:r>
    </w:p>
    <w:p w:rsidR="001713CC" w:rsidRDefault="00366128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estímulo à produção manufatureira verificado em algumas metrópoles para promover o abastecimento externo (exportação).</w:t>
      </w:r>
    </w:p>
    <w:p w:rsidR="001713CC" w:rsidRDefault="001713CC">
      <w:pPr>
        <w:pStyle w:val="02TEXTOPRINCIPAL"/>
        <w:rPr>
          <w:lang w:eastAsia="pt-BR" w:bidi="ar-SA"/>
        </w:rPr>
      </w:pPr>
    </w:p>
    <w:p w:rsidR="001713CC" w:rsidRDefault="00366128">
      <w:pPr>
        <w:pStyle w:val="02TEXTOPRINCIPAL"/>
        <w:rPr>
          <w:lang w:eastAsia="pt-BR" w:bidi="ar-SA"/>
        </w:rPr>
      </w:pPr>
      <w:r>
        <w:rPr>
          <w:lang w:eastAsia="pt-BR" w:bidi="ar-SA"/>
        </w:rPr>
        <w:t>Comente com os alunos que essas características variavam em aplicação e intensidade nas diferentes metrópoles, de acordo com as condições econômicas e políticas de cada uma. Um aspecto comum a todos esses países, contudo, f</w:t>
      </w:r>
      <w:r w:rsidR="00B93345">
        <w:rPr>
          <w:lang w:eastAsia="pt-BR" w:bidi="ar-SA"/>
        </w:rPr>
        <w:t>oi</w:t>
      </w:r>
      <w:r>
        <w:rPr>
          <w:lang w:eastAsia="pt-BR" w:bidi="ar-SA"/>
        </w:rPr>
        <w:t xml:space="preserve"> o enriquecimento metropolitano. Diante desse contexto, com o acúmulo de capitais obtido por meio da atuação do Estado e da burguesia, desenvolveu-se o capitalismo.</w:t>
      </w:r>
    </w:p>
    <w:p w:rsidR="001713CC" w:rsidRDefault="00366128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Realize a abordagem dessa temática procurando fazer sínteses e esquemas na lousa: o uso de mapas mentais é sempre um recurso interessante, de fácil compreensão e possibilita uma visão global do assunto, desde que bem organizado. </w:t>
      </w:r>
    </w:p>
    <w:p w:rsidR="001713CC" w:rsidRDefault="00366128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Como se trata de </w:t>
      </w:r>
      <w:proofErr w:type="spellStart"/>
      <w:r>
        <w:rPr>
          <w:lang w:eastAsia="pt-BR" w:bidi="ar-SA"/>
        </w:rPr>
        <w:t>conteúdos</w:t>
      </w:r>
      <w:proofErr w:type="spellEnd"/>
      <w:r>
        <w:rPr>
          <w:lang w:eastAsia="pt-BR" w:bidi="ar-SA"/>
        </w:rPr>
        <w:t xml:space="preserve"> anteriormente estudados, estimule os alunos a lembrar-se dos temas, </w:t>
      </w:r>
      <w:r w:rsidR="00084573">
        <w:rPr>
          <w:lang w:eastAsia="pt-BR" w:bidi="ar-SA"/>
        </w:rPr>
        <w:t xml:space="preserve">promovendo uma aula </w:t>
      </w:r>
      <w:r>
        <w:rPr>
          <w:lang w:eastAsia="pt-BR" w:bidi="ar-SA"/>
        </w:rPr>
        <w:t>participativa: dirija perguntas à turma e convide os estudantes a responder, fazer observações e levantar dúvidas. Ao prosseguir, comece a tratar da participação específica dos Estados europeus no mercantilismo e seus d</w:t>
      </w:r>
      <w:r w:rsidR="00084573">
        <w:rPr>
          <w:lang w:eastAsia="pt-BR" w:bidi="ar-SA"/>
        </w:rPr>
        <w:t>esdobramentos. Nessas aulas serão</w:t>
      </w:r>
      <w:r>
        <w:rPr>
          <w:lang w:eastAsia="pt-BR" w:bidi="ar-SA"/>
        </w:rPr>
        <w:t xml:space="preserve"> trabalhado</w:t>
      </w:r>
      <w:r w:rsidR="00084573">
        <w:rPr>
          <w:lang w:eastAsia="pt-BR" w:bidi="ar-SA"/>
        </w:rPr>
        <w:t>s</w:t>
      </w:r>
      <w:r>
        <w:rPr>
          <w:lang w:eastAsia="pt-BR" w:bidi="ar-SA"/>
        </w:rPr>
        <w:t xml:space="preserve"> o mercantilismo aplicado pelos países ibéricos. </w:t>
      </w:r>
    </w:p>
    <w:p w:rsidR="001713CC" w:rsidRDefault="00366128">
      <w:pPr>
        <w:pStyle w:val="02TEXTOPRINCIPAL"/>
        <w:rPr>
          <w:lang w:eastAsia="pt-BR" w:bidi="ar-SA"/>
        </w:rPr>
      </w:pPr>
      <w:r>
        <w:rPr>
          <w:lang w:eastAsia="pt-BR" w:bidi="ar-SA"/>
        </w:rPr>
        <w:t>Sobre Portugal e Espanha, destaque os seguintes tópicos:</w:t>
      </w:r>
    </w:p>
    <w:p w:rsidR="00C31002" w:rsidRDefault="00C31002">
      <w:pPr>
        <w:pStyle w:val="02TEXTOPRINCIPAL"/>
        <w:rPr>
          <w:lang w:eastAsia="pt-BR" w:bidi="ar-SA"/>
        </w:rPr>
      </w:pPr>
    </w:p>
    <w:p w:rsidR="001713CC" w:rsidRDefault="00366128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o comércio de produtos valorizados no mercado europeu – Portugal</w:t>
      </w:r>
      <w:r w:rsidR="00C31002">
        <w:rPr>
          <w:lang w:eastAsia="pt-BR" w:bidi="ar-SA"/>
        </w:rPr>
        <w:t>,</w:t>
      </w:r>
      <w:r>
        <w:rPr>
          <w:lang w:eastAsia="pt-BR" w:bidi="ar-SA"/>
        </w:rPr>
        <w:t xml:space="preserve"> em especial</w:t>
      </w:r>
      <w:r w:rsidR="00C31002">
        <w:rPr>
          <w:lang w:eastAsia="pt-BR" w:bidi="ar-SA"/>
        </w:rPr>
        <w:t>,</w:t>
      </w:r>
      <w:r>
        <w:rPr>
          <w:lang w:eastAsia="pt-BR" w:bidi="ar-SA"/>
        </w:rPr>
        <w:t xml:space="preserve"> teve muito controle sobre o comércio das especiarias orientais;</w:t>
      </w:r>
    </w:p>
    <w:p w:rsidR="001713CC" w:rsidRDefault="00366128">
      <w:pPr>
        <w:rPr>
          <w:rFonts w:eastAsia="Tahoma"/>
          <w:lang w:eastAsia="pt-BR" w:bidi="ar-SA"/>
        </w:rPr>
      </w:pPr>
      <w:r>
        <w:br w:type="page"/>
      </w:r>
    </w:p>
    <w:p w:rsidR="001713CC" w:rsidRDefault="00366128">
      <w:pPr>
        <w:pStyle w:val="02TEXTOPRINCIPALBULLET"/>
        <w:numPr>
          <w:ilvl w:val="0"/>
          <w:numId w:val="1"/>
        </w:numPr>
      </w:pPr>
      <w:r>
        <w:rPr>
          <w:lang w:eastAsia="pt-BR" w:bidi="ar-SA"/>
        </w:rPr>
        <w:lastRenderedPageBreak/>
        <w:t>a exploração das colônias ultramarinas – a Espanha, principalmente, já no século XVI havia encontrado metais preciosos em suas possessões coloniais americanas, pondo em prática o metalismo;</w:t>
      </w:r>
    </w:p>
    <w:p w:rsidR="001713CC" w:rsidRDefault="00366128">
      <w:pPr>
        <w:pStyle w:val="02TEXTOPRINCIPALBULLET"/>
        <w:numPr>
          <w:ilvl w:val="0"/>
          <w:numId w:val="1"/>
        </w:numPr>
      </w:pPr>
      <w:r>
        <w:t>o monopólio comercial das Coroas ibéricas sobre as colônias exercido por meio do exclusivo metropolitano;</w:t>
      </w:r>
    </w:p>
    <w:p w:rsidR="001713CC" w:rsidRDefault="00366128">
      <w:pPr>
        <w:pStyle w:val="02TEXTOPRINCIPALBULLET"/>
        <w:numPr>
          <w:ilvl w:val="0"/>
          <w:numId w:val="1"/>
        </w:numPr>
      </w:pPr>
      <w:r>
        <w:t>o tráfico de escravos e a agropecuária como elementos importantes da exploração colonial (relembre, por exemplo, a implantação das lavouras de cana e a produção do açúcar no Nordeste brasileiro, que conferiu lucros acentuados à Coroa portuguesa nos séculos XVI e XVII);</w:t>
      </w:r>
    </w:p>
    <w:p w:rsidR="001713CC" w:rsidRDefault="00366128">
      <w:pPr>
        <w:pStyle w:val="02TEXTOPRINCIPALBULLET"/>
        <w:numPr>
          <w:ilvl w:val="0"/>
          <w:numId w:val="1"/>
        </w:numPr>
        <w:rPr>
          <w:lang w:eastAsia="pt-BR" w:bidi="ar-SA"/>
        </w:rPr>
      </w:pPr>
      <w:r>
        <w:rPr>
          <w:lang w:eastAsia="pt-BR" w:bidi="ar-SA"/>
        </w:rPr>
        <w:t>a relação desses processos de exploração colonial com o aumento acentuado das receitas metropolitanas, o que mantinha a balança comercial favorável.</w:t>
      </w:r>
    </w:p>
    <w:p w:rsidR="001713CC" w:rsidRDefault="00366128">
      <w:pPr>
        <w:pStyle w:val="02TEXTOPRINCIPAL"/>
      </w:pPr>
      <w:r>
        <w:rPr>
          <w:lang w:eastAsia="pt-BR" w:bidi="ar-SA"/>
        </w:rPr>
        <w:t>Verifique a exist</w:t>
      </w:r>
      <w:r w:rsidR="00C31002">
        <w:rPr>
          <w:lang w:eastAsia="pt-BR" w:bidi="ar-SA"/>
        </w:rPr>
        <w:t>ência de dúvidas</w:t>
      </w:r>
      <w:r>
        <w:rPr>
          <w:lang w:eastAsia="pt-BR" w:bidi="ar-SA"/>
        </w:rPr>
        <w:t xml:space="preserve"> e as resolva. Solicite aos alunos que façam, como tarefa de casa, atividades de sistematização de conteúdo para fixarem o que foi trabalhado nessas aulas. Além disso, peça-lhes que produzam um fichamento do texto didático sobre o mercantilismo das Coroas ibéricas. Diga-lhes que podem se basear no resumo em tópicos feito na lousa sobre as principais características do mercantilismo. Se achar necessário, retome com eles as premissas para leitura e fichamento de texto disponíveis nas “atividades recorrentes” no “Plano de Desenvolvimento”. </w:t>
      </w:r>
    </w:p>
    <w:p w:rsidR="001713CC" w:rsidRDefault="001713CC">
      <w:pPr>
        <w:rPr>
          <w:rFonts w:eastAsia="Tahoma"/>
          <w:lang w:eastAsia="pt-BR" w:bidi="ar-SA"/>
        </w:rPr>
      </w:pPr>
    </w:p>
    <w:p w:rsidR="001713CC" w:rsidRDefault="00366128">
      <w:pPr>
        <w:pStyle w:val="01TITULO3"/>
      </w:pPr>
      <w:r>
        <w:t>Etapa 2 (Aproximadamente 100 minutos/duas aulas)</w:t>
      </w:r>
    </w:p>
    <w:p w:rsidR="001713CC" w:rsidRDefault="00366128">
      <w:pPr>
        <w:pStyle w:val="02TEXTOPRINCIPAL"/>
        <w:rPr>
          <w:color w:val="000000"/>
          <w:lang w:eastAsia="pt-BR" w:bidi="ar-SA"/>
        </w:rPr>
      </w:pPr>
      <w:r>
        <w:rPr>
          <w:lang w:eastAsia="pt-BR" w:bidi="ar-SA"/>
        </w:rPr>
        <w:t xml:space="preserve">Inicie a segunda etapa corrigindo as atividades de sistematização feita em casa pelos alunos como forma de resumir e retomar os conteúdos trabalhados nas aulas anteriores. Após essa retomada de conteúdo, dê início à segunda </w:t>
      </w:r>
      <w:r>
        <w:rPr>
          <w:color w:val="000000"/>
          <w:lang w:eastAsia="pt-BR" w:bidi="ar-SA"/>
        </w:rPr>
        <w:t xml:space="preserve">etapa da sequência, que será destinada à execução de uma atividade lúdica. </w:t>
      </w:r>
    </w:p>
    <w:p w:rsidR="001713CC" w:rsidRDefault="00366128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Na primeira aula dessa etapa, divida a turma em dois grupos. Depois, com os grupos já separados, peça-lhes que elaborem questões baseadas na matéria estudada durante a sequência. Limite as questões a oito por grupo, dezesseis no total, número suficiente para conduzir a dinâmica. Reúna-se com os grupos para </w:t>
      </w:r>
      <w:r w:rsidR="00AB2360">
        <w:rPr>
          <w:lang w:eastAsia="pt-BR" w:bidi="ar-SA"/>
        </w:rPr>
        <w:br/>
      </w:r>
      <w:bookmarkStart w:id="0" w:name="_GoBack"/>
      <w:bookmarkEnd w:id="0"/>
      <w:r>
        <w:rPr>
          <w:lang w:eastAsia="pt-BR" w:bidi="ar-SA"/>
        </w:rPr>
        <w:t>ajudá-los na elaboração das questões e corrija-as com eles antes do término da aula. Oriente-os a criar questões simples, como “O que é metalismo?” ou “O que é balança comercial favorável?”.</w:t>
      </w:r>
    </w:p>
    <w:p w:rsidR="001713CC" w:rsidRDefault="00366128">
      <w:pPr>
        <w:pStyle w:val="02TEXTOPRINCIPAL"/>
        <w:rPr>
          <w:lang w:eastAsia="pt-BR" w:bidi="ar-SA"/>
        </w:rPr>
      </w:pPr>
      <w:r>
        <w:rPr>
          <w:lang w:eastAsia="pt-BR" w:bidi="ar-SA"/>
        </w:rPr>
        <w:t>Peça-lhes que</w:t>
      </w:r>
      <w:r w:rsidR="00C31002">
        <w:rPr>
          <w:lang w:eastAsia="pt-BR" w:bidi="ar-SA"/>
        </w:rPr>
        <w:t xml:space="preserve"> transcrevam as questões para</w:t>
      </w:r>
      <w:r>
        <w:rPr>
          <w:lang w:eastAsia="pt-BR" w:bidi="ar-SA"/>
        </w:rPr>
        <w:t xml:space="preserve"> uma folha de sulfite, numerando-as, e entreguem-na a você. No verso da folha deve constar grupo 1 ou grupo 2. Reserve os 10 minutos finais da aula para explicar o jogo que será realizado na segunda aula desta etapa.</w:t>
      </w:r>
    </w:p>
    <w:p w:rsidR="001713CC" w:rsidRDefault="00366128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Na segunda aula, marque o chão do pátio ou da sala de aula (se for permitido) com giz, desenhando uma linha reta dividida em oito riscos para representar casas a ser avançadas. No final, desenhe a linha de chegada. É possível, também, utilizar um tapete de EVA com peças encaixáveis (cada peça será uma casa) ou desenhar o caminho a ser percorrido pelos alunos em papel </w:t>
      </w:r>
      <w:proofErr w:type="spellStart"/>
      <w:r>
        <w:rPr>
          <w:i/>
          <w:lang w:eastAsia="pt-BR" w:bidi="ar-SA"/>
        </w:rPr>
        <w:t>kraft</w:t>
      </w:r>
      <w:proofErr w:type="spellEnd"/>
      <w:r>
        <w:rPr>
          <w:lang w:eastAsia="pt-BR" w:bidi="ar-SA"/>
        </w:rPr>
        <w:t>.</w:t>
      </w:r>
    </w:p>
    <w:p w:rsidR="001713CC" w:rsidRDefault="00366128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Disponha os grupos nos cantos opostos da sala ou do pátio e peça-lhes que se organizem em trios ou quartetos. Cada trio ou quarteto irá responder a uma das questões formuladas pelo outro grupo. Se responder corretamente, um dos alunos do grupo que estará no caminho atuando como “peão” do jogo avançará uma casa. Se a resposta estiver errada, esse aluno permanecerá na mesma posição. O trio ou quarteto que respondeu irá para o final da fila e um novo trio ou quarteto se posicionará para responder à próxima questão. </w:t>
      </w:r>
    </w:p>
    <w:p w:rsidR="001713CC" w:rsidRDefault="00366128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Passe a vez para o outro grupo e repita a operação, lendo para o trio ou quarteto inicial da fila a primeira pergunta formulada pelo grupo. Vá revezando até que um dos grupos consiga chegar ao final. </w:t>
      </w:r>
    </w:p>
    <w:p w:rsidR="001713CC" w:rsidRDefault="00366128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Deve-se ter atenção especial nessa dinâmica, pois os alunos tendem a ficar muito competitivos. Controle as eventuais provocações e incentive-os a ajudar-se para que respondam corretamente. Não estabeleça tempo para resposta para que eles não </w:t>
      </w:r>
      <w:r w:rsidR="00C31002">
        <w:rPr>
          <w:lang w:eastAsia="pt-BR" w:bidi="ar-SA"/>
        </w:rPr>
        <w:t>fiquem nervosos e errem por receio</w:t>
      </w:r>
      <w:r>
        <w:rPr>
          <w:lang w:eastAsia="pt-BR" w:bidi="ar-SA"/>
        </w:rPr>
        <w:t xml:space="preserve"> de falhar. Converse com eles antes do início da partida dizendo-lhes que se trata de uma brincadeira e que ninguém pode interromper ou incitar de forma desrespeitosa os colegas.</w:t>
      </w:r>
    </w:p>
    <w:p w:rsidR="001713CC" w:rsidRDefault="00366128">
      <w:pPr>
        <w:pStyle w:val="02TEXTOPRINCIPAL"/>
        <w:rPr>
          <w:b/>
          <w:bCs/>
          <w:lang w:eastAsia="pt-BR" w:bidi="ar-SA"/>
        </w:rPr>
      </w:pPr>
      <w:r>
        <w:rPr>
          <w:lang w:eastAsia="pt-BR" w:bidi="ar-SA"/>
        </w:rPr>
        <w:t xml:space="preserve">Por fim, retome as perguntas que não foram respondidas pelos grupos, explicando-as para toda a turma. O jogo é uma forma lúdica de trabalhar os conteúdos e promover a interação entre os alunos e deles com você. No geral, as atividades contribuem para a aprendizagem e para o desenvolvimento do espírito de equipe e do respeito mútuo, e oferece oportunidade para exercitar as </w:t>
      </w:r>
      <w:r>
        <w:rPr>
          <w:b/>
          <w:lang w:eastAsia="pt-BR" w:bidi="ar-SA"/>
        </w:rPr>
        <w:t>Competências Gerais da Educação Básica n</w:t>
      </w:r>
      <w:r>
        <w:rPr>
          <w:b/>
          <w:u w:val="single"/>
          <w:vertAlign w:val="superscript"/>
          <w:lang w:eastAsia="pt-BR" w:bidi="ar-SA"/>
        </w:rPr>
        <w:t>o</w:t>
      </w:r>
      <w:r>
        <w:rPr>
          <w:b/>
          <w:lang w:eastAsia="pt-BR" w:bidi="ar-SA"/>
        </w:rPr>
        <w:t xml:space="preserve"> 2</w:t>
      </w:r>
      <w:r>
        <w:rPr>
          <w:lang w:eastAsia="pt-BR" w:bidi="ar-SA"/>
        </w:rPr>
        <w:t xml:space="preserve">, </w:t>
      </w:r>
      <w:r>
        <w:rPr>
          <w:b/>
          <w:lang w:eastAsia="pt-BR" w:bidi="ar-SA"/>
        </w:rPr>
        <w:t>n</w:t>
      </w:r>
      <w:r>
        <w:rPr>
          <w:b/>
          <w:u w:val="single"/>
          <w:vertAlign w:val="superscript"/>
          <w:lang w:eastAsia="pt-BR" w:bidi="ar-SA"/>
        </w:rPr>
        <w:t>o</w:t>
      </w:r>
      <w:r>
        <w:rPr>
          <w:b/>
          <w:lang w:eastAsia="pt-BR" w:bidi="ar-SA"/>
        </w:rPr>
        <w:t xml:space="preserve"> 4</w:t>
      </w:r>
      <w:r>
        <w:rPr>
          <w:lang w:eastAsia="pt-BR" w:bidi="ar-SA"/>
        </w:rPr>
        <w:t xml:space="preserve">, </w:t>
      </w:r>
      <w:r>
        <w:rPr>
          <w:b/>
          <w:lang w:eastAsia="pt-BR" w:bidi="ar-SA"/>
        </w:rPr>
        <w:t>n</w:t>
      </w:r>
      <w:r>
        <w:rPr>
          <w:b/>
          <w:u w:val="single"/>
          <w:vertAlign w:val="superscript"/>
          <w:lang w:eastAsia="pt-BR" w:bidi="ar-SA"/>
        </w:rPr>
        <w:t>o</w:t>
      </w:r>
      <w:r>
        <w:rPr>
          <w:b/>
          <w:lang w:eastAsia="pt-BR" w:bidi="ar-SA"/>
        </w:rPr>
        <w:t xml:space="preserve"> 8</w:t>
      </w:r>
      <w:r>
        <w:rPr>
          <w:lang w:eastAsia="pt-BR" w:bidi="ar-SA"/>
        </w:rPr>
        <w:t xml:space="preserve">, </w:t>
      </w:r>
      <w:r>
        <w:rPr>
          <w:b/>
          <w:lang w:eastAsia="pt-BR" w:bidi="ar-SA"/>
        </w:rPr>
        <w:t>n</w:t>
      </w:r>
      <w:r>
        <w:rPr>
          <w:b/>
          <w:u w:val="single"/>
          <w:vertAlign w:val="superscript"/>
          <w:lang w:eastAsia="pt-BR" w:bidi="ar-SA"/>
        </w:rPr>
        <w:t>o</w:t>
      </w:r>
      <w:r>
        <w:rPr>
          <w:b/>
          <w:lang w:eastAsia="pt-BR" w:bidi="ar-SA"/>
        </w:rPr>
        <w:t xml:space="preserve"> 9</w:t>
      </w:r>
      <w:r>
        <w:rPr>
          <w:lang w:eastAsia="pt-BR" w:bidi="ar-SA"/>
        </w:rPr>
        <w:t xml:space="preserve"> e </w:t>
      </w:r>
      <w:r>
        <w:rPr>
          <w:b/>
          <w:lang w:eastAsia="pt-BR" w:bidi="ar-SA"/>
        </w:rPr>
        <w:t>n</w:t>
      </w:r>
      <w:r>
        <w:rPr>
          <w:b/>
          <w:u w:val="single"/>
          <w:vertAlign w:val="superscript"/>
          <w:lang w:eastAsia="pt-BR" w:bidi="ar-SA"/>
        </w:rPr>
        <w:t>o</w:t>
      </w:r>
      <w:r>
        <w:rPr>
          <w:b/>
          <w:lang w:eastAsia="pt-BR" w:bidi="ar-SA"/>
        </w:rPr>
        <w:t xml:space="preserve"> 10</w:t>
      </w:r>
      <w:r>
        <w:rPr>
          <w:lang w:eastAsia="pt-BR" w:bidi="ar-SA"/>
        </w:rPr>
        <w:t xml:space="preserve"> e as </w:t>
      </w:r>
      <w:r>
        <w:rPr>
          <w:b/>
          <w:lang w:eastAsia="pt-BR" w:bidi="ar-SA"/>
        </w:rPr>
        <w:t>Competências Específicas de História</w:t>
      </w:r>
      <w:r>
        <w:rPr>
          <w:lang w:eastAsia="pt-BR" w:bidi="ar-SA"/>
        </w:rPr>
        <w:t xml:space="preserve"> </w:t>
      </w:r>
      <w:r>
        <w:rPr>
          <w:b/>
          <w:lang w:eastAsia="pt-BR" w:bidi="ar-SA"/>
        </w:rPr>
        <w:t>n</w:t>
      </w:r>
      <w:r>
        <w:rPr>
          <w:b/>
          <w:u w:val="single"/>
          <w:vertAlign w:val="superscript"/>
          <w:lang w:eastAsia="pt-BR" w:bidi="ar-SA"/>
        </w:rPr>
        <w:t>o</w:t>
      </w:r>
      <w:r>
        <w:rPr>
          <w:b/>
          <w:lang w:eastAsia="pt-BR" w:bidi="ar-SA"/>
        </w:rPr>
        <w:t xml:space="preserve"> 1 </w:t>
      </w:r>
      <w:r>
        <w:rPr>
          <w:lang w:eastAsia="pt-BR" w:bidi="ar-SA"/>
        </w:rPr>
        <w:t>e</w:t>
      </w:r>
      <w:r>
        <w:rPr>
          <w:b/>
          <w:lang w:eastAsia="pt-BR" w:bidi="ar-SA"/>
        </w:rPr>
        <w:t xml:space="preserve"> n</w:t>
      </w:r>
      <w:r>
        <w:rPr>
          <w:b/>
          <w:u w:val="single"/>
          <w:vertAlign w:val="superscript"/>
          <w:lang w:eastAsia="pt-BR" w:bidi="ar-SA"/>
        </w:rPr>
        <w:t>o</w:t>
      </w:r>
      <w:r>
        <w:rPr>
          <w:b/>
          <w:lang w:eastAsia="pt-BR" w:bidi="ar-SA"/>
        </w:rPr>
        <w:t xml:space="preserve"> 2</w:t>
      </w:r>
      <w:r>
        <w:rPr>
          <w:lang w:eastAsia="pt-BR" w:bidi="ar-SA"/>
        </w:rPr>
        <w:t>.</w:t>
      </w:r>
    </w:p>
    <w:p w:rsidR="001713CC" w:rsidRDefault="001713CC">
      <w:pPr>
        <w:pStyle w:val="02TEXTOPRINCIPAL"/>
      </w:pPr>
    </w:p>
    <w:p w:rsidR="001713CC" w:rsidRDefault="001713CC">
      <w:pPr>
        <w:pStyle w:val="02TEXTOPRINCIPAL"/>
      </w:pPr>
    </w:p>
    <w:p w:rsidR="001713CC" w:rsidRDefault="00366128">
      <w:pPr>
        <w:pStyle w:val="01TITULO3"/>
      </w:pPr>
      <w:r>
        <w:lastRenderedPageBreak/>
        <w:t>Avaliação</w:t>
      </w:r>
    </w:p>
    <w:p w:rsidR="001713CC" w:rsidRDefault="00366128">
      <w:pPr>
        <w:pStyle w:val="02TEXTOPRINCIPAL"/>
        <w:rPr>
          <w:color w:val="000000"/>
        </w:rPr>
      </w:pPr>
      <w:r>
        <w:rPr>
          <w:color w:val="000000"/>
        </w:rPr>
        <w:t>Pretendeu-se, nesta sequência, apresentar um panorama da política econômica mercantilista, relacionando-a ao quadro conjuntural e estrutural de processos e dinâmicas históricas que marcaram a passagem da Idade Média para a Idade Moderna na Europa Ocidental, bem como os desdobramentos desse processo. Além disso, procurou-se especificar a atuação pioneira dos países ibéricos em tais processos. Com a atividade proposta na segunda etapa, procurou-se promover o exercício das competências citadas e contribuir para a sistematização do conteúdo, possibilitando uma compreensão abrangente do tema</w:t>
      </w:r>
      <w:r>
        <w:t>.</w:t>
      </w:r>
      <w:r>
        <w:rPr>
          <w:color w:val="000000"/>
        </w:rPr>
        <w:t xml:space="preserve"> </w:t>
      </w:r>
    </w:p>
    <w:p w:rsidR="001713CC" w:rsidRDefault="00366128">
      <w:pPr>
        <w:pStyle w:val="02TEXTOPRINCIPAL"/>
      </w:pPr>
      <w:r>
        <w:t>A avaliação deve ser feita em todas as etapas do desenvolvimento da atividade. Podem ser avaliados a participação, o comprometimento, a organização e a criatividade dos alunos.</w:t>
      </w:r>
    </w:p>
    <w:p w:rsidR="001713CC" w:rsidRDefault="001713CC">
      <w:pPr>
        <w:rPr>
          <w:rFonts w:eastAsia="Tahoma"/>
        </w:rPr>
      </w:pPr>
    </w:p>
    <w:p w:rsidR="001713CC" w:rsidRDefault="00366128">
      <w:pPr>
        <w:pStyle w:val="02TEXTOPRINCIPAL"/>
      </w:pPr>
      <w:r>
        <w:t>Durante o desenvolvimento da atividade, observe se cada aluno:</w:t>
      </w:r>
    </w:p>
    <w:p w:rsidR="001713CC" w:rsidRDefault="001713CC">
      <w:pPr>
        <w:pStyle w:val="02TEXTOPRINCIPAL"/>
      </w:pPr>
    </w:p>
    <w:p w:rsidR="001713CC" w:rsidRDefault="00366128">
      <w:pPr>
        <w:pStyle w:val="02TEXTOPRINCIPALBULLET"/>
        <w:numPr>
          <w:ilvl w:val="0"/>
          <w:numId w:val="1"/>
        </w:numPr>
      </w:pPr>
      <w:r>
        <w:t>participou, levantando questões e procurando sanar dúvidas;</w:t>
      </w:r>
    </w:p>
    <w:p w:rsidR="001713CC" w:rsidRDefault="00366128">
      <w:pPr>
        <w:pStyle w:val="02TEXTOPRINCIPALBULLET"/>
        <w:numPr>
          <w:ilvl w:val="0"/>
          <w:numId w:val="1"/>
        </w:numPr>
      </w:pPr>
      <w:r>
        <w:t>interagiu com os colegas e com você;</w:t>
      </w:r>
    </w:p>
    <w:p w:rsidR="001713CC" w:rsidRDefault="00366128">
      <w:pPr>
        <w:pStyle w:val="02TEXTOPRINCIPALBULLET"/>
        <w:numPr>
          <w:ilvl w:val="0"/>
          <w:numId w:val="1"/>
        </w:numPr>
      </w:pPr>
      <w:r>
        <w:t>participou dos debates iniciais a respeito do tema, interpondo comentários e levantando dúvidas;</w:t>
      </w:r>
    </w:p>
    <w:p w:rsidR="001713CC" w:rsidRDefault="00366128">
      <w:pPr>
        <w:pStyle w:val="02TEXTOPRINCIPALBULLET"/>
        <w:numPr>
          <w:ilvl w:val="0"/>
          <w:numId w:val="1"/>
        </w:numPr>
      </w:pPr>
      <w:r>
        <w:rPr>
          <w:color w:val="000000"/>
        </w:rPr>
        <w:t>contribuiu para a elaboração das questões referentes à dinâmica na segunda etapa;</w:t>
      </w:r>
    </w:p>
    <w:p w:rsidR="001713CC" w:rsidRDefault="00366128">
      <w:pPr>
        <w:pStyle w:val="02TEXTOPRINCIPALBULLET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participou do jogo envolvido na dinâmica, colaborando com seu grupo;</w:t>
      </w:r>
    </w:p>
    <w:p w:rsidR="001713CC" w:rsidRDefault="00366128">
      <w:pPr>
        <w:pStyle w:val="02TEXTOPRINCIPALBULLET"/>
        <w:numPr>
          <w:ilvl w:val="0"/>
          <w:numId w:val="1"/>
        </w:numPr>
      </w:pPr>
      <w:r>
        <w:t xml:space="preserve">compreendeu os conceitos trabalhados. </w:t>
      </w:r>
    </w:p>
    <w:p w:rsidR="001713CC" w:rsidRDefault="001713CC">
      <w:pPr>
        <w:pStyle w:val="02TEXTOPRINCIPAL"/>
      </w:pPr>
    </w:p>
    <w:p w:rsidR="001713CC" w:rsidRDefault="00366128">
      <w:pPr>
        <w:pStyle w:val="02TEXTOPRINCIPAL"/>
      </w:pPr>
      <w:r>
        <w:t>Além dos itens anteriores, seguem questões referentes às habilidades desenvolvidas nesta sequência:</w:t>
      </w:r>
    </w:p>
    <w:p w:rsidR="001713CC" w:rsidRDefault="001713CC">
      <w:pPr>
        <w:pStyle w:val="02TEXTOPRINCIPAL"/>
      </w:pPr>
    </w:p>
    <w:p w:rsidR="001713CC" w:rsidRDefault="00366128">
      <w:pPr>
        <w:pStyle w:val="02TEXTOPRINCIPAL"/>
      </w:pPr>
      <w:r>
        <w:rPr>
          <w:b/>
        </w:rPr>
        <w:t>1.</w:t>
      </w:r>
      <w:r>
        <w:t xml:space="preserve"> Caracterize a aliança entre Estado e burguesia mercantil durante a vigência da política econômica mercantilista.</w:t>
      </w:r>
    </w:p>
    <w:p w:rsidR="001713CC" w:rsidRDefault="00366128">
      <w:pPr>
        <w:pStyle w:val="02TEXTOPRINCIPAL"/>
        <w:rPr>
          <w:i/>
          <w:color w:val="000000" w:themeColor="text1"/>
        </w:rPr>
      </w:pPr>
      <w:r>
        <w:rPr>
          <w:i/>
          <w:color w:val="000000" w:themeColor="text1"/>
        </w:rPr>
        <w:t>Sugestão de resposta: uma vez que o comércio ocupava lugar central na política econômica mercantilista, em busca por acúmulo de riquezas, os soberanos das potências europeias apoiavam a burguesia, responsável por empreender o comércio, concedendo monopólios e financiando companhias mercantis. Em troca, os burgueses pagavam impostos e taxas para que pudessem ter exclusividade comercial.</w:t>
      </w:r>
    </w:p>
    <w:p w:rsidR="001713CC" w:rsidRDefault="001713CC">
      <w:pPr>
        <w:pStyle w:val="02TEXTOPRINCIPAL"/>
        <w:rPr>
          <w:color w:val="000000" w:themeColor="text1"/>
        </w:rPr>
      </w:pPr>
    </w:p>
    <w:p w:rsidR="001713CC" w:rsidRDefault="00366128">
      <w:pPr>
        <w:pStyle w:val="02TEXTOPRINCIPAL"/>
      </w:pPr>
      <w:r>
        <w:rPr>
          <w:b/>
        </w:rPr>
        <w:t>2.</w:t>
      </w:r>
      <w:r>
        <w:t xml:space="preserve"> Portugal e Espanha foram nações pioneiras na adoção da política mercantilista, lançando-se na corrida pela hegemonia no comércio, e na conquista e exploração de possessões coloniais. Embora haja muitas semelhanças entre os dois países nesse processo, há também diferenças importantes. Comente tais diferenças.</w:t>
      </w:r>
    </w:p>
    <w:p w:rsidR="001713CC" w:rsidRDefault="00366128">
      <w:pPr>
        <w:pStyle w:val="02TEXTOPRINCIPAL"/>
        <w:rPr>
          <w:i/>
          <w:color w:val="000000" w:themeColor="text1"/>
        </w:rPr>
      </w:pPr>
      <w:r>
        <w:rPr>
          <w:i/>
          <w:color w:val="000000" w:themeColor="text1"/>
        </w:rPr>
        <w:t>Sugestão de resposta: Portugal, antes mesmo da Espanha, lançou-se nas viagens ultramarinas e, desde então, estabeleceu entrepostos comerciais nas costas ocidental e oriental da África, a partir daí explorando nas Índias e n</w:t>
      </w:r>
      <w:r w:rsidR="00E23141">
        <w:rPr>
          <w:i/>
          <w:color w:val="000000" w:themeColor="text1"/>
        </w:rPr>
        <w:t>o extremo Oriente uma ampla rede</w:t>
      </w:r>
      <w:r>
        <w:rPr>
          <w:i/>
          <w:color w:val="000000" w:themeColor="text1"/>
        </w:rPr>
        <w:t xml:space="preserve"> comercial focada principalmente nas especiarias, altamente valorizadas no mercado europeu. A Espanha</w:t>
      </w:r>
      <w:r w:rsidR="00885C2E">
        <w:rPr>
          <w:i/>
          <w:color w:val="000000" w:themeColor="text1"/>
        </w:rPr>
        <w:t>, por sua v</w:t>
      </w:r>
      <w:r w:rsidR="00E23141">
        <w:rPr>
          <w:i/>
          <w:color w:val="000000" w:themeColor="text1"/>
        </w:rPr>
        <w:t>ez, tão logo invadiu e conquistou</w:t>
      </w:r>
      <w:r>
        <w:rPr>
          <w:i/>
          <w:color w:val="000000" w:themeColor="text1"/>
        </w:rPr>
        <w:t xml:space="preserve"> territórios na América, encontrou metais preciosos e passou a </w:t>
      </w:r>
      <w:r w:rsidR="00E23141">
        <w:rPr>
          <w:i/>
          <w:color w:val="000000" w:themeColor="text1"/>
        </w:rPr>
        <w:t xml:space="preserve">explorar e </w:t>
      </w:r>
      <w:r>
        <w:rPr>
          <w:i/>
          <w:color w:val="000000" w:themeColor="text1"/>
        </w:rPr>
        <w:t>acumular grande quantidade de ouro e prata (metalismo), complementando a exploração colonial por meio da agropecuária. Os portugueses só encontraram quantidade significativa de ouro na América no fim do século XVII, o que a princípio não motivou a colonização do território (o comércio de especiarias se manteve forte até por volta de 1530 ou 15</w:t>
      </w:r>
      <w:r w:rsidR="00E23141">
        <w:rPr>
          <w:i/>
          <w:color w:val="000000" w:themeColor="text1"/>
        </w:rPr>
        <w:t>40 – ao mesmo tempo que os portugueses</w:t>
      </w:r>
      <w:r>
        <w:rPr>
          <w:i/>
          <w:color w:val="000000" w:themeColor="text1"/>
        </w:rPr>
        <w:t xml:space="preserve"> exploravam o pau-brasil por meio do escambo, sem fixar colonos na nova terra – e, quando entrou em declínio, foi implantada a colonização por meio da lavoura de cana e produção do açúcar, promovendo a exploração colonial com ênfase no exclusivo metropolitano e na manutenção da balança comercial favorável).</w:t>
      </w:r>
    </w:p>
    <w:p w:rsidR="001713CC" w:rsidRDefault="00366128">
      <w:pPr>
        <w:rPr>
          <w:rFonts w:eastAsia="Tahoma"/>
        </w:rPr>
      </w:pPr>
      <w:r>
        <w:br w:type="page"/>
      </w:r>
    </w:p>
    <w:p w:rsidR="001713CC" w:rsidRDefault="00366128">
      <w:pPr>
        <w:pStyle w:val="02TEXTOPRINCIPAL"/>
      </w:pPr>
      <w:r>
        <w:lastRenderedPageBreak/>
        <w:t xml:space="preserve">Após o trabalho com a sequência, apresente aos alunos a autoavaliação a seguir. </w:t>
      </w:r>
    </w:p>
    <w:p w:rsidR="001713CC" w:rsidRDefault="001713CC">
      <w:pPr>
        <w:pStyle w:val="02TEXTOPRINCIPAL"/>
      </w:pPr>
    </w:p>
    <w:tbl>
      <w:tblPr>
        <w:tblW w:w="8533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57" w:type="dxa"/>
          <w:left w:w="103" w:type="dxa"/>
          <w:bottom w:w="57" w:type="dxa"/>
        </w:tblCellMar>
        <w:tblLook w:val="0000" w:firstRow="0" w:lastRow="0" w:firstColumn="0" w:lastColumn="0" w:noHBand="0" w:noVBand="0"/>
      </w:tblPr>
      <w:tblGrid>
        <w:gridCol w:w="6964"/>
        <w:gridCol w:w="780"/>
        <w:gridCol w:w="789"/>
      </w:tblGrid>
      <w:tr w:rsidR="001713CC">
        <w:trPr>
          <w:jc w:val="center"/>
        </w:trPr>
        <w:tc>
          <w:tcPr>
            <w:tcW w:w="6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713CC" w:rsidRDefault="00366128">
            <w:pPr>
              <w:pStyle w:val="03TITULOTABELAS1"/>
            </w:pPr>
            <w:r>
              <w:t>AUTOAVALIAÇÃO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713CC" w:rsidRDefault="00366128">
            <w:pPr>
              <w:pStyle w:val="03TITULOTABELAS1"/>
            </w:pPr>
            <w:r>
              <w:t>SIM</w:t>
            </w: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713CC" w:rsidRDefault="00366128">
            <w:pPr>
              <w:pStyle w:val="03TITULOTABELAS1"/>
            </w:pPr>
            <w:r>
              <w:t>NÃO</w:t>
            </w:r>
          </w:p>
        </w:tc>
      </w:tr>
      <w:tr w:rsidR="001713CC">
        <w:trPr>
          <w:jc w:val="center"/>
        </w:trPr>
        <w:tc>
          <w:tcPr>
            <w:tcW w:w="6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713CC" w:rsidRDefault="00366128">
            <w:pPr>
              <w:pStyle w:val="04TEXTOTABELAS"/>
            </w:pPr>
            <w:r>
              <w:t>Participei da atividade na sala de aula com a atenção esperada?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713CC" w:rsidRDefault="001713CC">
            <w:pPr>
              <w:pStyle w:val="04TEXTOTABELAS"/>
            </w:pP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713CC" w:rsidRDefault="001713CC">
            <w:pPr>
              <w:pStyle w:val="04TEXTOTABELAS"/>
            </w:pPr>
          </w:p>
        </w:tc>
      </w:tr>
      <w:tr w:rsidR="001713CC">
        <w:trPr>
          <w:jc w:val="center"/>
        </w:trPr>
        <w:tc>
          <w:tcPr>
            <w:tcW w:w="696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713CC" w:rsidRDefault="00366128">
            <w:pPr>
              <w:pStyle w:val="04TEXTOTABELAS"/>
            </w:pPr>
            <w:r>
              <w:t>Participei dos debates iniciais a respeito das características gerais do mercantilismo?</w:t>
            </w:r>
          </w:p>
        </w:tc>
        <w:tc>
          <w:tcPr>
            <w:tcW w:w="7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713CC" w:rsidRDefault="001713CC">
            <w:pPr>
              <w:pStyle w:val="04TEXTOTABELAS"/>
            </w:pPr>
          </w:p>
        </w:tc>
        <w:tc>
          <w:tcPr>
            <w:tcW w:w="78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713CC" w:rsidRDefault="001713CC">
            <w:pPr>
              <w:pStyle w:val="04TEXTOTABELAS"/>
            </w:pPr>
          </w:p>
        </w:tc>
      </w:tr>
      <w:tr w:rsidR="001713CC">
        <w:trPr>
          <w:jc w:val="center"/>
        </w:trPr>
        <w:tc>
          <w:tcPr>
            <w:tcW w:w="6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713CC" w:rsidRDefault="00366128">
            <w:pPr>
              <w:pStyle w:val="04TEXTOTABELAS"/>
            </w:pPr>
            <w:r>
              <w:t>Participei da fase de elaboração de perguntas para a dinâmica na segunda etapa?</w:t>
            </w:r>
          </w:p>
        </w:tc>
        <w:tc>
          <w:tcPr>
            <w:tcW w:w="7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713CC" w:rsidRDefault="001713CC">
            <w:pPr>
              <w:pStyle w:val="04TEXTOTABELAS"/>
            </w:pPr>
          </w:p>
        </w:tc>
        <w:tc>
          <w:tcPr>
            <w:tcW w:w="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713CC" w:rsidRDefault="001713CC">
            <w:pPr>
              <w:pStyle w:val="04TEXTOTABELAS"/>
            </w:pPr>
          </w:p>
        </w:tc>
      </w:tr>
      <w:tr w:rsidR="001713CC">
        <w:trPr>
          <w:jc w:val="center"/>
        </w:trPr>
        <w:tc>
          <w:tcPr>
            <w:tcW w:w="696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713CC" w:rsidRDefault="00366128">
            <w:pPr>
              <w:pStyle w:val="04TEXTOTABELAS"/>
              <w:rPr>
                <w:color w:val="000000"/>
              </w:rPr>
            </w:pPr>
            <w:r>
              <w:rPr>
                <w:color w:val="000000"/>
              </w:rPr>
              <w:t>Participei do jogo envolvido na dinâmica, colaborando com meu grupo?</w:t>
            </w:r>
          </w:p>
        </w:tc>
        <w:tc>
          <w:tcPr>
            <w:tcW w:w="7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713CC" w:rsidRDefault="001713CC">
            <w:pPr>
              <w:pStyle w:val="04TEXTOTABELAS"/>
            </w:pPr>
          </w:p>
        </w:tc>
        <w:tc>
          <w:tcPr>
            <w:tcW w:w="78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713CC" w:rsidRDefault="001713CC">
            <w:pPr>
              <w:pStyle w:val="04TEXTOTABELAS"/>
            </w:pPr>
          </w:p>
        </w:tc>
      </w:tr>
      <w:tr w:rsidR="001713CC">
        <w:trPr>
          <w:jc w:val="center"/>
        </w:trPr>
        <w:tc>
          <w:tcPr>
            <w:tcW w:w="696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713CC" w:rsidRDefault="00366128">
            <w:pPr>
              <w:pStyle w:val="04TEXTOTABELAS"/>
            </w:pPr>
            <w:r>
              <w:t>Compreendi os conceitos trabalhados durante a realização da atividade?</w:t>
            </w:r>
          </w:p>
        </w:tc>
        <w:tc>
          <w:tcPr>
            <w:tcW w:w="78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713CC" w:rsidRDefault="001713CC">
            <w:pPr>
              <w:pStyle w:val="04TEXTOTABELAS"/>
            </w:pPr>
          </w:p>
        </w:tc>
        <w:tc>
          <w:tcPr>
            <w:tcW w:w="78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713CC" w:rsidRDefault="001713CC">
            <w:pPr>
              <w:pStyle w:val="04TEXTOTABELAS"/>
            </w:pPr>
          </w:p>
        </w:tc>
      </w:tr>
    </w:tbl>
    <w:p w:rsidR="001713CC" w:rsidRDefault="001713CC">
      <w:pPr>
        <w:pStyle w:val="02TEXTOPRINCIPAL"/>
      </w:pPr>
    </w:p>
    <w:p w:rsidR="001713CC" w:rsidRDefault="001713CC">
      <w:pPr>
        <w:pStyle w:val="02TEXTOPRINCIPAL"/>
      </w:pPr>
    </w:p>
    <w:p w:rsidR="001713CC" w:rsidRDefault="001713CC">
      <w:pPr>
        <w:pStyle w:val="02TEXTOPRINCIPAL"/>
      </w:pPr>
    </w:p>
    <w:p w:rsidR="001713CC" w:rsidRDefault="001713CC">
      <w:pPr>
        <w:pStyle w:val="02TEXTOPRINCIPAL"/>
      </w:pPr>
    </w:p>
    <w:p w:rsidR="001713CC" w:rsidRDefault="001713CC">
      <w:pPr>
        <w:pStyle w:val="02TEXTOPRINCIPAL"/>
      </w:pPr>
    </w:p>
    <w:sectPr w:rsidR="001713C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  <w:formProt w:val="0"/>
      <w:docGrid w:linePitch="2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3A36" w:rsidRDefault="00ED3A36">
      <w:r>
        <w:separator/>
      </w:r>
    </w:p>
  </w:endnote>
  <w:endnote w:type="continuationSeparator" w:id="0">
    <w:p w:rsidR="00ED3A36" w:rsidRDefault="00ED3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1C0429A-C2B7-46FA-A7C6-3BABE25E2EDF}"/>
    <w:embedBold r:id="rId2" w:fontKey="{021AA8F4-6635-4170-AACA-3328F5A4268D}"/>
    <w:embedItalic r:id="rId3" w:fontKey="{FE8B87F5-7686-48F0-81C7-539D89270F8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AC6C3E1-D68E-491A-95BA-20ABB294CD60}"/>
    <w:embedBold r:id="rId5" w:fontKey="{ECFE6E45-8114-44CA-B39C-B7CB09E34AA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A007080-A083-4D58-B033-76E83174BEA6}"/>
    <w:embedBold r:id="rId7" w:fontKey="{5AE0CDB4-6E51-4E59-9BA3-EAB6D0DDEE8C}"/>
    <w:embedBoldItalic r:id="rId8" w:fontKey="{BCB9F06A-A3EF-41E4-B5B8-58078FD2FB63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82E5ADD7-276A-47D1-944D-8267C99A460B}"/>
    <w:embedBold r:id="rId10" w:fontKey="{EC449BDF-A679-480D-A234-EBD41708AE39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-BoldMT">
    <w:altName w:val="Arial"/>
    <w:charset w:val="01"/>
    <w:family w:val="roman"/>
    <w:pitch w:val="variable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783D05B-D975-4CA1-B7A7-2B0298F6AA08}"/>
    <w:embedBold r:id="rId12" w:fontKey="{52BE07A9-C5BE-4B39-8FFE-77B91E7FD927}"/>
  </w:font>
  <w:font w:name="ArialMT">
    <w:altName w:val="Arial"/>
    <w:charset w:val="01"/>
    <w:family w:val="roman"/>
    <w:pitch w:val="variable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9AE53B3F-3E2F-42D1-9684-B0027AD1CAD9}"/>
  </w:font>
  <w:font w:name="Cronos Pro">
    <w:altName w:val="Cronos Pro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5B89" w:rsidRDefault="00A95B8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1"/>
    </w:tblGrid>
    <w:tr w:rsidR="00A95B89" w:rsidTr="00A95B89">
      <w:tc>
        <w:tcPr>
          <w:tcW w:w="9606" w:type="dxa"/>
          <w:hideMark/>
        </w:tcPr>
        <w:p w:rsidR="00A95B89" w:rsidRDefault="00A95B89" w:rsidP="00A95B89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>Este material está em Licença Aberta — CC BY NC 3.0BR ou 4.0 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i/>
              <w:sz w:val="14"/>
              <w:szCs w:val="14"/>
            </w:rPr>
            <w:t> </w:t>
          </w:r>
          <w:r>
            <w:rPr>
              <w:sz w:val="14"/>
              <w:szCs w:val="14"/>
            </w:rPr>
            <w:t>(permite a edição ou a criação de obras derivadas sobre a obra  </w:t>
          </w:r>
          <w:r>
            <w:rPr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A95B89" w:rsidRDefault="00A95B89" w:rsidP="00A95B89">
          <w:pPr>
            <w:autoSpaceDN w:val="0"/>
          </w:pPr>
          <w:r>
            <w:rPr>
              <w:kern w:val="3"/>
            </w:rPr>
            <w:fldChar w:fldCharType="begin"/>
          </w:r>
          <w:r>
            <w:rPr>
              <w:kern w:val="3"/>
            </w:rPr>
            <w:instrText xml:space="preserve"> PAGE  \* Arabic  \* MERGEFORMAT </w:instrText>
          </w:r>
          <w:r>
            <w:rPr>
              <w:kern w:val="3"/>
            </w:rPr>
            <w:fldChar w:fldCharType="separate"/>
          </w:r>
          <w:r>
            <w:rPr>
              <w:noProof/>
              <w:kern w:val="3"/>
            </w:rPr>
            <w:t>1</w:t>
          </w:r>
          <w:r>
            <w:rPr>
              <w:kern w:val="3"/>
            </w:rPr>
            <w:fldChar w:fldCharType="end"/>
          </w:r>
        </w:p>
      </w:tc>
    </w:tr>
  </w:tbl>
  <w:p w:rsidR="001713CC" w:rsidRPr="00A95B89" w:rsidRDefault="001713CC" w:rsidP="00A95B8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5B89" w:rsidRDefault="00A95B8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3A36" w:rsidRDefault="00ED3A36">
      <w:r>
        <w:separator/>
      </w:r>
    </w:p>
  </w:footnote>
  <w:footnote w:type="continuationSeparator" w:id="0">
    <w:p w:rsidR="00ED3A36" w:rsidRDefault="00ED3A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5B89" w:rsidRDefault="00A95B8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13CC" w:rsidRDefault="00366128">
    <w:r>
      <w:rPr>
        <w:noProof/>
      </w:rPr>
      <w:drawing>
        <wp:inline distT="0" distB="0" distL="0" distR="0">
          <wp:extent cx="6248400" cy="475615"/>
          <wp:effectExtent l="0" t="0" r="0" b="0"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248400" cy="475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713CC" w:rsidRDefault="001713C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5B89" w:rsidRDefault="00A95B8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521521"/>
    <w:multiLevelType w:val="multilevel"/>
    <w:tmpl w:val="7FA2DDEA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1D55AF0"/>
    <w:multiLevelType w:val="multilevel"/>
    <w:tmpl w:val="FBA4681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3CC"/>
    <w:rsid w:val="00084573"/>
    <w:rsid w:val="001713CC"/>
    <w:rsid w:val="001E6D73"/>
    <w:rsid w:val="0029719C"/>
    <w:rsid w:val="00366128"/>
    <w:rsid w:val="003923CD"/>
    <w:rsid w:val="0060446C"/>
    <w:rsid w:val="00885C2E"/>
    <w:rsid w:val="0093366F"/>
    <w:rsid w:val="00A95B89"/>
    <w:rsid w:val="00AB2360"/>
    <w:rsid w:val="00B93345"/>
    <w:rsid w:val="00C31002"/>
    <w:rsid w:val="00D47AA5"/>
    <w:rsid w:val="00E23141"/>
    <w:rsid w:val="00ED3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BD9BF"/>
  <w15:docId w15:val="{228BAEA8-2633-4906-B074-583CEE8AD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sz w:val="21"/>
        <w:szCs w:val="21"/>
        <w:lang w:val="pt-BR" w:eastAsia="zh-CN" w:bidi="hi-IN"/>
      </w:rPr>
    </w:rPrDefault>
    <w:pPrDefault>
      <w:pPr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65B1"/>
    <w:pPr>
      <w:suppressAutoHyphens/>
    </w:pPr>
  </w:style>
  <w:style w:type="paragraph" w:styleId="Ttulo1">
    <w:name w:val="heading 1"/>
    <w:basedOn w:val="Heading"/>
    <w:link w:val="Ttulo1Char"/>
    <w:qFormat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link w:val="Ttulo2Char"/>
    <w:qFormat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link w:val="Ttulo3Char"/>
    <w:qFormat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link w:val="Ttulo4Char"/>
    <w:qFormat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link w:val="Ttulo5Char"/>
    <w:qFormat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link w:val="Ttulo6Char"/>
    <w:qFormat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link w:val="Ttulo7Char"/>
    <w:qFormat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link w:val="Ttulo8Char"/>
    <w:qFormat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link w:val="Ttulo9Char"/>
    <w:qFormat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  <w:rsid w:val="005865B1"/>
    <w:rPr>
      <w:szCs w:val="21"/>
    </w:rPr>
  </w:style>
  <w:style w:type="character" w:customStyle="1" w:styleId="RodapChar">
    <w:name w:val="Rodapé Char"/>
    <w:basedOn w:val="Fontepargpadro"/>
    <w:qFormat/>
    <w:rsid w:val="005865B1"/>
    <w:rPr>
      <w:szCs w:val="21"/>
    </w:rPr>
  </w:style>
  <w:style w:type="character" w:customStyle="1" w:styleId="CabealhoChar1">
    <w:name w:val="Cabeçalho Char1"/>
    <w:basedOn w:val="Fontepargpadro"/>
    <w:link w:val="Cabealho"/>
    <w:uiPriority w:val="99"/>
    <w:qFormat/>
    <w:rsid w:val="005865B1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5865B1"/>
    <w:rPr>
      <w:sz w:val="16"/>
      <w:szCs w:val="14"/>
    </w:rPr>
  </w:style>
  <w:style w:type="character" w:customStyle="1" w:styleId="InternetLink">
    <w:name w:val="Internet 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qFormat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qFormat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5865B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5865B1"/>
    <w:rPr>
      <w:rFonts w:asciiTheme="majorHAnsi" w:hAnsiTheme="majorHAnsi"/>
      <w:sz w:val="20"/>
      <w:szCs w:val="18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qFormat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qFormat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qFormat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qFormat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qFormat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qFormat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ComplimentaryClose"/>
    <w:qFormat/>
    <w:rsid w:val="001237AE"/>
  </w:style>
  <w:style w:type="character" w:customStyle="1" w:styleId="LYBOLDLIGHT">
    <w:name w:val="LY_BOLD_LIGHT"/>
    <w:uiPriority w:val="99"/>
    <w:qFormat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1237AE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qFormat/>
    <w:rsid w:val="008B7409"/>
    <w:rPr>
      <w:color w:val="808080"/>
    </w:rPr>
  </w:style>
  <w:style w:type="character" w:styleId="nfase">
    <w:name w:val="Emphasis"/>
    <w:basedOn w:val="Fontepargpadro"/>
    <w:uiPriority w:val="20"/>
    <w:qFormat/>
    <w:rsid w:val="00FC4F4D"/>
    <w:rPr>
      <w:i/>
      <w:iCs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color w:val="000000"/>
      <w:sz w:val="28"/>
      <w:szCs w:val="28"/>
    </w:rPr>
  </w:style>
  <w:style w:type="character" w:customStyle="1" w:styleId="ListLabel3">
    <w:name w:val="ListLabel 3"/>
    <w:qFormat/>
    <w:rPr>
      <w:rFonts w:eastAsia="Noto Sans Symbols" w:cs="Noto Sans Symbols"/>
    </w:rPr>
  </w:style>
  <w:style w:type="character" w:customStyle="1" w:styleId="ListLabel4">
    <w:name w:val="ListLabel 4"/>
    <w:qFormat/>
    <w:rPr>
      <w:rFonts w:eastAsia="Courier New" w:cs="Courier New"/>
    </w:rPr>
  </w:style>
  <w:style w:type="paragraph" w:customStyle="1" w:styleId="Heading">
    <w:name w:val="Heading"/>
    <w:basedOn w:val="Normal"/>
    <w:next w:val="TextBody"/>
    <w:qFormat/>
    <w:rsid w:val="005865B1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a">
    <w:name w:val="List"/>
    <w:basedOn w:val="Textbody0"/>
    <w:rsid w:val="005865B1"/>
    <w:rPr>
      <w:rFonts w:cs="Mangal"/>
      <w:sz w:val="24"/>
    </w:rPr>
  </w:style>
  <w:style w:type="paragraph" w:styleId="Legenda">
    <w:name w:val="caption"/>
    <w:qFormat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5865B1"/>
    <w:pPr>
      <w:suppressLineNumbers/>
    </w:pPr>
  </w:style>
  <w:style w:type="paragraph" w:customStyle="1" w:styleId="Standard">
    <w:name w:val="Standard"/>
    <w:qFormat/>
    <w:rsid w:val="005865B1"/>
    <w:pPr>
      <w:suppressAutoHyphens/>
    </w:pPr>
  </w:style>
  <w:style w:type="paragraph" w:customStyle="1" w:styleId="Textbody0">
    <w:name w:val="Text body"/>
    <w:autoRedefine/>
    <w:qFormat/>
    <w:rsid w:val="005865B1"/>
    <w:pPr>
      <w:suppressAutoHyphens/>
      <w:spacing w:after="140" w:line="288" w:lineRule="auto"/>
    </w:pPr>
    <w:rPr>
      <w:rFonts w:eastAsia="Tahoma"/>
    </w:rPr>
  </w:style>
  <w:style w:type="paragraph" w:customStyle="1" w:styleId="02TEXTOPRINCIPAL">
    <w:name w:val="02_TEXTO_PRINCIPAL"/>
    <w:basedOn w:val="Textbody0"/>
    <w:qFormat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qFormat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5865B1"/>
    <w:rPr>
      <w:sz w:val="32"/>
    </w:rPr>
  </w:style>
  <w:style w:type="paragraph" w:customStyle="1" w:styleId="01TITULO4">
    <w:name w:val="01_TITULO_4"/>
    <w:basedOn w:val="01TITULO3"/>
    <w:qFormat/>
    <w:rsid w:val="005865B1"/>
    <w:rPr>
      <w:sz w:val="28"/>
    </w:rPr>
  </w:style>
  <w:style w:type="paragraph" w:customStyle="1" w:styleId="03TITULOTABELAS2">
    <w:name w:val="03_TITULO_TABELAS_2"/>
    <w:basedOn w:val="03TITULOTABELAS1"/>
    <w:qFormat/>
    <w:rsid w:val="005865B1"/>
    <w:rPr>
      <w:sz w:val="21"/>
    </w:rPr>
  </w:style>
  <w:style w:type="paragraph" w:customStyle="1" w:styleId="04TEXTOTABELAS">
    <w:name w:val="04_TEXTO_TABELAS"/>
    <w:basedOn w:val="02TEXTOPRINCIPAL"/>
    <w:qFormat/>
    <w:rsid w:val="005865B1"/>
    <w:pPr>
      <w:spacing w:before="0" w:after="0"/>
    </w:pPr>
  </w:style>
  <w:style w:type="paragraph" w:customStyle="1" w:styleId="02TEXTOITEM">
    <w:name w:val="02_TEXTO_ITEM"/>
    <w:basedOn w:val="02TEXTOPRINCIPAL"/>
    <w:qFormat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qFormat/>
    <w:rsid w:val="005865B1"/>
    <w:pPr>
      <w:suppressLineNumbers/>
    </w:pPr>
  </w:style>
  <w:style w:type="paragraph" w:customStyle="1" w:styleId="Textbodyindent">
    <w:name w:val="Text body indent"/>
    <w:basedOn w:val="Textbody0"/>
    <w:qFormat/>
    <w:rsid w:val="005865B1"/>
    <w:pPr>
      <w:ind w:left="283"/>
    </w:pPr>
  </w:style>
  <w:style w:type="paragraph" w:customStyle="1" w:styleId="ListIndent">
    <w:name w:val="List Indent"/>
    <w:basedOn w:val="Textbody0"/>
    <w:qFormat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0"/>
    <w:rsid w:val="005865B1"/>
    <w:pPr>
      <w:ind w:left="2268"/>
    </w:pPr>
  </w:style>
  <w:style w:type="paragraph" w:customStyle="1" w:styleId="FirstLineIndent">
    <w:name w:val="First Line Indent"/>
    <w:basedOn w:val="Textbody0"/>
    <w:rsid w:val="005865B1"/>
    <w:pPr>
      <w:ind w:firstLine="283"/>
    </w:pPr>
  </w:style>
  <w:style w:type="paragraph" w:customStyle="1" w:styleId="ComplimentaryClose">
    <w:name w:val="Complimentary Close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0"/>
    <w:qFormat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qFormat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5865B1"/>
    <w:pPr>
      <w:ind w:left="567" w:hanging="567"/>
    </w:pPr>
  </w:style>
  <w:style w:type="paragraph" w:customStyle="1" w:styleId="05LINHASRESPOSTA">
    <w:name w:val="05_LINHAS RESPOSTA"/>
    <w:basedOn w:val="05ATIVIDADES"/>
    <w:qFormat/>
    <w:rsid w:val="005865B1"/>
    <w:pPr>
      <w:shd w:val="clear" w:color="auto" w:fill="FFFFFF"/>
      <w:tabs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5865B1"/>
    <w:rPr>
      <w:sz w:val="16"/>
    </w:rPr>
  </w:style>
  <w:style w:type="paragraph" w:customStyle="1" w:styleId="01TITULOVINHETA2">
    <w:name w:val="01_TITULO_VINHETA_2"/>
    <w:basedOn w:val="03TITULOTABELAS1"/>
    <w:qFormat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qFormat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qFormat/>
    <w:rsid w:val="005865B1"/>
    <w:p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paragraph" w:customStyle="1" w:styleId="06LEGENDA">
    <w:name w:val="06_LEGENDA"/>
    <w:basedOn w:val="06CREDITO"/>
    <w:qFormat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qFormat/>
    <w:rsid w:val="005865B1"/>
    <w:pPr>
      <w:ind w:left="454" w:hanging="170"/>
    </w:pPr>
  </w:style>
  <w:style w:type="paragraph" w:styleId="PargrafodaLista">
    <w:name w:val="List Paragraph"/>
    <w:basedOn w:val="Normal"/>
    <w:uiPriority w:val="34"/>
    <w:qFormat/>
    <w:rsid w:val="005865B1"/>
    <w:pPr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qFormat/>
    <w:rsid w:val="005865B1"/>
    <w:pPr>
      <w:spacing w:beforeAutospacing="1" w:afterAutospacing="1"/>
      <w:textAlignment w:val="auto"/>
    </w:pPr>
    <w:rPr>
      <w:rFonts w:ascii="Times New Roman" w:eastAsia="Times New Roman" w:hAnsi="Times New Roman" w:cs="Times New Roman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qFormat/>
    <w:rsid w:val="005865B1"/>
    <w:pPr>
      <w:ind w:left="227"/>
    </w:p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5865B1"/>
    <w:rPr>
      <w:rFonts w:cs="Mangal"/>
      <w:b/>
      <w:bCs/>
    </w:rPr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sz w:val="26"/>
      <w:szCs w:val="28"/>
      <w:lang w:eastAsia="en-US" w:bidi="ar-SA"/>
    </w:rPr>
  </w:style>
  <w:style w:type="paragraph" w:customStyle="1" w:styleId="02LYLIVRE">
    <w:name w:val="02_LY_LIVRE"/>
    <w:basedOn w:val="Normal"/>
    <w:uiPriority w:val="99"/>
    <w:qFormat/>
    <w:rsid w:val="008B7409"/>
    <w:pPr>
      <w:widowControl w:val="0"/>
      <w:spacing w:before="85" w:line="430" w:lineRule="atLeast"/>
      <w:textAlignment w:val="center"/>
    </w:pPr>
    <w:rPr>
      <w:rFonts w:ascii="ArialMT" w:eastAsia="Times New Roman" w:hAnsi="ArialMT" w:cs="ArialMT"/>
      <w:caps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pPr>
      <w:suppressAutoHyphens/>
    </w:pPr>
    <w:rPr>
      <w:rFonts w:ascii="Liberation Serif" w:hAnsi="Liberation Serif" w:cs="Mangal"/>
      <w:sz w:val="24"/>
    </w:rPr>
  </w:style>
  <w:style w:type="paragraph" w:customStyle="1" w:styleId="tituloextraP4">
    <w:name w:val="titulo extra P4"/>
    <w:basedOn w:val="01TITULO2"/>
    <w:qFormat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basedOn w:val="Standard"/>
    <w:qFormat/>
    <w:rsid w:val="00BD6182"/>
    <w:pPr>
      <w:spacing w:after="160" w:line="259" w:lineRule="auto"/>
    </w:pPr>
    <w:rPr>
      <w:rFonts w:ascii="Cronos Pro" w:eastAsia="Cronos Pro" w:hAnsi="Cronos Pro" w:cs="Cronos Pro"/>
      <w:color w:val="000000"/>
      <w:sz w:val="24"/>
      <w:szCs w:val="24"/>
      <w:lang w:eastAsia="en-US" w:bidi="ar-SA"/>
    </w:rPr>
  </w:style>
  <w:style w:type="paragraph" w:customStyle="1" w:styleId="Quotations">
    <w:name w:val="Quotations"/>
    <w:basedOn w:val="Normal"/>
    <w:qFormat/>
  </w:style>
  <w:style w:type="paragraph" w:styleId="Ttulo">
    <w:name w:val="Title"/>
    <w:basedOn w:val="Heading"/>
    <w:qFormat/>
  </w:style>
  <w:style w:type="paragraph" w:styleId="Subttulo">
    <w:name w:val="Subtitle"/>
    <w:basedOn w:val="Heading"/>
    <w:qFormat/>
  </w:style>
  <w:style w:type="numbering" w:customStyle="1" w:styleId="LFO1">
    <w:name w:val="LFO1"/>
    <w:rsid w:val="005865B1"/>
  </w:style>
  <w:style w:type="numbering" w:customStyle="1" w:styleId="LFO3">
    <w:name w:val="LFO3"/>
    <w:rsid w:val="005865B1"/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uiPriority w:val="59"/>
    <w:rsid w:val="008B740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9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5</Pages>
  <Words>1936</Words>
  <Characters>10460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Gisele Marques Cirino</cp:lastModifiedBy>
  <cp:revision>14</cp:revision>
  <dcterms:created xsi:type="dcterms:W3CDTF">2018-09-21T22:20:00Z</dcterms:created>
  <dcterms:modified xsi:type="dcterms:W3CDTF">2018-10-13T14:26:00Z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