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1B12" w:rsidRDefault="00AE0270">
      <w:pPr>
        <w:pStyle w:val="01TITULO1"/>
      </w:pPr>
      <w:r>
        <w:t>Sequência Didática 12</w:t>
      </w:r>
    </w:p>
    <w:p w:rsidR="00DB1B12" w:rsidRDefault="00DB1B12">
      <w:pPr>
        <w:pStyle w:val="02TEXTOPRINCIPAL"/>
      </w:pPr>
    </w:p>
    <w:p w:rsidR="00DB1B12" w:rsidRDefault="00AE0270">
      <w:pPr>
        <w:pStyle w:val="01TITULO2"/>
      </w:pPr>
      <w:r>
        <w:t xml:space="preserve">Componente curricular: </w:t>
      </w:r>
      <w:r>
        <w:rPr>
          <w:b w:val="0"/>
        </w:rPr>
        <w:t>História</w:t>
      </w:r>
      <w:r>
        <w:t xml:space="preserve">        Ano: </w:t>
      </w:r>
      <w:r>
        <w:rPr>
          <w:b w:val="0"/>
        </w:rPr>
        <w:t>7º</w:t>
      </w:r>
      <w:r>
        <w:t xml:space="preserve">             Bimestre: </w:t>
      </w:r>
      <w:r>
        <w:rPr>
          <w:b w:val="0"/>
        </w:rPr>
        <w:t>4º</w:t>
      </w:r>
    </w:p>
    <w:p w:rsidR="00DB1B12" w:rsidRDefault="00DB1B12">
      <w:pPr>
        <w:pStyle w:val="02TEXTOPRINCIPAL"/>
      </w:pPr>
    </w:p>
    <w:p w:rsidR="00DB1B12" w:rsidRDefault="00AE0270">
      <w:pPr>
        <w:pStyle w:val="01TITULO2"/>
        <w:rPr>
          <w:lang w:eastAsia="pt-BR" w:bidi="ar-SA"/>
        </w:rPr>
      </w:pPr>
      <w:r>
        <w:rPr>
          <w:lang w:eastAsia="pt-BR" w:bidi="ar-SA"/>
        </w:rPr>
        <w:t>Título: O mercantilismo e seus desdobramentos (parte II)</w:t>
      </w:r>
    </w:p>
    <w:p w:rsidR="00DB1B12" w:rsidRDefault="00DB1B12">
      <w:pPr>
        <w:pStyle w:val="02TEXTOPRINCIPAL"/>
        <w:rPr>
          <w:lang w:eastAsia="pt-BR" w:bidi="ar-SA"/>
        </w:rPr>
      </w:pPr>
    </w:p>
    <w:p w:rsidR="00DB1B12" w:rsidRDefault="00AE0270">
      <w:pPr>
        <w:pStyle w:val="01TITULO3"/>
        <w:rPr>
          <w:lang w:eastAsia="pt-BR" w:bidi="ar-SA"/>
        </w:rPr>
      </w:pPr>
      <w:r>
        <w:rPr>
          <w:lang w:eastAsia="pt-BR" w:bidi="ar-SA"/>
        </w:rPr>
        <w:t>Objetivos de aprendizagem</w:t>
      </w:r>
    </w:p>
    <w:p w:rsidR="00DB1B12" w:rsidRDefault="00DB1B12">
      <w:pPr>
        <w:pStyle w:val="02TEXTOPRINCIPAL"/>
        <w:rPr>
          <w:lang w:eastAsia="pt-BR" w:bidi="ar-SA"/>
        </w:rPr>
      </w:pPr>
    </w:p>
    <w:p w:rsidR="00DB1B12" w:rsidRDefault="00AE0270">
      <w:pPr>
        <w:pStyle w:val="02TEXTOPRINCIPALBULLET"/>
        <w:numPr>
          <w:ilvl w:val="0"/>
          <w:numId w:val="1"/>
        </w:numPr>
      </w:pPr>
      <w:r>
        <w:t xml:space="preserve">Analisar as especificidades da atuação de França, Holanda e Inglaterra no âmbito mercantil e na exploração colonial. </w:t>
      </w:r>
    </w:p>
    <w:p w:rsidR="00DB1B12" w:rsidRDefault="00AE0270">
      <w:pPr>
        <w:pStyle w:val="02TEXTOPRINCIPALBULLET"/>
        <w:numPr>
          <w:ilvl w:val="0"/>
          <w:numId w:val="1"/>
        </w:numPr>
      </w:pPr>
      <w:r>
        <w:t>Compreender as transformações históricas de cunho político, econômico e social geradas pelo mercantilismo na Europa ocidental e na América, e relacioná-las ao desenvolvimento do capitalismo.</w:t>
      </w:r>
    </w:p>
    <w:p w:rsidR="00DB1B12" w:rsidRDefault="00993CD9">
      <w:pPr>
        <w:pStyle w:val="02TEXTOPRINCIPALBULLET2"/>
      </w:pPr>
      <w:r>
        <w:rPr>
          <w:b/>
          <w:lang w:eastAsia="pt-BR" w:bidi="ar-SA"/>
        </w:rPr>
        <w:tab/>
      </w:r>
      <w:r w:rsidR="00AE0270">
        <w:rPr>
          <w:b/>
          <w:lang w:eastAsia="pt-BR" w:bidi="ar-SA"/>
        </w:rPr>
        <w:t>Objeto de conhecimento</w:t>
      </w:r>
      <w:r w:rsidR="00AE0270">
        <w:rPr>
          <w:lang w:eastAsia="pt-BR" w:bidi="ar-SA"/>
        </w:rPr>
        <w:t xml:space="preserve"> – </w:t>
      </w:r>
      <w:r w:rsidR="00AE0270">
        <w:rPr>
          <w:rFonts w:eastAsia="Calibri" w:cs="Calibri"/>
          <w:lang w:eastAsia="pt-BR" w:bidi="ar-SA"/>
        </w:rPr>
        <w:t>A emergência do capitalismo</w:t>
      </w:r>
      <w:r w:rsidR="00AE0270">
        <w:rPr>
          <w:lang w:eastAsia="pt-BR" w:bidi="ar-SA"/>
        </w:rPr>
        <w:t>.</w:t>
      </w:r>
    </w:p>
    <w:p w:rsidR="00DB1B12" w:rsidRDefault="00993CD9">
      <w:pPr>
        <w:pStyle w:val="02TEXTOPRINCIPALBULLET2"/>
      </w:pPr>
      <w:r>
        <w:rPr>
          <w:b/>
          <w:lang w:eastAsia="pt-BR" w:bidi="ar-SA"/>
        </w:rPr>
        <w:tab/>
      </w:r>
      <w:r w:rsidR="00AE0270">
        <w:rPr>
          <w:b/>
          <w:lang w:eastAsia="pt-BR" w:bidi="ar-SA"/>
        </w:rPr>
        <w:t>Habilidade trabalhada</w:t>
      </w:r>
      <w:r w:rsidR="00AE0270">
        <w:rPr>
          <w:lang w:eastAsia="pt-BR" w:bidi="ar-SA"/>
        </w:rPr>
        <w:t xml:space="preserve"> – </w:t>
      </w:r>
      <w:r w:rsidR="00AE0270">
        <w:rPr>
          <w:rFonts w:eastAsia="Calibri" w:cs="Calibri"/>
          <w:b/>
          <w:bCs/>
          <w:lang w:eastAsia="pt-BR" w:bidi="ar-SA"/>
        </w:rPr>
        <w:t>(EF07HI17)</w:t>
      </w:r>
      <w:r w:rsidR="00AE0270">
        <w:rPr>
          <w:rFonts w:eastAsia="Calibri" w:cs="Calibri"/>
          <w:lang w:eastAsia="pt-BR" w:bidi="ar-SA"/>
        </w:rPr>
        <w:t xml:space="preserve"> Discutir as razões da passagem do </w:t>
      </w:r>
      <w:r w:rsidR="00AE0270">
        <w:rPr>
          <w:lang w:eastAsia="pt-BR" w:bidi="ar-SA"/>
        </w:rPr>
        <w:t>mercantilismo para o capitalismo.</w:t>
      </w:r>
    </w:p>
    <w:p w:rsidR="00DB1B12" w:rsidRDefault="00DB1B12">
      <w:pPr>
        <w:pStyle w:val="02TEXTOPRINCIPAL"/>
        <w:rPr>
          <w:lang w:eastAsia="pt-BR" w:bidi="ar-SA"/>
        </w:rPr>
      </w:pPr>
    </w:p>
    <w:p w:rsidR="00DB1B12" w:rsidRDefault="00AE0270">
      <w:pPr>
        <w:pStyle w:val="tituloextraP4"/>
        <w:rPr>
          <w:b w:val="0"/>
        </w:rPr>
      </w:pPr>
      <w:r>
        <w:rPr>
          <w:rFonts w:ascii="Cambria" w:hAnsi="Cambria"/>
          <w:sz w:val="32"/>
          <w:szCs w:val="32"/>
          <w:lang w:eastAsia="pt-BR" w:bidi="ar-SA"/>
        </w:rPr>
        <w:t>Tempo previsto:</w:t>
      </w:r>
      <w:r>
        <w:rPr>
          <w:lang w:eastAsia="pt-BR" w:bidi="ar-SA"/>
        </w:rPr>
        <w:t xml:space="preserve"> </w:t>
      </w:r>
      <w:r>
        <w:rPr>
          <w:b w:val="0"/>
          <w:lang w:eastAsia="pt-BR" w:bidi="ar-SA"/>
        </w:rPr>
        <w:t>200 minutos (</w:t>
      </w:r>
      <w:r w:rsidRPr="00165D4B">
        <w:rPr>
          <w:lang w:eastAsia="pt-BR" w:bidi="ar-SA"/>
        </w:rPr>
        <w:t>quatro</w:t>
      </w:r>
      <w:r>
        <w:rPr>
          <w:b w:val="0"/>
          <w:lang w:eastAsia="pt-BR" w:bidi="ar-SA"/>
        </w:rPr>
        <w:t xml:space="preserve"> aulas de aproximadamente 50 minutos cada).</w:t>
      </w:r>
    </w:p>
    <w:p w:rsidR="00DB1B12" w:rsidRDefault="00DB1B12">
      <w:pPr>
        <w:pStyle w:val="02TEXTOPRINCIPAL"/>
        <w:rPr>
          <w:lang w:eastAsia="pt-BR" w:bidi="ar-SA"/>
        </w:rPr>
      </w:pPr>
    </w:p>
    <w:p w:rsidR="00DB1B12" w:rsidRDefault="00AE0270">
      <w:pPr>
        <w:pStyle w:val="01TITULO3"/>
        <w:rPr>
          <w:lang w:eastAsia="pt-BR" w:bidi="ar-SA"/>
        </w:rPr>
      </w:pPr>
      <w:r>
        <w:rPr>
          <w:lang w:eastAsia="pt-BR" w:bidi="ar-SA"/>
        </w:rPr>
        <w:t>Materiais necessários</w:t>
      </w:r>
    </w:p>
    <w:p w:rsidR="00DB1B12" w:rsidRDefault="00DB1B12">
      <w:pPr>
        <w:pStyle w:val="02TEXTOPRINCIPAL"/>
        <w:rPr>
          <w:lang w:eastAsia="pt-BR" w:bidi="ar-SA"/>
        </w:rPr>
      </w:pPr>
    </w:p>
    <w:p w:rsidR="00DB1B12" w:rsidRDefault="00AE0270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livro(s);</w:t>
      </w:r>
    </w:p>
    <w:p w:rsidR="00DB1B12" w:rsidRDefault="00AE0270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caderno;</w:t>
      </w:r>
    </w:p>
    <w:p w:rsidR="00DB1B12" w:rsidRDefault="00AE0270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mapas;</w:t>
      </w:r>
    </w:p>
    <w:p w:rsidR="00DB1B12" w:rsidRDefault="00AE0270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 xml:space="preserve">projetor. </w:t>
      </w:r>
    </w:p>
    <w:p w:rsidR="00DB1B12" w:rsidRDefault="00AE0270">
      <w:pPr>
        <w:rPr>
          <w:rFonts w:eastAsia="Tahoma"/>
          <w:lang w:eastAsia="pt-BR" w:bidi="ar-SA"/>
        </w:rPr>
      </w:pPr>
      <w:r>
        <w:br w:type="page"/>
      </w:r>
    </w:p>
    <w:p w:rsidR="00DB1B12" w:rsidRDefault="00AE0270">
      <w:pPr>
        <w:pStyle w:val="01TITULO2"/>
        <w:rPr>
          <w:lang w:eastAsia="pt-BR" w:bidi="ar-SA"/>
        </w:rPr>
      </w:pPr>
      <w:r>
        <w:rPr>
          <w:lang w:eastAsia="pt-BR" w:bidi="ar-SA"/>
        </w:rPr>
        <w:lastRenderedPageBreak/>
        <w:t>Desenvolvimento da Sequência Didática</w:t>
      </w:r>
    </w:p>
    <w:p w:rsidR="00DB1B12" w:rsidRDefault="00DB1B12"/>
    <w:p w:rsidR="00DB1B12" w:rsidRDefault="00AE0270">
      <w:pPr>
        <w:pStyle w:val="01TITULO3"/>
        <w:rPr>
          <w:lang w:eastAsia="pt-BR" w:bidi="ar-SA"/>
        </w:rPr>
      </w:pPr>
      <w:r>
        <w:rPr>
          <w:lang w:eastAsia="pt-BR" w:bidi="ar-SA"/>
        </w:rPr>
        <w:t>Etapa 1 (Aproximadamente 100 minutos/duas aulas)</w:t>
      </w:r>
    </w:p>
    <w:p w:rsidR="00DB1B12" w:rsidRDefault="00AE0270">
      <w:pPr>
        <w:pStyle w:val="02TEXTOPRINCIPAL"/>
        <w:rPr>
          <w:lang w:eastAsia="pt-BR" w:bidi="ar-SA"/>
        </w:rPr>
      </w:pPr>
      <w:r>
        <w:rPr>
          <w:lang w:eastAsia="pt-BR" w:bidi="ar-SA"/>
        </w:rPr>
        <w:t>Inicie a sequência caracterizando o mercantilismo</w:t>
      </w:r>
      <w:r w:rsidR="008B16C6">
        <w:rPr>
          <w:lang w:eastAsia="pt-BR" w:bidi="ar-SA"/>
        </w:rPr>
        <w:t xml:space="preserve"> francês</w:t>
      </w:r>
      <w:r>
        <w:rPr>
          <w:lang w:eastAsia="pt-BR" w:bidi="ar-SA"/>
        </w:rPr>
        <w:t>, conforme os itens relacionados abaixo:</w:t>
      </w:r>
    </w:p>
    <w:p w:rsidR="00DB1B12" w:rsidRDefault="00DB1B12">
      <w:pPr>
        <w:pStyle w:val="02TEXTOPRINCIPAL"/>
        <w:rPr>
          <w:lang w:eastAsia="pt-BR" w:bidi="ar-SA"/>
        </w:rPr>
      </w:pPr>
    </w:p>
    <w:p w:rsidR="00DB1B12" w:rsidRDefault="00AE0270">
      <w:pPr>
        <w:pStyle w:val="02TEXTOPRINCIPALBULLET"/>
        <w:numPr>
          <w:ilvl w:val="0"/>
          <w:numId w:val="1"/>
        </w:numPr>
      </w:pPr>
      <w:r>
        <w:rPr>
          <w:lang w:eastAsia="pt-BR" w:bidi="ar-SA"/>
        </w:rPr>
        <w:t>ausência de minas de ouro e prata nas possessões coloniais do país;</w:t>
      </w:r>
    </w:p>
    <w:p w:rsidR="00DB1B12" w:rsidRDefault="00AE0270">
      <w:pPr>
        <w:pStyle w:val="02TEXTOPRINCIPALBULLET"/>
        <w:numPr>
          <w:ilvl w:val="0"/>
          <w:numId w:val="1"/>
        </w:numPr>
      </w:pPr>
      <w:r>
        <w:t>estratégia francesa baseada no estímulo e na proteção ao comércio, promovendo a aliança entre Estado e burguesia, o desenvolvimento da produção e a busca permanente por mercados coloniais e mercados externos;</w:t>
      </w:r>
    </w:p>
    <w:p w:rsidR="00DB1B12" w:rsidRDefault="00AE0270">
      <w:pPr>
        <w:pStyle w:val="02TEXTOPRINCIPALBULLET"/>
        <w:numPr>
          <w:ilvl w:val="0"/>
          <w:numId w:val="1"/>
        </w:numPr>
      </w:pPr>
      <w:r>
        <w:t xml:space="preserve">implantação de uma política protecionista, incentivando a produção interna de manufaturas, ao mesmo tempo que evitava a importação de matérias-primas estrangeiras e estimulava a exportação de </w:t>
      </w:r>
      <w:r w:rsidR="003E66B0">
        <w:br/>
      </w:r>
      <w:r>
        <w:t>matérias-primas nacionais;</w:t>
      </w:r>
    </w:p>
    <w:p w:rsidR="00DB1B12" w:rsidRDefault="00AE0270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concessão de incentivos ao desenvolvimento da produção interna por meio da modernização das fábricas reais e particulares;</w:t>
      </w:r>
    </w:p>
    <w:p w:rsidR="00DB1B12" w:rsidRDefault="00AE0270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exploração colonial do continente americano a fim de obter matérias-primas;</w:t>
      </w:r>
    </w:p>
    <w:p w:rsidR="00DB1B12" w:rsidRDefault="00AE0270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produção manufatureira e comércio de armas, malharia, objetos de porcelana e vidro, papéis, tecidos de luxo e tapeçaria;</w:t>
      </w:r>
    </w:p>
    <w:p w:rsidR="00DB1B12" w:rsidRDefault="00AE0270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ideias de Jean-Baptiste Colbert, ministro das Finanças da França entre 1665 e 1683, segundo o qual o comércio manufatureiro de grande variedade de produtos em mercados mundo afora por meio da atuação da marinha mercante consistia na melhor maneira de obter metais preciosos para o país.</w:t>
      </w:r>
    </w:p>
    <w:p w:rsidR="00DB1B12" w:rsidRDefault="00DB1B12">
      <w:pPr>
        <w:pStyle w:val="02TEXTOPRINCIPAL"/>
        <w:rPr>
          <w:lang w:eastAsia="pt-BR" w:bidi="ar-SA"/>
        </w:rPr>
      </w:pPr>
    </w:p>
    <w:p w:rsidR="00DB1B12" w:rsidRDefault="00AE0270">
      <w:pPr>
        <w:pStyle w:val="02TEXTOPRINCIPAL"/>
        <w:rPr>
          <w:lang w:eastAsia="pt-BR" w:bidi="ar-SA"/>
        </w:rPr>
      </w:pPr>
      <w:r>
        <w:rPr>
          <w:lang w:eastAsia="pt-BR" w:bidi="ar-SA"/>
        </w:rPr>
        <w:t>Passe, então, a tratar do mercantilismo holandês, explicitando os seguintes itens:</w:t>
      </w:r>
    </w:p>
    <w:p w:rsidR="00DB1B12" w:rsidRDefault="00DB1B12">
      <w:pPr>
        <w:pStyle w:val="02TEXTOPRINCIPAL"/>
        <w:rPr>
          <w:lang w:eastAsia="pt-BR" w:bidi="ar-SA"/>
        </w:rPr>
      </w:pPr>
    </w:p>
    <w:p w:rsidR="00DB1B12" w:rsidRDefault="00AE0270">
      <w:pPr>
        <w:pStyle w:val="02TEXTOPRINCIPALBULLET"/>
        <w:numPr>
          <w:ilvl w:val="0"/>
          <w:numId w:val="1"/>
        </w:numPr>
      </w:pPr>
      <w:r>
        <w:rPr>
          <w:lang w:eastAsia="pt-BR" w:bidi="ar-SA"/>
        </w:rPr>
        <w:t>estabelecimento de uma poderosa marinha mercante, operada pela burguesia e especializada no transporte de cargas pesadas;</w:t>
      </w:r>
    </w:p>
    <w:p w:rsidR="00DB1B12" w:rsidRDefault="00AE0270">
      <w:pPr>
        <w:pStyle w:val="02TEXTOPRINCIPALBULLET"/>
        <w:numPr>
          <w:ilvl w:val="0"/>
          <w:numId w:val="1"/>
        </w:numPr>
      </w:pPr>
      <w:r>
        <w:t>criação de companhias de comércio (das Índias Orientais, em 1602, e das Índias Ocidentais, em 1621) com o objetivo de explorar colônias no ultramar e organizar o comércio colonial em diferentes partes do mundo, vendendo e comprando produtos e arrecadando metais preciosos;</w:t>
      </w:r>
    </w:p>
    <w:p w:rsidR="00DB1B12" w:rsidRDefault="00AE0270">
      <w:pPr>
        <w:pStyle w:val="02TEXTOPRINCIPALBULLET"/>
        <w:numPr>
          <w:ilvl w:val="0"/>
          <w:numId w:val="1"/>
        </w:numPr>
      </w:pPr>
      <w:r>
        <w:t>financiamento pelo Banco de Amsterdã das atividades mercantis por meio do câmbio e do fornecimento de moedas estrangeiras, o que facilitava o comércio em qualquer parte do mundo;</w:t>
      </w:r>
    </w:p>
    <w:p w:rsidR="00DB1B12" w:rsidRDefault="00AE0270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desenvolvimento de atividades produtivas (cervejaria, destilaria, corte de diamantes, tecelagem, tingimento e acabamento de tecidos, preparação de cacau, sal e tabaco, refino do açúcar, polimento de lentes ópticas, fabricação de instrumentos de navegação, pêndulos, microscópios, elaboração de mapas marítimos e terrestres e impressão de livros).</w:t>
      </w:r>
    </w:p>
    <w:p w:rsidR="00DB1B12" w:rsidRDefault="00DB1B12">
      <w:pPr>
        <w:pStyle w:val="02TEXTOPRINCIPAL"/>
        <w:rPr>
          <w:lang w:eastAsia="pt-BR" w:bidi="ar-SA"/>
        </w:rPr>
      </w:pPr>
    </w:p>
    <w:p w:rsidR="00DB1B12" w:rsidRDefault="00AE0270">
      <w:pPr>
        <w:pStyle w:val="02TEXTOPRINCIPAL"/>
        <w:rPr>
          <w:lang w:eastAsia="pt-BR" w:bidi="ar-SA"/>
        </w:rPr>
      </w:pPr>
      <w:r>
        <w:rPr>
          <w:lang w:eastAsia="pt-BR" w:bidi="ar-SA"/>
        </w:rPr>
        <w:t>Prossiga com a abordagem destacando o papel da Inglaterra no contexto do mercantilismo, com base nos seguintes tópicos:</w:t>
      </w:r>
    </w:p>
    <w:p w:rsidR="00DB1B12" w:rsidRDefault="00DB1B12">
      <w:pPr>
        <w:pStyle w:val="02TEXTOPRINCIPAL"/>
        <w:rPr>
          <w:lang w:eastAsia="pt-BR" w:bidi="ar-SA"/>
        </w:rPr>
      </w:pPr>
    </w:p>
    <w:p w:rsidR="00DB1B12" w:rsidRDefault="00AE0270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comércio ultramarino organizado pela Companhia Inglesa das Índias Orientais (1600), com o estabelecimento de entrepostos na Índia e na Indonésia, além de atividades comerciais praticadas na Pérsia (atual Irã) e na América do Norte, com a fundação das Treze Colônias (aqui se recomenda a utilização de mapas para determinar a localização de tais territórios);</w:t>
      </w:r>
    </w:p>
    <w:p w:rsidR="00DB1B12" w:rsidRDefault="00AE0270">
      <w:pPr>
        <w:rPr>
          <w:rFonts w:eastAsia="Tahoma"/>
          <w:lang w:eastAsia="pt-BR" w:bidi="ar-SA"/>
        </w:rPr>
      </w:pPr>
      <w:r>
        <w:br w:type="page"/>
      </w:r>
    </w:p>
    <w:p w:rsidR="00DB1B12" w:rsidRDefault="00AE0270">
      <w:pPr>
        <w:pStyle w:val="02TEXTOPRINCIPALBULLET"/>
        <w:numPr>
          <w:ilvl w:val="0"/>
          <w:numId w:val="1"/>
        </w:numPr>
      </w:pPr>
      <w:r>
        <w:lastRenderedPageBreak/>
        <w:t>medidas protecionistas adotadas pela Coroa Inglesa a partir do Ato de Navegação de 1651, que determinava a exclusividade de navios ingleses ou do país de origem no transporte de mercadorias para os portos da Inglaterra, fortalecendo os mercadores diretamente envolvidos com o comércio do país e evitando a ação de atravessadores;</w:t>
      </w:r>
    </w:p>
    <w:p w:rsidR="00DB1B12" w:rsidRDefault="00AE0270">
      <w:pPr>
        <w:pStyle w:val="02TEXTOPRINCIPALBULLET"/>
        <w:numPr>
          <w:ilvl w:val="0"/>
          <w:numId w:val="1"/>
        </w:numPr>
      </w:pPr>
      <w:r>
        <w:t>Ato de Navegação de 1660, determinando que a tripulação dos navios ingleses encarregados do transporte de mercadorias fosse formada por um capitão inglês e pelo menos 75% de britânicos;</w:t>
      </w:r>
    </w:p>
    <w:p w:rsidR="00DB1B12" w:rsidRDefault="00AE0270">
      <w:pPr>
        <w:pStyle w:val="02TEXTOPRINCIPALBULLET"/>
        <w:numPr>
          <w:ilvl w:val="0"/>
          <w:numId w:val="1"/>
        </w:numPr>
      </w:pPr>
      <w:r>
        <w:rPr>
          <w:lang w:eastAsia="pt-BR" w:bidi="ar-SA"/>
        </w:rPr>
        <w:t>Ato de Navegação de 1663, obrigando os colonos a adquirir de mercadores ingleses todos os produtos europeus de que necessitassem.</w:t>
      </w:r>
    </w:p>
    <w:p w:rsidR="00DB1B12" w:rsidRDefault="00AE0270">
      <w:pPr>
        <w:pStyle w:val="02TEXTOPRINCIPAL"/>
      </w:pPr>
      <w:r>
        <w:rPr>
          <w:lang w:eastAsia="pt-BR" w:bidi="ar-SA"/>
        </w:rPr>
        <w:t xml:space="preserve"> </w:t>
      </w:r>
    </w:p>
    <w:p w:rsidR="00DB1B12" w:rsidRDefault="00AE0270">
      <w:pPr>
        <w:pStyle w:val="02TEXTOPRINCIPAL"/>
      </w:pPr>
      <w:r>
        <w:rPr>
          <w:lang w:eastAsia="pt-BR" w:bidi="ar-SA"/>
        </w:rPr>
        <w:t>Comente que as medidas estabelecidas pela Coroa inglesa conferiram muito enriquecimento para a Inglaterra, para a expansão colonial do país e para tornar o comércio marítimo inglês o mais poderoso do mundo, suplantando o holandês.</w:t>
      </w:r>
    </w:p>
    <w:p w:rsidR="00DB1B12" w:rsidRDefault="00AE0270">
      <w:pPr>
        <w:pStyle w:val="02TEXTOPRINCIPAL"/>
        <w:rPr>
          <w:lang w:eastAsia="pt-BR" w:bidi="ar-SA"/>
        </w:rPr>
      </w:pPr>
      <w:r>
        <w:rPr>
          <w:lang w:eastAsia="pt-BR" w:bidi="ar-SA"/>
        </w:rPr>
        <w:t>Após caracterizar a atuação das potências europeias no contexto do mercantilismo, da exploração colonial e da corrida pela hegemonia no comércio global ultramarino, evidencie a concorrência e a rivalidade existentes entre esses países</w:t>
      </w:r>
      <w:r w:rsidR="00180E4F">
        <w:rPr>
          <w:lang w:eastAsia="pt-BR" w:bidi="ar-SA"/>
        </w:rPr>
        <w:t>.</w:t>
      </w:r>
    </w:p>
    <w:p w:rsidR="00DB1B12" w:rsidRDefault="00AE0270">
      <w:pPr>
        <w:pStyle w:val="02TEXTOPRINCIPAL"/>
      </w:pPr>
      <w:r>
        <w:t xml:space="preserve">Sintetize os conteúdos na lousa ou projete os tópicos acima resumidos em </w:t>
      </w:r>
      <w:r>
        <w:rPr>
          <w:i/>
        </w:rPr>
        <w:t>slides</w:t>
      </w:r>
      <w:r>
        <w:t xml:space="preserve"> ou transparência. Peça aos alunos que façam no caderno, como tarefa para casa, um quadro comparativo entre os países com base nos tópicos expostos nesta etapa. Para ajudá-los a se organizar, exponha algumas diretrizes para a realização de tarefas de casa disponíveis nas “atividades recorrentes” no “Plano de Desenvolvimento”.</w:t>
      </w:r>
    </w:p>
    <w:p w:rsidR="00255590" w:rsidRDefault="00255590">
      <w:pPr>
        <w:pStyle w:val="02TEXTOPRINCIPAL"/>
      </w:pPr>
    </w:p>
    <w:p w:rsidR="00DB1B12" w:rsidRDefault="00AE0270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Para encerrar a etapa, projete para os alunos a imagem da pintura </w:t>
      </w:r>
      <w:r>
        <w:rPr>
          <w:i/>
          <w:iCs/>
          <w:lang w:eastAsia="pt-BR" w:bidi="ar-SA"/>
        </w:rPr>
        <w:t>O geógrafo</w:t>
      </w:r>
      <w:r>
        <w:rPr>
          <w:lang w:eastAsia="pt-BR" w:bidi="ar-SA"/>
        </w:rPr>
        <w:t xml:space="preserve"> (1669), do artista holandês Johannes </w:t>
      </w:r>
      <w:proofErr w:type="spellStart"/>
      <w:r>
        <w:rPr>
          <w:lang w:eastAsia="pt-BR" w:bidi="ar-SA"/>
        </w:rPr>
        <w:t>Vermeer</w:t>
      </w:r>
      <w:proofErr w:type="spellEnd"/>
      <w:r>
        <w:rPr>
          <w:lang w:eastAsia="pt-BR" w:bidi="ar-SA"/>
        </w:rPr>
        <w:t xml:space="preserve">. Contextualize brevemente a obra e o autor tendo como pano de fundo o século XVII, durante o qual a Holanda foi uma das nações mais poderosas do planeta, e ajude os alunos a observar a pintura e captar seus detalhes. Destaque o trabalho do geógrafo, debruçado sobre o plano cartográfico, e a presença do globo terrestre, dos livros, dos mapas e das cartas náuticas. Chame a atenção dos alunos para a túnica em estilo oriental que o personagem representado está usando, bem como para o objeto de tapeçaria que compõe a cena. </w:t>
      </w:r>
    </w:p>
    <w:p w:rsidR="00DB1B12" w:rsidRDefault="00AE0270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Em seguida, solicite aos alunos que escrevam um texto de cinco ou seis linhas analisando a pintura e tentando relacioná-la com o conteúdo estudado, destacando a participação da Holanda na política mercantilista (sugira que, além de descrever a obra buscando estabelecer as relações, procurem levantar hipóteses para o uso da túnica oriental pelo geógrafo). </w:t>
      </w:r>
    </w:p>
    <w:p w:rsidR="00DB1B12" w:rsidRDefault="00AE0270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Conceda um tempo para a análise e, após a conclusão, abra espaço para que os alunos comentem os textos produzidos, interpondo observações complementares. Essa atividade contribui para o desenvolvimento da </w:t>
      </w:r>
      <w:r>
        <w:rPr>
          <w:b/>
          <w:lang w:eastAsia="pt-BR" w:bidi="ar-SA"/>
        </w:rPr>
        <w:t>Competência Geral da Educação Básica n</w:t>
      </w:r>
      <w:r>
        <w:rPr>
          <w:b/>
          <w:u w:val="single"/>
          <w:vertAlign w:val="superscript"/>
          <w:lang w:eastAsia="pt-BR" w:bidi="ar-SA"/>
        </w:rPr>
        <w:t>o</w:t>
      </w:r>
      <w:r>
        <w:rPr>
          <w:b/>
          <w:lang w:eastAsia="pt-BR" w:bidi="ar-SA"/>
        </w:rPr>
        <w:t xml:space="preserve"> 3</w:t>
      </w:r>
      <w:r>
        <w:rPr>
          <w:lang w:eastAsia="pt-BR" w:bidi="ar-SA"/>
        </w:rPr>
        <w:t xml:space="preserve"> e da </w:t>
      </w:r>
      <w:r>
        <w:rPr>
          <w:b/>
          <w:lang w:eastAsia="pt-BR" w:bidi="ar-SA"/>
        </w:rPr>
        <w:t>Competência Específica de História n</w:t>
      </w:r>
      <w:r>
        <w:rPr>
          <w:b/>
          <w:u w:val="single"/>
          <w:vertAlign w:val="superscript"/>
          <w:lang w:eastAsia="pt-BR" w:bidi="ar-SA"/>
        </w:rPr>
        <w:t>o</w:t>
      </w:r>
      <w:r>
        <w:rPr>
          <w:b/>
          <w:lang w:eastAsia="pt-BR" w:bidi="ar-SA"/>
        </w:rPr>
        <w:t xml:space="preserve"> 3</w:t>
      </w:r>
      <w:r>
        <w:rPr>
          <w:lang w:eastAsia="pt-BR" w:bidi="ar-SA"/>
        </w:rPr>
        <w:t>.</w:t>
      </w:r>
    </w:p>
    <w:p w:rsidR="00DB1B12" w:rsidRDefault="00DB1B12">
      <w:pPr>
        <w:pStyle w:val="02TEXTOPRINCIPAL"/>
        <w:rPr>
          <w:lang w:eastAsia="pt-BR" w:bidi="ar-SA"/>
        </w:rPr>
      </w:pPr>
    </w:p>
    <w:p w:rsidR="00DB1B12" w:rsidRDefault="00AE0270">
      <w:pPr>
        <w:pStyle w:val="01TITULO3"/>
      </w:pPr>
      <w:r>
        <w:t>Etapa 2 (Aproximadamente 100 minutos/duas aulas)</w:t>
      </w:r>
    </w:p>
    <w:p w:rsidR="00DB1B12" w:rsidRDefault="00AE0270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Prosseguindo com a sequência, passe a tratar de questões de fundo econômico atreladas ao mercantilismo, que provocaram alternados períodos de expansão e retração na economia das nações europeias, modificando igualmente as relações de consumo e produção em meio rural e urbano. </w:t>
      </w:r>
    </w:p>
    <w:p w:rsidR="00DB1B12" w:rsidRDefault="00AE0270">
      <w:pPr>
        <w:pStyle w:val="02TEXTOPRINCIPAL"/>
        <w:rPr>
          <w:lang w:eastAsia="pt-BR" w:bidi="ar-SA"/>
        </w:rPr>
      </w:pPr>
      <w:r>
        <w:rPr>
          <w:lang w:eastAsia="pt-BR" w:bidi="ar-SA"/>
        </w:rPr>
        <w:t>Assim, comente com os alunos os tópicos a seguir:</w:t>
      </w:r>
    </w:p>
    <w:p w:rsidR="00DB1B12" w:rsidRDefault="00AE0270">
      <w:pPr>
        <w:pStyle w:val="02TEXTOPRINCIPALBULLET"/>
        <w:numPr>
          <w:ilvl w:val="0"/>
          <w:numId w:val="1"/>
        </w:numPr>
      </w:pPr>
      <w:r>
        <w:rPr>
          <w:lang w:eastAsia="pt-BR" w:bidi="ar-SA"/>
        </w:rPr>
        <w:t>o processo inflacionário observado na Europa Ocidental entre 1460 e 1620 devido ao afluxo de metais preciosos;</w:t>
      </w:r>
    </w:p>
    <w:p w:rsidR="00DB1B12" w:rsidRDefault="00AE0270">
      <w:pPr>
        <w:pStyle w:val="02TEXTOPRINCIPALBULLET"/>
        <w:numPr>
          <w:ilvl w:val="0"/>
          <w:numId w:val="1"/>
        </w:numPr>
      </w:pPr>
      <w:r>
        <w:rPr>
          <w:lang w:eastAsia="pt-BR" w:bidi="ar-SA"/>
        </w:rPr>
        <w:t xml:space="preserve">o aumento populacional não acompanhado da mesma proporção de produção de alimentos e </w:t>
      </w:r>
      <w:r>
        <w:t>o problema da fome entre populações pobres e camponesas em razão da grande elevação nos preços dos cereais;</w:t>
      </w:r>
    </w:p>
    <w:p w:rsidR="00DB1B12" w:rsidRDefault="00AE0270">
      <w:pPr>
        <w:pStyle w:val="02TEXTOPRINCIPALBULLET"/>
        <w:numPr>
          <w:ilvl w:val="0"/>
          <w:numId w:val="1"/>
        </w:numPr>
      </w:pPr>
      <w:r>
        <w:t>os prejuízos da Espanha com as guerras travadas contra a França, a Holanda e a Inglaterra e com o esgotamento das minas de metais preciosos nas colônias da América na primeira metade do século XVII;</w:t>
      </w:r>
    </w:p>
    <w:p w:rsidR="00DB1B12" w:rsidRDefault="00AE0270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o aumento da produção agrícola e manufatureira (também a partir do século XVIII), recrudescendo o desenvolvimento de áreas urbanas e do comércio em regiões da Europa Ocidental;</w:t>
      </w:r>
    </w:p>
    <w:p w:rsidR="00DB1B12" w:rsidRDefault="00AE0270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 preponderância da economia inglesa a partir da segunda metade do século XVII, alcançando as maiores vantagens no contexto do mercantilismo e alavancando a produção industrial a partir do século XVIII.</w:t>
      </w:r>
    </w:p>
    <w:p w:rsidR="00DB1B12" w:rsidRPr="00255590" w:rsidRDefault="00AE0270" w:rsidP="00255590">
      <w:pPr>
        <w:rPr>
          <w:rFonts w:eastAsia="Tahoma"/>
          <w:lang w:eastAsia="pt-BR" w:bidi="ar-SA"/>
        </w:rPr>
      </w:pPr>
      <w:r>
        <w:br w:type="page"/>
      </w:r>
      <w:r>
        <w:rPr>
          <w:lang w:eastAsia="pt-BR" w:bidi="ar-SA"/>
        </w:rPr>
        <w:lastRenderedPageBreak/>
        <w:t>No que concerne aos efeitos do mercantilismo na vida no campo e na situação dos camponeses, cabe explicitar para os alunos:</w:t>
      </w:r>
    </w:p>
    <w:p w:rsidR="00DB1B12" w:rsidRDefault="00DB1B12">
      <w:pPr>
        <w:pStyle w:val="02TEXTOPRINCIPAL"/>
        <w:rPr>
          <w:lang w:eastAsia="pt-BR" w:bidi="ar-SA"/>
        </w:rPr>
      </w:pPr>
    </w:p>
    <w:p w:rsidR="00DB1B12" w:rsidRDefault="00AE0270">
      <w:pPr>
        <w:pStyle w:val="02TEXTOPRINCIPALBULLET"/>
        <w:numPr>
          <w:ilvl w:val="0"/>
          <w:numId w:val="1"/>
        </w:numPr>
      </w:pPr>
      <w:r>
        <w:rPr>
          <w:lang w:eastAsia="pt-BR" w:bidi="ar-SA"/>
        </w:rPr>
        <w:t>o aumento do valor da terra, transformada em mercadoria, e o deslocamento do centro econômico para a produção manufatureira e o comércio (atividades urbanas);</w:t>
      </w:r>
    </w:p>
    <w:p w:rsidR="00DB1B12" w:rsidRDefault="00AE0270">
      <w:pPr>
        <w:pStyle w:val="02TEXTOPRINCIPALBULLET"/>
        <w:numPr>
          <w:ilvl w:val="0"/>
          <w:numId w:val="1"/>
        </w:numPr>
      </w:pPr>
      <w:r>
        <w:rPr>
          <w:lang w:eastAsia="pt-BR" w:bidi="ar-SA"/>
        </w:rPr>
        <w:t>o processo de cercamento na Inglaterra, por meio do qual as terras comunais passaram a ser convertidas em propriedade privada por meio de negociatas, confiscos e conquistas</w:t>
      </w:r>
      <w:r>
        <w:t>, a expulsão da população camponesa dessas áreas e o estabelecimento de pastos para criação de ovelhas (para fornecimento de lã às manufaturas têxteis);</w:t>
      </w:r>
    </w:p>
    <w:p w:rsidR="00DB1B12" w:rsidRDefault="00AE0270">
      <w:pPr>
        <w:pStyle w:val="02TEXTOPRINCIPALBULLET"/>
        <w:numPr>
          <w:ilvl w:val="0"/>
          <w:numId w:val="1"/>
        </w:numPr>
      </w:pPr>
      <w:r>
        <w:t xml:space="preserve">a substituição do arrendamento hereditário das terras pelo regime de </w:t>
      </w:r>
      <w:r w:rsidR="00B233C6">
        <w:t>aluguel, sujeitando camponeses às oscilações da produção agrícola e d</w:t>
      </w:r>
      <w:r>
        <w:t>o valor dos aluguéis, com consequente endividamento;</w:t>
      </w:r>
    </w:p>
    <w:p w:rsidR="00DB1B12" w:rsidRDefault="00AE0270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 conversão dos camponeses em mão de obra assalariada.</w:t>
      </w:r>
    </w:p>
    <w:p w:rsidR="00DB1B12" w:rsidRDefault="00DB1B12">
      <w:pPr>
        <w:rPr>
          <w:rFonts w:eastAsia="Tahoma"/>
          <w:lang w:eastAsia="pt-BR" w:bidi="ar-SA"/>
        </w:rPr>
      </w:pPr>
    </w:p>
    <w:p w:rsidR="00DB1B12" w:rsidRDefault="005F6C1A">
      <w:pPr>
        <w:pStyle w:val="02TEXTOPRINCIPAL"/>
        <w:rPr>
          <w:lang w:eastAsia="pt-BR" w:bidi="ar-SA"/>
        </w:rPr>
      </w:pPr>
      <w:r>
        <w:rPr>
          <w:lang w:eastAsia="pt-BR" w:bidi="ar-SA"/>
        </w:rPr>
        <w:t>Continue os estudos sintetizando outros fatores</w:t>
      </w:r>
      <w:r w:rsidR="00AE0270">
        <w:rPr>
          <w:lang w:eastAsia="pt-BR" w:bidi="ar-SA"/>
        </w:rPr>
        <w:t xml:space="preserve"> relativos à transformação das estruturas econômicas e sociais observadas na Europa Ocidental da </w:t>
      </w:r>
      <w:r w:rsidR="0099760D">
        <w:rPr>
          <w:lang w:eastAsia="pt-BR" w:bidi="ar-SA"/>
        </w:rPr>
        <w:t>Idade Moderna. Aborde aspectos como</w:t>
      </w:r>
      <w:r w:rsidR="00AE0270">
        <w:rPr>
          <w:lang w:eastAsia="pt-BR" w:bidi="ar-SA"/>
        </w:rPr>
        <w:t>:</w:t>
      </w:r>
    </w:p>
    <w:p w:rsidR="00DB1B12" w:rsidRDefault="00DB1B12">
      <w:pPr>
        <w:pStyle w:val="02TEXTOPRINCIPAL"/>
        <w:rPr>
          <w:lang w:eastAsia="pt-BR" w:bidi="ar-SA"/>
        </w:rPr>
      </w:pPr>
    </w:p>
    <w:p w:rsidR="00DB1B12" w:rsidRDefault="00AE0270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 expansão dos negócios comerciais ligados à burguesia, ao mesmo tempo que as monarquias nacionais se fortaleciam (aspectos relacionados);</w:t>
      </w:r>
    </w:p>
    <w:p w:rsidR="00DB1B12" w:rsidRDefault="00D03836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o aumento da demanda de</w:t>
      </w:r>
      <w:r w:rsidR="00AE0270">
        <w:rPr>
          <w:lang w:eastAsia="pt-BR" w:bidi="ar-SA"/>
        </w:rPr>
        <w:t xml:space="preserve"> construção de navios e produtos como papel e tecidos, alavancando o desenvolvimento econômico da França, da Holanda e especialmente da Inglaterra;</w:t>
      </w:r>
    </w:p>
    <w:p w:rsidR="00DB1B12" w:rsidRDefault="00AE0270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 xml:space="preserve">a adoção do sistema doméstico na Inglaterra, pelo qual os comerciantes e banqueiros adquiriam </w:t>
      </w:r>
      <w:r w:rsidR="003E66B0">
        <w:rPr>
          <w:lang w:eastAsia="pt-BR" w:bidi="ar-SA"/>
        </w:rPr>
        <w:br/>
      </w:r>
      <w:bookmarkStart w:id="0" w:name="_GoBack"/>
      <w:bookmarkEnd w:id="0"/>
      <w:r>
        <w:rPr>
          <w:lang w:eastAsia="pt-BR" w:bidi="ar-SA"/>
        </w:rPr>
        <w:t>matéria-prima dos proprietários dos cercamentos e a entregavam nas tecelagens para que os artesãos produzissem a encomenda e recebessem pelo trabalho, sem que tivessem contato direto com o mercado;</w:t>
      </w:r>
    </w:p>
    <w:p w:rsidR="00DB1B12" w:rsidRDefault="00AE0270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o consequente desenvolvimento das manufaturas em âmbito familiar ou por meio da associação entre grupos de artesãos, processo que consolidou a remuneração em forma de salário;</w:t>
      </w:r>
    </w:p>
    <w:p w:rsidR="00DB1B12" w:rsidRDefault="000F1796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as críticas à</w:t>
      </w:r>
      <w:r w:rsidR="00AE0270">
        <w:rPr>
          <w:lang w:eastAsia="pt-BR" w:bidi="ar-SA"/>
        </w:rPr>
        <w:t xml:space="preserve"> política econômica mercantilista em razão de sua alta potencialidade inflacionária e da intervenção acentuada do Estado na economia; </w:t>
      </w:r>
    </w:p>
    <w:p w:rsidR="00DB1B12" w:rsidRDefault="00AE0270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 xml:space="preserve">a atuação dos fisiocratas franceses, defensores do uso agrícola da terra como fonte mais segura de geração de riqueza, logo desacreditados pelo desenvolvimento urbano e manufatureiro; </w:t>
      </w:r>
    </w:p>
    <w:p w:rsidR="00DB1B12" w:rsidRDefault="00AE0270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o liberalismo, que advogava a livre negociação entre indivíduos no mercado.</w:t>
      </w:r>
    </w:p>
    <w:p w:rsidR="00DB1B12" w:rsidRDefault="00DB1B12">
      <w:pPr>
        <w:pStyle w:val="02TEXTOPRINCIPAL"/>
        <w:rPr>
          <w:lang w:eastAsia="pt-BR" w:bidi="ar-SA"/>
        </w:rPr>
      </w:pPr>
    </w:p>
    <w:p w:rsidR="00DB1B12" w:rsidRDefault="00AE0270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Esses tópicos podem ser resumidos e anotados na lousa ou projetados em transparências ou </w:t>
      </w:r>
      <w:r>
        <w:rPr>
          <w:i/>
          <w:lang w:eastAsia="pt-BR" w:bidi="ar-SA"/>
        </w:rPr>
        <w:t>slides</w:t>
      </w:r>
      <w:r>
        <w:rPr>
          <w:lang w:eastAsia="pt-BR" w:bidi="ar-SA"/>
        </w:rPr>
        <w:t xml:space="preserve">, para que os alunos possam copiá-los, auxiliando-os em seus estudos em casa. Verifique a existência de dúvidas entre os alunos e busque saná-las. </w:t>
      </w:r>
    </w:p>
    <w:p w:rsidR="00DB1B12" w:rsidRDefault="00AE0270">
      <w:pPr>
        <w:pStyle w:val="02TEXTOPRINCIPAL"/>
        <w:rPr>
          <w:lang w:eastAsia="pt-BR" w:bidi="ar-SA"/>
        </w:rPr>
      </w:pPr>
      <w:r>
        <w:rPr>
          <w:lang w:eastAsia="pt-BR" w:bidi="ar-SA"/>
        </w:rPr>
        <w:t>Em seguida, organize a turma em cinco grupos de quatro a seis alunos (ou conforme a quantidade total da turma) a fim de propor a dinâmica que encerrará a sequência. Cada grupo representará uma potência europeia mercantilista (Portugal, Espanha, França, Holanda e Inglaterra) e, à luz dos conteúdos estudados, deverá escrever um discurso de apresentação do país, destacando a economia. Estipule um tempo de no máximo 15 minutos para que cada grupo apresente o discurso.</w:t>
      </w:r>
    </w:p>
    <w:p w:rsidR="00DB1B12" w:rsidRDefault="00AE0270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Ao final da apresentação de cada grupo, comente os aspectos em que o grupo foi bem-sucedido e, depois, relativize o “sucesso” </w:t>
      </w:r>
      <w:r w:rsidR="002A0C9C">
        <w:rPr>
          <w:lang w:eastAsia="pt-BR" w:bidi="ar-SA"/>
        </w:rPr>
        <w:t>econômico e político de cada país apresentado</w:t>
      </w:r>
      <w:r w:rsidR="00DC3516">
        <w:rPr>
          <w:lang w:eastAsia="pt-BR" w:bidi="ar-SA"/>
        </w:rPr>
        <w:t>, lembrando</w:t>
      </w:r>
      <w:r>
        <w:rPr>
          <w:lang w:eastAsia="pt-BR" w:bidi="ar-SA"/>
        </w:rPr>
        <w:t>, por exemplo, que na Inglaterra muitos camponeses empobrecidos passaram a vagar pelas cidades ou que milhares de indígenas morreram em decorrência da extração de metais nas colônias americanas.</w:t>
      </w:r>
    </w:p>
    <w:p w:rsidR="00DB1B12" w:rsidRDefault="00AE0270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A atividade, além de ajudar na fixação dos conteúdos estudados, contribui para que os alunos, por meio da formulação de argumentos e da apresentação deles em sala de aula, desenvolvam as </w:t>
      </w:r>
      <w:r>
        <w:rPr>
          <w:b/>
          <w:lang w:eastAsia="pt-BR" w:bidi="ar-SA"/>
        </w:rPr>
        <w:t>Competências Gerais da Educação Básica n</w:t>
      </w:r>
      <w:r>
        <w:rPr>
          <w:b/>
          <w:u w:val="single"/>
          <w:vertAlign w:val="superscript"/>
          <w:lang w:eastAsia="pt-BR" w:bidi="ar-SA"/>
        </w:rPr>
        <w:t>o</w:t>
      </w:r>
      <w:r>
        <w:rPr>
          <w:b/>
          <w:lang w:eastAsia="pt-BR" w:bidi="ar-SA"/>
        </w:rPr>
        <w:t xml:space="preserve"> 4 </w:t>
      </w:r>
      <w:r>
        <w:rPr>
          <w:lang w:eastAsia="pt-BR" w:bidi="ar-SA"/>
        </w:rPr>
        <w:t xml:space="preserve">e </w:t>
      </w:r>
      <w:r>
        <w:rPr>
          <w:b/>
          <w:lang w:eastAsia="pt-BR" w:bidi="ar-SA"/>
        </w:rPr>
        <w:t>n</w:t>
      </w:r>
      <w:r>
        <w:rPr>
          <w:b/>
          <w:u w:val="single"/>
          <w:vertAlign w:val="superscript"/>
          <w:lang w:eastAsia="pt-BR" w:bidi="ar-SA"/>
        </w:rPr>
        <w:t>o</w:t>
      </w:r>
      <w:r>
        <w:rPr>
          <w:b/>
          <w:lang w:eastAsia="pt-BR" w:bidi="ar-SA"/>
        </w:rPr>
        <w:t xml:space="preserve"> 7</w:t>
      </w:r>
      <w:r>
        <w:rPr>
          <w:lang w:eastAsia="pt-BR" w:bidi="ar-SA"/>
        </w:rPr>
        <w:t xml:space="preserve">, da </w:t>
      </w:r>
      <w:r>
        <w:rPr>
          <w:b/>
          <w:lang w:eastAsia="pt-BR" w:bidi="ar-SA"/>
        </w:rPr>
        <w:t>Competência Específica de Ciências Humanas n</w:t>
      </w:r>
      <w:r>
        <w:rPr>
          <w:b/>
          <w:u w:val="single"/>
          <w:vertAlign w:val="superscript"/>
          <w:lang w:eastAsia="pt-BR" w:bidi="ar-SA"/>
        </w:rPr>
        <w:t>o</w:t>
      </w:r>
      <w:r>
        <w:rPr>
          <w:b/>
          <w:lang w:eastAsia="pt-BR" w:bidi="ar-SA"/>
        </w:rPr>
        <w:t xml:space="preserve"> 6</w:t>
      </w:r>
      <w:r>
        <w:rPr>
          <w:lang w:eastAsia="pt-BR" w:bidi="ar-SA"/>
        </w:rPr>
        <w:t xml:space="preserve"> e da </w:t>
      </w:r>
      <w:r>
        <w:rPr>
          <w:b/>
          <w:lang w:eastAsia="pt-BR" w:bidi="ar-SA"/>
        </w:rPr>
        <w:t>Competência Específica de História n</w:t>
      </w:r>
      <w:r>
        <w:rPr>
          <w:b/>
          <w:u w:val="single"/>
          <w:vertAlign w:val="superscript"/>
          <w:lang w:eastAsia="pt-BR" w:bidi="ar-SA"/>
        </w:rPr>
        <w:t>o</w:t>
      </w:r>
      <w:r>
        <w:rPr>
          <w:b/>
          <w:lang w:eastAsia="pt-BR" w:bidi="ar-SA"/>
        </w:rPr>
        <w:t xml:space="preserve"> 3</w:t>
      </w:r>
      <w:r>
        <w:rPr>
          <w:lang w:eastAsia="pt-BR" w:bidi="ar-SA"/>
        </w:rPr>
        <w:t xml:space="preserve">. </w:t>
      </w:r>
    </w:p>
    <w:p w:rsidR="00DB1B12" w:rsidRDefault="00DB1B12">
      <w:pPr>
        <w:pStyle w:val="02TEXTOPRINCIPAL"/>
      </w:pPr>
    </w:p>
    <w:p w:rsidR="00DB1B12" w:rsidRDefault="00AE0270">
      <w:pPr>
        <w:pStyle w:val="01TITULO3"/>
      </w:pPr>
      <w:r>
        <w:lastRenderedPageBreak/>
        <w:t>Avaliação</w:t>
      </w:r>
    </w:p>
    <w:p w:rsidR="00DB1B12" w:rsidRDefault="00AE0270">
      <w:pPr>
        <w:pStyle w:val="02TEXTOPRINCIPAL"/>
      </w:pPr>
      <w:r>
        <w:rPr>
          <w:color w:val="000000"/>
        </w:rPr>
        <w:t xml:space="preserve">Pretendeu-se, nesta sequência, abordar a atuação da França, da Holanda e da Inglaterra no mercantilismo e seus desdobramentos. Foram apresentadas questões concernentes às mudanças ocorridas no plano econômico, político e social das nações europeias envolvidas no processo, discutindo suas consequências, e à emergência do capitalismo. As atividades propostas ao longo da sequência contribuem com o exercício das competências mencionadas e o trabalho com diferentes linguagens. </w:t>
      </w:r>
    </w:p>
    <w:p w:rsidR="00DB1B12" w:rsidRDefault="00AE0270">
      <w:pPr>
        <w:pStyle w:val="02TEXTOPRINCIPAL"/>
      </w:pPr>
      <w:r>
        <w:t>A avaliação deve ser feita em todas as etapas do desenvolvimento da atividade. Podem ser avaliados a participação, o comprometimento, a organização e a criatividade dos alunos.</w:t>
      </w:r>
    </w:p>
    <w:p w:rsidR="00DB1B12" w:rsidRDefault="00DB1B12"/>
    <w:p w:rsidR="00DB1B12" w:rsidRDefault="00AE0270">
      <w:pPr>
        <w:pStyle w:val="02TEXTOPRINCIPAL"/>
      </w:pPr>
      <w:r>
        <w:t>Durante o desenvolvimento da atividade, observe se cada aluno:</w:t>
      </w:r>
    </w:p>
    <w:p w:rsidR="00DB1B12" w:rsidRDefault="00DB1B12">
      <w:pPr>
        <w:pStyle w:val="02TEXTOPRINCIPAL"/>
      </w:pPr>
    </w:p>
    <w:p w:rsidR="00DB1B12" w:rsidRDefault="00AE0270">
      <w:pPr>
        <w:pStyle w:val="02TEXTOPRINCIPALBULLET"/>
        <w:numPr>
          <w:ilvl w:val="0"/>
          <w:numId w:val="1"/>
        </w:numPr>
      </w:pPr>
      <w:r>
        <w:t>participou, levantando questões e procurando sanar dúvidas;</w:t>
      </w:r>
    </w:p>
    <w:p w:rsidR="00DB1B12" w:rsidRDefault="00AE0270">
      <w:pPr>
        <w:pStyle w:val="02TEXTOPRINCIPALBULLET"/>
        <w:numPr>
          <w:ilvl w:val="0"/>
          <w:numId w:val="1"/>
        </w:numPr>
      </w:pPr>
      <w:r>
        <w:t>interagiu com os colegas e com você;</w:t>
      </w:r>
    </w:p>
    <w:p w:rsidR="00DB1B12" w:rsidRDefault="00AE0270">
      <w:pPr>
        <w:pStyle w:val="02TEXTOPRINCIPALBULLET"/>
        <w:numPr>
          <w:ilvl w:val="0"/>
          <w:numId w:val="1"/>
        </w:numPr>
      </w:pPr>
      <w:r>
        <w:t>fez a análise de imagem de acordo com o que foi solicitado na primeira etapa;</w:t>
      </w:r>
    </w:p>
    <w:p w:rsidR="00DB1B12" w:rsidRDefault="00AE0270">
      <w:pPr>
        <w:pStyle w:val="02TEXTOPRINCIPALBULLET"/>
        <w:numPr>
          <w:ilvl w:val="0"/>
          <w:numId w:val="1"/>
        </w:numPr>
      </w:pPr>
      <w:r>
        <w:t>participou da dinâmica proposta na segunda etapa, contribuindo individual e coletivamente;</w:t>
      </w:r>
    </w:p>
    <w:p w:rsidR="00DB1B12" w:rsidRDefault="00AE0270">
      <w:pPr>
        <w:pStyle w:val="02TEXTOPRINCIPALBULLET"/>
        <w:numPr>
          <w:ilvl w:val="0"/>
          <w:numId w:val="1"/>
        </w:numPr>
      </w:pPr>
      <w:r>
        <w:t xml:space="preserve">compreendeu os conceitos trabalhados. </w:t>
      </w:r>
    </w:p>
    <w:p w:rsidR="00DB1B12" w:rsidRDefault="00DB1B12">
      <w:pPr>
        <w:pStyle w:val="02TEXTOPRINCIPAL"/>
      </w:pPr>
    </w:p>
    <w:p w:rsidR="00DB1B12" w:rsidRDefault="00AE0270">
      <w:pPr>
        <w:pStyle w:val="02TEXTOPRINCIPAL"/>
      </w:pPr>
      <w:r>
        <w:t>Além dos itens anteriores, seguem questões referentes às habilidades desenvolvidas nesta sequência:</w:t>
      </w:r>
    </w:p>
    <w:p w:rsidR="00DB1B12" w:rsidRDefault="00DB1B12">
      <w:pPr>
        <w:pStyle w:val="02TEXTOPRINCIPAL"/>
      </w:pPr>
    </w:p>
    <w:p w:rsidR="00DB1B12" w:rsidRDefault="00AE0270">
      <w:pPr>
        <w:pStyle w:val="02TEXTOPRINCIPAL"/>
      </w:pPr>
      <w:r>
        <w:rPr>
          <w:b/>
        </w:rPr>
        <w:t>1.</w:t>
      </w:r>
      <w:r w:rsidR="00403FD1">
        <w:t xml:space="preserve"> A</w:t>
      </w:r>
      <w:r>
        <w:t>s n</w:t>
      </w:r>
      <w:r w:rsidR="00403FD1">
        <w:t>ações europeias que desenvolveram</w:t>
      </w:r>
      <w:r>
        <w:t xml:space="preserve"> </w:t>
      </w:r>
      <w:r w:rsidR="00403FD1">
        <w:t xml:space="preserve">a </w:t>
      </w:r>
      <w:r>
        <w:t xml:space="preserve">política econômica mercantilista </w:t>
      </w:r>
      <w:r w:rsidR="009605E7">
        <w:t>foram beneficiadas com as</w:t>
      </w:r>
      <w:r w:rsidR="00403FD1">
        <w:t xml:space="preserve"> práticas</w:t>
      </w:r>
      <w:r w:rsidR="009605E7">
        <w:t xml:space="preserve"> mercantilistas</w:t>
      </w:r>
      <w:r w:rsidR="00403FD1">
        <w:t xml:space="preserve">? Justifique. </w:t>
      </w:r>
    </w:p>
    <w:p w:rsidR="00DB1B12" w:rsidRDefault="00AE0270">
      <w:pPr>
        <w:pStyle w:val="02TEXTOPRINCIPAL"/>
        <w:rPr>
          <w:i/>
          <w:color w:val="000000" w:themeColor="text1"/>
        </w:rPr>
      </w:pPr>
      <w:r>
        <w:rPr>
          <w:i/>
          <w:color w:val="000000" w:themeColor="text1"/>
        </w:rPr>
        <w:t>Sugestão de</w:t>
      </w:r>
      <w:r w:rsidR="00403FD1">
        <w:rPr>
          <w:i/>
          <w:color w:val="000000" w:themeColor="text1"/>
        </w:rPr>
        <w:t xml:space="preserve"> resposta: espera-se</w:t>
      </w:r>
      <w:r>
        <w:rPr>
          <w:i/>
          <w:color w:val="000000" w:themeColor="text1"/>
        </w:rPr>
        <w:t xml:space="preserve"> que os alunos escrevam sobre a acumulação de riqueza pelas metrópoles</w:t>
      </w:r>
      <w:r w:rsidR="009605E7">
        <w:rPr>
          <w:i/>
          <w:color w:val="000000" w:themeColor="text1"/>
        </w:rPr>
        <w:t xml:space="preserve"> europeias</w:t>
      </w:r>
      <w:r>
        <w:rPr>
          <w:i/>
          <w:color w:val="000000" w:themeColor="text1"/>
        </w:rPr>
        <w:t xml:space="preserve"> e pela burguesia mercantil por meio das práticas mercantilistas, explorando colônias, subjugando populações e atuando no comércio ultramarino. Em razão da concorrência entre as próprias nações, houve oscilações que, ao fim do processo, foram benéficas à Inglaterra e especialmente danosas para Portugal e Espanha. Em contrapartida, populações exploradas durante a colonização e camponeses expulsos de suas terras em razão dos cercamentos e da expansão das manufaturas não tiveram vantagens, muito pelo contrário.</w:t>
      </w:r>
    </w:p>
    <w:p w:rsidR="00DB1B12" w:rsidRDefault="00DB1B12">
      <w:pPr>
        <w:pStyle w:val="02TEXTOPRINCIPAL"/>
      </w:pPr>
    </w:p>
    <w:p w:rsidR="00DB1B12" w:rsidRDefault="00AE0270">
      <w:pPr>
        <w:pStyle w:val="02TEXTOPRINCIPAL"/>
      </w:pPr>
      <w:r>
        <w:rPr>
          <w:b/>
        </w:rPr>
        <w:t>2.</w:t>
      </w:r>
      <w:r>
        <w:t xml:space="preserve"> Cite e explique as teorias críticas do mercantilismo formuladas no século XVIII.</w:t>
      </w:r>
    </w:p>
    <w:p w:rsidR="00DB1B12" w:rsidRDefault="00AE0270">
      <w:pPr>
        <w:pStyle w:val="02TEXTOPRINCIPAL"/>
        <w:rPr>
          <w:color w:val="000000" w:themeColor="text1"/>
        </w:rPr>
      </w:pPr>
      <w:r>
        <w:rPr>
          <w:i/>
          <w:color w:val="000000" w:themeColor="text1"/>
        </w:rPr>
        <w:t>Sugestão de resposta: duas teorias podem ser mencionadas, ambas contrárias ao alto potencial inflacionário do mercantilismo e à acentuada intervenção do Estado na economia, característica dessa política econômica: a fisiocracia, formulada na França, defensora do uso agrícola da terra como fonte geradora de riqueza em vez do comércio marítimo – logo, porém, desacreditada diante da expansão urbana e manufatureira – e o liberalismo, segundo o qual a melhor maneira de gerar riqueza e desenvolver a economia é a livre negociação entre indivíduos no mercado.</w:t>
      </w:r>
    </w:p>
    <w:p w:rsidR="00DB1B12" w:rsidRDefault="00AE0270">
      <w:pPr>
        <w:rPr>
          <w:rFonts w:eastAsia="Tahoma"/>
        </w:rPr>
      </w:pPr>
      <w:r>
        <w:br w:type="page"/>
      </w:r>
    </w:p>
    <w:p w:rsidR="00DB1B12" w:rsidRDefault="00AE0270">
      <w:pPr>
        <w:pStyle w:val="02TEXTOPRINCIPAL"/>
      </w:pPr>
      <w:r>
        <w:lastRenderedPageBreak/>
        <w:t xml:space="preserve">Após o trabalho com a sequência, apresente aos alunos a autoavaliação a seguir. </w:t>
      </w:r>
    </w:p>
    <w:p w:rsidR="00DB1B12" w:rsidRDefault="00DB1B12">
      <w:pPr>
        <w:pStyle w:val="02TEXTOPRINCIPAL"/>
      </w:pPr>
    </w:p>
    <w:tbl>
      <w:tblPr>
        <w:tblW w:w="8534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57" w:type="dxa"/>
          <w:left w:w="103" w:type="dxa"/>
          <w:bottom w:w="57" w:type="dxa"/>
        </w:tblCellMar>
        <w:tblLook w:val="0000" w:firstRow="0" w:lastRow="0" w:firstColumn="0" w:lastColumn="0" w:noHBand="0" w:noVBand="0"/>
      </w:tblPr>
      <w:tblGrid>
        <w:gridCol w:w="6965"/>
        <w:gridCol w:w="780"/>
        <w:gridCol w:w="789"/>
      </w:tblGrid>
      <w:tr w:rsidR="00DB1B12">
        <w:trPr>
          <w:jc w:val="center"/>
        </w:trPr>
        <w:tc>
          <w:tcPr>
            <w:tcW w:w="6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B1B12" w:rsidRDefault="00AE0270">
            <w:pPr>
              <w:pStyle w:val="03TITULOTABELAS1"/>
            </w:pPr>
            <w:r>
              <w:t>AUTOAVALIAÇÃO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B1B12" w:rsidRDefault="00AE0270">
            <w:pPr>
              <w:pStyle w:val="03TITULOTABELAS1"/>
            </w:pPr>
            <w:r>
              <w:t>SIM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B1B12" w:rsidRDefault="00AE0270">
            <w:pPr>
              <w:pStyle w:val="03TITULOTABELAS1"/>
            </w:pPr>
            <w:r>
              <w:t>NÃO</w:t>
            </w:r>
          </w:p>
        </w:tc>
      </w:tr>
      <w:tr w:rsidR="00DB1B12">
        <w:trPr>
          <w:jc w:val="center"/>
        </w:trPr>
        <w:tc>
          <w:tcPr>
            <w:tcW w:w="6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B1B12" w:rsidRDefault="00AE0270">
            <w:pPr>
              <w:pStyle w:val="04TEXTOTABELAS"/>
            </w:pPr>
            <w:r>
              <w:t>Participei da atividade na sala de aula com a atenção esperada?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B1B12" w:rsidRDefault="00DB1B12">
            <w:pPr>
              <w:pStyle w:val="04TEXTOTABELAS"/>
              <w:jc w:val="center"/>
            </w:pP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B1B12" w:rsidRDefault="00DB1B12">
            <w:pPr>
              <w:pStyle w:val="04TEXTOTABELAS"/>
              <w:jc w:val="center"/>
            </w:pPr>
          </w:p>
        </w:tc>
      </w:tr>
      <w:tr w:rsidR="00DB1B12">
        <w:trPr>
          <w:jc w:val="center"/>
        </w:trPr>
        <w:tc>
          <w:tcPr>
            <w:tcW w:w="69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B1B12" w:rsidRDefault="00AE0270">
            <w:pPr>
              <w:pStyle w:val="04TEXTOTABELAS"/>
            </w:pPr>
            <w:r>
              <w:t>Fiz a análise de imagem conforme solicitado na primeira etapa?</w:t>
            </w:r>
          </w:p>
        </w:tc>
        <w:tc>
          <w:tcPr>
            <w:tcW w:w="7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B1B12" w:rsidRDefault="00DB1B12">
            <w:pPr>
              <w:pStyle w:val="04TEXTOTABELAS"/>
              <w:jc w:val="center"/>
            </w:pPr>
          </w:p>
        </w:tc>
        <w:tc>
          <w:tcPr>
            <w:tcW w:w="78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B1B12" w:rsidRDefault="00DB1B12">
            <w:pPr>
              <w:pStyle w:val="04TEXTOTABELAS"/>
              <w:jc w:val="center"/>
            </w:pPr>
          </w:p>
        </w:tc>
      </w:tr>
      <w:tr w:rsidR="00DB1B12">
        <w:trPr>
          <w:jc w:val="center"/>
        </w:trPr>
        <w:tc>
          <w:tcPr>
            <w:tcW w:w="6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B1B12" w:rsidRDefault="00AE0270">
            <w:pPr>
              <w:pStyle w:val="04TEXTOTABELAS"/>
            </w:pPr>
            <w:r>
              <w:t>Participei da dinâmica proposta na segunda etapa, contribuindo com o grupo?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B1B12" w:rsidRDefault="00DB1B12">
            <w:pPr>
              <w:pStyle w:val="04TEXTOTABELAS"/>
              <w:jc w:val="center"/>
            </w:pP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B1B12" w:rsidRDefault="00DB1B12">
            <w:pPr>
              <w:pStyle w:val="04TEXTOTABELAS"/>
              <w:jc w:val="center"/>
            </w:pPr>
          </w:p>
        </w:tc>
      </w:tr>
      <w:tr w:rsidR="00DB1B12">
        <w:trPr>
          <w:jc w:val="center"/>
        </w:trPr>
        <w:tc>
          <w:tcPr>
            <w:tcW w:w="69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B1B12" w:rsidRDefault="00AE0270">
            <w:pPr>
              <w:pStyle w:val="04TEXTOTABELAS"/>
            </w:pPr>
            <w:r>
              <w:t>Compreendi os conceitos trabalhados durante a realização da atividade?</w:t>
            </w:r>
          </w:p>
        </w:tc>
        <w:tc>
          <w:tcPr>
            <w:tcW w:w="7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B1B12" w:rsidRDefault="00DB1B12">
            <w:pPr>
              <w:pStyle w:val="04TEXTOTABELAS"/>
              <w:jc w:val="center"/>
            </w:pPr>
          </w:p>
        </w:tc>
        <w:tc>
          <w:tcPr>
            <w:tcW w:w="78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B1B12" w:rsidRDefault="00DB1B12">
            <w:pPr>
              <w:pStyle w:val="04TEXTOTABELAS"/>
              <w:jc w:val="center"/>
            </w:pPr>
          </w:p>
        </w:tc>
      </w:tr>
    </w:tbl>
    <w:p w:rsidR="00DB1B12" w:rsidRDefault="00DB1B12">
      <w:pPr>
        <w:pStyle w:val="02TEXTOPRINCIPAL"/>
      </w:pPr>
    </w:p>
    <w:p w:rsidR="00DB1B12" w:rsidRDefault="00DB1B12">
      <w:pPr>
        <w:pStyle w:val="02TEXTOPRINCIPAL"/>
      </w:pPr>
    </w:p>
    <w:p w:rsidR="00DB1B12" w:rsidRDefault="00DB1B12">
      <w:pPr>
        <w:pStyle w:val="02TEXTOPRINCIPAL"/>
      </w:pPr>
    </w:p>
    <w:p w:rsidR="00DB1B12" w:rsidRDefault="00DB1B12">
      <w:pPr>
        <w:pStyle w:val="02TEXTOPRINCIPAL"/>
      </w:pPr>
    </w:p>
    <w:p w:rsidR="00DB1B12" w:rsidRDefault="00DB1B12">
      <w:pPr>
        <w:pStyle w:val="02TEXTOPRINCIPAL"/>
      </w:pPr>
    </w:p>
    <w:sectPr w:rsidR="00DB1B1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  <w:formProt w:val="0"/>
      <w:docGrid w:linePitch="2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7984" w:rsidRDefault="003E7984">
      <w:r>
        <w:separator/>
      </w:r>
    </w:p>
  </w:endnote>
  <w:endnote w:type="continuationSeparator" w:id="0">
    <w:p w:rsidR="003E7984" w:rsidRDefault="003E7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28CE3B8-4D5B-4D9B-B389-650FF9C2A85B}"/>
    <w:embedBold r:id="rId2" w:fontKey="{7337C264-E3F6-45C0-9D9C-3357938A6F40}"/>
    <w:embedItalic r:id="rId3" w:fontKey="{46110579-04E6-4499-9A07-C81D46842A3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C49ACFF-EF82-4CF0-A028-4A5D96019461}"/>
    <w:embedBold r:id="rId5" w:fontKey="{381FC88A-EA94-4332-8C72-3FB92AE8924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FD99968-5A4F-437C-8CF9-CD53D1B4CF62}"/>
    <w:embedBold r:id="rId7" w:fontKey="{B38C9887-62BF-4108-8B51-B120B9D79376}"/>
    <w:embedBoldItalic r:id="rId8" w:fontKey="{4A908752-88F2-4D45-BBE3-609161312DE1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0B2202F3-8023-45B8-A111-90CDE2FD54F8}"/>
    <w:embedBold r:id="rId10" w:fontKey="{36483388-825B-4C4D-BDB2-25FA3A229D77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-BoldMT">
    <w:charset w:val="01"/>
    <w:family w:val="roman"/>
    <w:pitch w:val="variable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077F46F-DC07-476D-95D5-814C2432B19A}"/>
    <w:embedBold r:id="rId12" w:fontKey="{835016EE-6510-4CD4-88CB-E82E21128F29}"/>
  </w:font>
  <w:font w:name="ArialMT">
    <w:charset w:val="01"/>
    <w:family w:val="roman"/>
    <w:pitch w:val="variable"/>
  </w:font>
  <w:font w:name="Liberation Serif">
    <w:altName w:val="Times New Roman"/>
    <w:panose1 w:val="02020603050405020304"/>
    <w:charset w:val="01"/>
    <w:family w:val="roman"/>
    <w:pitch w:val="variable"/>
    <w:sig w:usb0="E0000AFF" w:usb1="500078FF" w:usb2="00000021" w:usb3="00000000" w:csb0="000001BF" w:csb1="00000000"/>
    <w:embedRegular r:id="rId13" w:fontKey="{24139D72-2FE1-4EF4-9CA3-E2C4633CAEBB}"/>
  </w:font>
  <w:font w:name="Cronos Pro"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730E" w:rsidRDefault="0087730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1"/>
    </w:tblGrid>
    <w:tr w:rsidR="0087730E" w:rsidTr="0087730E">
      <w:tc>
        <w:tcPr>
          <w:tcW w:w="9606" w:type="dxa"/>
          <w:hideMark/>
        </w:tcPr>
        <w:p w:rsidR="0087730E" w:rsidRDefault="0087730E" w:rsidP="0087730E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>Este material está em Licença Aberta — CC BY NC 3.0BR ou 4.0 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i/>
              <w:sz w:val="14"/>
              <w:szCs w:val="14"/>
            </w:rPr>
            <w:t> </w:t>
          </w:r>
          <w:r>
            <w:rPr>
              <w:sz w:val="14"/>
              <w:szCs w:val="14"/>
            </w:rPr>
            <w:t>(permite a edição ou a criação de obras derivadas sobre a obra  </w:t>
          </w:r>
          <w:r>
            <w:rPr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87730E" w:rsidRDefault="0087730E" w:rsidP="0087730E">
          <w:pPr>
            <w:autoSpaceDN w:val="0"/>
          </w:pPr>
          <w:r>
            <w:rPr>
              <w:kern w:val="3"/>
            </w:rPr>
            <w:fldChar w:fldCharType="begin"/>
          </w:r>
          <w:r>
            <w:rPr>
              <w:kern w:val="3"/>
            </w:rPr>
            <w:instrText xml:space="preserve"> PAGE  \* Arabic  \* MERGEFORMAT </w:instrText>
          </w:r>
          <w:r>
            <w:rPr>
              <w:kern w:val="3"/>
            </w:rPr>
            <w:fldChar w:fldCharType="separate"/>
          </w:r>
          <w:r>
            <w:rPr>
              <w:noProof/>
              <w:kern w:val="3"/>
            </w:rPr>
            <w:t>1</w:t>
          </w:r>
          <w:r>
            <w:rPr>
              <w:kern w:val="3"/>
            </w:rPr>
            <w:fldChar w:fldCharType="end"/>
          </w:r>
        </w:p>
      </w:tc>
    </w:tr>
  </w:tbl>
  <w:p w:rsidR="00DB1B12" w:rsidRPr="0087730E" w:rsidRDefault="00DB1B12" w:rsidP="0087730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730E" w:rsidRDefault="0087730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7984" w:rsidRDefault="003E7984">
      <w:r>
        <w:separator/>
      </w:r>
    </w:p>
  </w:footnote>
  <w:footnote w:type="continuationSeparator" w:id="0">
    <w:p w:rsidR="003E7984" w:rsidRDefault="003E79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730E" w:rsidRDefault="0087730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1B12" w:rsidRDefault="00AE0270">
    <w:r>
      <w:rPr>
        <w:noProof/>
      </w:rPr>
      <w:drawing>
        <wp:inline distT="0" distB="0" distL="0" distR="0">
          <wp:extent cx="6248400" cy="475615"/>
          <wp:effectExtent l="0" t="0" r="0" b="0"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8400" cy="475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B1B12" w:rsidRDefault="00DB1B1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730E" w:rsidRDefault="0087730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B1FE0"/>
    <w:multiLevelType w:val="multilevel"/>
    <w:tmpl w:val="0572653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E8123A9"/>
    <w:multiLevelType w:val="multilevel"/>
    <w:tmpl w:val="6550410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B12"/>
    <w:rsid w:val="00047F82"/>
    <w:rsid w:val="000F1796"/>
    <w:rsid w:val="00165D4B"/>
    <w:rsid w:val="00180E4F"/>
    <w:rsid w:val="00255590"/>
    <w:rsid w:val="002A0C9C"/>
    <w:rsid w:val="00384698"/>
    <w:rsid w:val="003E66B0"/>
    <w:rsid w:val="003E7984"/>
    <w:rsid w:val="00403FD1"/>
    <w:rsid w:val="005F6C1A"/>
    <w:rsid w:val="007F27AD"/>
    <w:rsid w:val="0087730E"/>
    <w:rsid w:val="008B16C6"/>
    <w:rsid w:val="009605E7"/>
    <w:rsid w:val="00984D4D"/>
    <w:rsid w:val="00993CD9"/>
    <w:rsid w:val="0099760D"/>
    <w:rsid w:val="00AE0270"/>
    <w:rsid w:val="00B233C6"/>
    <w:rsid w:val="00CC2204"/>
    <w:rsid w:val="00D03836"/>
    <w:rsid w:val="00DB1B12"/>
    <w:rsid w:val="00DC3516"/>
    <w:rsid w:val="00F4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903AB"/>
  <w15:docId w15:val="{CA8215F2-5F44-449B-9673-F5F468332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sz w:val="21"/>
        <w:szCs w:val="21"/>
        <w:lang w:val="pt-BR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65B1"/>
    <w:pPr>
      <w:suppressAutoHyphens/>
    </w:pPr>
  </w:style>
  <w:style w:type="paragraph" w:styleId="Ttulo1">
    <w:name w:val="heading 1"/>
    <w:basedOn w:val="Heading"/>
    <w:link w:val="Ttulo1Char"/>
    <w:qFormat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link w:val="Ttulo2Char"/>
    <w:qFormat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link w:val="Ttulo3Char"/>
    <w:qFormat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link w:val="Ttulo4Char"/>
    <w:qFormat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link w:val="Ttulo5Char"/>
    <w:qFormat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link w:val="Ttulo6Char"/>
    <w:qFormat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link w:val="Ttulo7Char"/>
    <w:qFormat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link w:val="Ttulo8Char"/>
    <w:qFormat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link w:val="Ttulo9Char"/>
    <w:qFormat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  <w:rsid w:val="005865B1"/>
    <w:rPr>
      <w:szCs w:val="21"/>
    </w:rPr>
  </w:style>
  <w:style w:type="character" w:customStyle="1" w:styleId="RodapChar">
    <w:name w:val="Rodapé Char"/>
    <w:basedOn w:val="Fontepargpadro"/>
    <w:qFormat/>
    <w:rsid w:val="005865B1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qFormat/>
    <w:rsid w:val="005865B1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5865B1"/>
    <w:rPr>
      <w:sz w:val="16"/>
      <w:szCs w:val="14"/>
    </w:rPr>
  </w:style>
  <w:style w:type="character" w:customStyle="1" w:styleId="InternetLink">
    <w:name w:val="Internet 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qFormat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qFormat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5865B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5865B1"/>
    <w:rPr>
      <w:rFonts w:asciiTheme="majorHAnsi" w:hAnsiTheme="majorHAnsi"/>
      <w:sz w:val="20"/>
      <w:szCs w:val="18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qFormat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qFormat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qFormat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ComplimentaryClose"/>
    <w:qFormat/>
    <w:rsid w:val="001237AE"/>
  </w:style>
  <w:style w:type="character" w:customStyle="1" w:styleId="LYBOLDLIGHT">
    <w:name w:val="LY_BOLD_LIGHT"/>
    <w:uiPriority w:val="99"/>
    <w:qFormat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1237AE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qFormat/>
    <w:rsid w:val="008B7409"/>
    <w:rPr>
      <w:color w:val="808080"/>
    </w:rPr>
  </w:style>
  <w:style w:type="character" w:styleId="nfase">
    <w:name w:val="Emphasis"/>
    <w:basedOn w:val="Fontepargpadro"/>
    <w:uiPriority w:val="20"/>
    <w:qFormat/>
    <w:rsid w:val="00FC4F4D"/>
    <w:rPr>
      <w:i/>
      <w:iCs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color w:val="000000"/>
      <w:sz w:val="28"/>
      <w:szCs w:val="28"/>
    </w:rPr>
  </w:style>
  <w:style w:type="character" w:customStyle="1" w:styleId="ListLabel3">
    <w:name w:val="ListLabel 3"/>
    <w:qFormat/>
    <w:rPr>
      <w:rFonts w:eastAsia="Noto Sans Symbols" w:cs="Noto Sans Symbols"/>
    </w:rPr>
  </w:style>
  <w:style w:type="character" w:customStyle="1" w:styleId="ListLabel4">
    <w:name w:val="ListLabel 4"/>
    <w:qFormat/>
    <w:rPr>
      <w:rFonts w:eastAsia="Courier New" w:cs="Courier New"/>
    </w:rPr>
  </w:style>
  <w:style w:type="paragraph" w:customStyle="1" w:styleId="Heading">
    <w:name w:val="Heading"/>
    <w:basedOn w:val="Normal"/>
    <w:next w:val="TextBody"/>
    <w:qFormat/>
    <w:rsid w:val="005865B1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a">
    <w:name w:val="List"/>
    <w:basedOn w:val="Textbody0"/>
    <w:rsid w:val="005865B1"/>
    <w:rPr>
      <w:rFonts w:cs="Mangal"/>
      <w:sz w:val="24"/>
    </w:rPr>
  </w:style>
  <w:style w:type="paragraph" w:styleId="Legenda">
    <w:name w:val="caption"/>
    <w:qFormat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5865B1"/>
    <w:pPr>
      <w:suppressLineNumbers/>
    </w:pPr>
  </w:style>
  <w:style w:type="paragraph" w:customStyle="1" w:styleId="Standard">
    <w:name w:val="Standard"/>
    <w:qFormat/>
    <w:rsid w:val="005865B1"/>
    <w:pPr>
      <w:suppressAutoHyphens/>
    </w:pPr>
  </w:style>
  <w:style w:type="paragraph" w:customStyle="1" w:styleId="Textbody0">
    <w:name w:val="Text body"/>
    <w:autoRedefine/>
    <w:qFormat/>
    <w:rsid w:val="005865B1"/>
    <w:pPr>
      <w:suppressAutoHyphens/>
      <w:spacing w:after="140" w:line="288" w:lineRule="auto"/>
    </w:pPr>
    <w:rPr>
      <w:rFonts w:eastAsia="Tahoma"/>
    </w:rPr>
  </w:style>
  <w:style w:type="paragraph" w:customStyle="1" w:styleId="02TEXTOPRINCIPAL">
    <w:name w:val="02_TEXTO_PRINCIPAL"/>
    <w:basedOn w:val="Textbody0"/>
    <w:qFormat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5865B1"/>
    <w:rPr>
      <w:sz w:val="32"/>
    </w:rPr>
  </w:style>
  <w:style w:type="paragraph" w:customStyle="1" w:styleId="01TITULO4">
    <w:name w:val="01_TITULO_4"/>
    <w:basedOn w:val="01TITULO3"/>
    <w:qFormat/>
    <w:rsid w:val="005865B1"/>
    <w:rPr>
      <w:sz w:val="28"/>
    </w:rPr>
  </w:style>
  <w:style w:type="paragraph" w:customStyle="1" w:styleId="03TITULOTABELAS2">
    <w:name w:val="03_TITULO_TABELAS_2"/>
    <w:basedOn w:val="03TITULOTABELAS1"/>
    <w:qFormat/>
    <w:rsid w:val="005865B1"/>
    <w:rPr>
      <w:sz w:val="21"/>
    </w:rPr>
  </w:style>
  <w:style w:type="paragraph" w:customStyle="1" w:styleId="04TEXTOTABELAS">
    <w:name w:val="04_TEXTO_TABELAS"/>
    <w:basedOn w:val="02TEXTOPRINCIPAL"/>
    <w:qFormat/>
    <w:rsid w:val="005865B1"/>
    <w:pPr>
      <w:spacing w:before="0" w:after="0"/>
    </w:pPr>
  </w:style>
  <w:style w:type="paragraph" w:customStyle="1" w:styleId="02TEXTOITEM">
    <w:name w:val="02_TEXTO_ITEM"/>
    <w:basedOn w:val="02TEXTOPRINCIPAL"/>
    <w:qFormat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qFormat/>
    <w:rsid w:val="005865B1"/>
    <w:pPr>
      <w:suppressLineNumbers/>
    </w:pPr>
  </w:style>
  <w:style w:type="paragraph" w:customStyle="1" w:styleId="Textbodyindent">
    <w:name w:val="Text body indent"/>
    <w:basedOn w:val="Textbody0"/>
    <w:qFormat/>
    <w:rsid w:val="005865B1"/>
    <w:pPr>
      <w:ind w:left="283"/>
    </w:pPr>
  </w:style>
  <w:style w:type="paragraph" w:customStyle="1" w:styleId="ListIndent">
    <w:name w:val="List Indent"/>
    <w:basedOn w:val="Textbody0"/>
    <w:qFormat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0"/>
    <w:rsid w:val="005865B1"/>
    <w:pPr>
      <w:ind w:left="2268"/>
    </w:pPr>
  </w:style>
  <w:style w:type="paragraph" w:customStyle="1" w:styleId="FirstLineIndent">
    <w:name w:val="First Line Indent"/>
    <w:basedOn w:val="Textbody0"/>
    <w:rsid w:val="005865B1"/>
    <w:pPr>
      <w:ind w:firstLine="283"/>
    </w:pPr>
  </w:style>
  <w:style w:type="paragraph" w:customStyle="1" w:styleId="ComplimentaryClose">
    <w:name w:val="Complimentary Close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0"/>
    <w:qFormat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qFormat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5865B1"/>
    <w:pPr>
      <w:ind w:left="567" w:hanging="567"/>
    </w:pPr>
  </w:style>
  <w:style w:type="paragraph" w:customStyle="1" w:styleId="05LINHASRESPOSTA">
    <w:name w:val="05_LINHAS RESPOSTA"/>
    <w:basedOn w:val="05ATIVIDADES"/>
    <w:qFormat/>
    <w:rsid w:val="005865B1"/>
    <w:pPr>
      <w:shd w:val="clear" w:color="auto" w:fill="FFFFFF"/>
      <w:tabs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5865B1"/>
    <w:rPr>
      <w:sz w:val="16"/>
    </w:rPr>
  </w:style>
  <w:style w:type="paragraph" w:customStyle="1" w:styleId="01TITULOVINHETA2">
    <w:name w:val="01_TITULO_VINHETA_2"/>
    <w:basedOn w:val="03TITULOTABELAS1"/>
    <w:qFormat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qFormat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5865B1"/>
    <w:p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paragraph" w:customStyle="1" w:styleId="06LEGENDA">
    <w:name w:val="06_LEGENDA"/>
    <w:basedOn w:val="06CREDITO"/>
    <w:qFormat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qFormat/>
    <w:rsid w:val="005865B1"/>
    <w:pPr>
      <w:ind w:left="454" w:hanging="170"/>
    </w:pPr>
  </w:style>
  <w:style w:type="paragraph" w:styleId="PargrafodaLista">
    <w:name w:val="List Paragraph"/>
    <w:basedOn w:val="Normal"/>
    <w:uiPriority w:val="34"/>
    <w:qFormat/>
    <w:rsid w:val="005865B1"/>
    <w:pPr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5865B1"/>
    <w:pPr>
      <w:spacing w:beforeAutospacing="1" w:afterAutospacing="1"/>
      <w:textAlignment w:val="auto"/>
    </w:pPr>
    <w:rPr>
      <w:rFonts w:ascii="Times New Roman" w:eastAsia="Times New Roman" w:hAnsi="Times New Roman" w:cs="Times New Roman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qFormat/>
    <w:rsid w:val="005865B1"/>
    <w:pPr>
      <w:ind w:left="227"/>
    </w:p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5865B1"/>
    <w:rPr>
      <w:rFonts w:cs="Mangal"/>
      <w:b/>
      <w:bCs/>
    </w:rPr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sz w:val="26"/>
      <w:szCs w:val="28"/>
      <w:lang w:eastAsia="en-US" w:bidi="ar-SA"/>
    </w:rPr>
  </w:style>
  <w:style w:type="paragraph" w:customStyle="1" w:styleId="02LYLIVRE">
    <w:name w:val="02_LY_LIVRE"/>
    <w:basedOn w:val="Normal"/>
    <w:uiPriority w:val="99"/>
    <w:qFormat/>
    <w:rsid w:val="008B7409"/>
    <w:pPr>
      <w:widowControl w:val="0"/>
      <w:spacing w:before="85" w:line="430" w:lineRule="atLeast"/>
      <w:textAlignment w:val="center"/>
    </w:pPr>
    <w:rPr>
      <w:rFonts w:ascii="ArialMT" w:eastAsia="Times New Roman" w:hAnsi="ArialMT" w:cs="ArialMT"/>
      <w:caps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pPr>
      <w:suppressAutoHyphens/>
    </w:pPr>
    <w:rPr>
      <w:rFonts w:ascii="Liberation Serif" w:hAnsi="Liberation Serif" w:cs="Mangal"/>
      <w:sz w:val="24"/>
    </w:rPr>
  </w:style>
  <w:style w:type="paragraph" w:customStyle="1" w:styleId="tituloextraP4">
    <w:name w:val="titulo extra P4"/>
    <w:basedOn w:val="01TITULO2"/>
    <w:qFormat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basedOn w:val="Standard"/>
    <w:qFormat/>
    <w:rsid w:val="00BD6182"/>
    <w:pPr>
      <w:spacing w:after="160" w:line="259" w:lineRule="auto"/>
    </w:pPr>
    <w:rPr>
      <w:rFonts w:ascii="Cronos Pro" w:eastAsia="Cronos Pro" w:hAnsi="Cronos Pro" w:cs="Cronos Pro"/>
      <w:color w:val="000000"/>
      <w:sz w:val="24"/>
      <w:szCs w:val="24"/>
      <w:lang w:eastAsia="en-US" w:bidi="ar-SA"/>
    </w:rPr>
  </w:style>
  <w:style w:type="paragraph" w:customStyle="1" w:styleId="Quotations">
    <w:name w:val="Quotations"/>
    <w:basedOn w:val="Normal"/>
    <w:qFormat/>
  </w:style>
  <w:style w:type="paragraph" w:styleId="Ttulo">
    <w:name w:val="Title"/>
    <w:basedOn w:val="Heading"/>
    <w:qFormat/>
  </w:style>
  <w:style w:type="paragraph" w:styleId="Subttulo">
    <w:name w:val="Subtitle"/>
    <w:basedOn w:val="Heading"/>
    <w:qFormat/>
  </w:style>
  <w:style w:type="numbering" w:customStyle="1" w:styleId="LFO1">
    <w:name w:val="LFO1"/>
    <w:rsid w:val="005865B1"/>
  </w:style>
  <w:style w:type="numbering" w:customStyle="1" w:styleId="LFO3">
    <w:name w:val="LFO3"/>
    <w:rsid w:val="005865B1"/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uiPriority w:val="59"/>
    <w:rsid w:val="008B740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5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2226</Words>
  <Characters>12026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Gisele Marques Cirino</cp:lastModifiedBy>
  <cp:revision>20</cp:revision>
  <dcterms:created xsi:type="dcterms:W3CDTF">2018-09-21T22:21:00Z</dcterms:created>
  <dcterms:modified xsi:type="dcterms:W3CDTF">2018-10-13T14:29:00Z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