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2057" w:rsidRPr="00006C7C" w:rsidRDefault="001E2057" w:rsidP="003B02A4">
      <w:pPr>
        <w:pStyle w:val="01TITULO1"/>
      </w:pPr>
      <w:r w:rsidRPr="00006C7C">
        <w:t>Componente curricular: HISTÓRIA</w:t>
      </w:r>
    </w:p>
    <w:p w:rsidR="001E2057" w:rsidRPr="00006C7C" w:rsidRDefault="00380B6B" w:rsidP="003B02A4">
      <w:pPr>
        <w:pStyle w:val="01TITULO1"/>
      </w:pPr>
      <w:r w:rsidRPr="00006C7C">
        <w:t>7º ano – 2º bimestre</w:t>
      </w:r>
    </w:p>
    <w:p w:rsidR="001E2057" w:rsidRPr="00F30B9E" w:rsidRDefault="001E2057" w:rsidP="003B02A4">
      <w:pPr>
        <w:pStyle w:val="01TITULO1"/>
      </w:pPr>
      <w:r w:rsidRPr="00F30B9E">
        <w:t xml:space="preserve">SEQUÊNCIA DIDÁTICA </w:t>
      </w:r>
      <w:r w:rsidR="00ED3C43" w:rsidRPr="00F30B9E">
        <w:t>4</w:t>
      </w:r>
      <w:r w:rsidR="00661A63" w:rsidRPr="00F30B9E">
        <w:t xml:space="preserve"> </w:t>
      </w:r>
      <w:r w:rsidR="00006C7C" w:rsidRPr="00F30B9E">
        <w:t xml:space="preserve">– </w:t>
      </w:r>
      <w:r w:rsidRPr="00F30B9E">
        <w:t>Em dia com os astecas</w:t>
      </w:r>
    </w:p>
    <w:p w:rsidR="00661A63" w:rsidRPr="003B02A4" w:rsidRDefault="00661A63" w:rsidP="003B02A4">
      <w:pPr>
        <w:pStyle w:val="02TEXTOPRINCIPAL"/>
      </w:pPr>
    </w:p>
    <w:p w:rsidR="001E2057" w:rsidRPr="003B02A4" w:rsidRDefault="001E2057" w:rsidP="003B02A4">
      <w:pPr>
        <w:pStyle w:val="01TITULO2"/>
      </w:pPr>
      <w:r w:rsidRPr="003B02A4">
        <w:t>OBJETIVOS ESPECÍFICOS</w:t>
      </w:r>
    </w:p>
    <w:p w:rsidR="001E2057" w:rsidRPr="003B02A4" w:rsidRDefault="001E2057" w:rsidP="003B02A4">
      <w:pPr>
        <w:pStyle w:val="02TEXTOPRINCIPALBULLET"/>
      </w:pPr>
      <w:r w:rsidRPr="003B02A4">
        <w:t xml:space="preserve">Reconhecer a complexidade da cultura asteca. </w:t>
      </w:r>
    </w:p>
    <w:p w:rsidR="001E2057" w:rsidRPr="003B02A4" w:rsidRDefault="001E2057" w:rsidP="003B02A4">
      <w:pPr>
        <w:pStyle w:val="02TEXTOPRINCIPALBULLET"/>
      </w:pPr>
      <w:r w:rsidRPr="003B02A4">
        <w:t>Identificar permanências e sobrevivências da cultura asteca no mundo atual, especialmente no México.</w:t>
      </w:r>
    </w:p>
    <w:p w:rsidR="001E2057" w:rsidRDefault="001E2057" w:rsidP="003B02A4">
      <w:pPr>
        <w:pStyle w:val="02TEXTOPRINCIPAL"/>
      </w:pPr>
    </w:p>
    <w:p w:rsidR="001E2057" w:rsidRPr="003B02A4" w:rsidRDefault="001E2057" w:rsidP="003B02A4">
      <w:pPr>
        <w:pStyle w:val="01TITULO2"/>
      </w:pPr>
      <w:r w:rsidRPr="003B02A4">
        <w:t>OBJETO DE CONHECIMENTO</w:t>
      </w:r>
    </w:p>
    <w:p w:rsidR="001E2057" w:rsidRPr="003B02A4" w:rsidRDefault="001E2057" w:rsidP="003B02A4">
      <w:pPr>
        <w:pStyle w:val="02TEXTOPRINCIPAL"/>
      </w:pPr>
      <w:r w:rsidRPr="003B02A4">
        <w:t>Saberes dos povos africanos e pré-colombianos expressos na cultura material e imaterial</w:t>
      </w:r>
    </w:p>
    <w:p w:rsidR="00B7301D" w:rsidRPr="003B02A4" w:rsidRDefault="00B7301D" w:rsidP="003B02A4">
      <w:pPr>
        <w:pStyle w:val="02TEXTOPRINCIPAL"/>
      </w:pPr>
    </w:p>
    <w:p w:rsidR="001E2057" w:rsidRPr="003B02A4" w:rsidRDefault="00B7301D" w:rsidP="003B02A4">
      <w:pPr>
        <w:pStyle w:val="01TITULO2"/>
      </w:pPr>
      <w:r w:rsidRPr="003B02A4">
        <w:t>HABILIDADE</w:t>
      </w:r>
    </w:p>
    <w:p w:rsidR="003B02A4" w:rsidRDefault="001E2057" w:rsidP="003B02A4">
      <w:pPr>
        <w:pStyle w:val="02TEXTOPRINCIPAL"/>
      </w:pPr>
      <w:r w:rsidRPr="003B02A4">
        <w:t>EF07HI03: Identificar aspectos e processos específicos das sociedades africanas e americanas antes da chegada dos europeus, com destaque para as formas de organização social e o desenvolvimento de saberes e técnicas.</w:t>
      </w:r>
    </w:p>
    <w:p w:rsidR="003B02A4" w:rsidRDefault="003B02A4">
      <w:pPr>
        <w:rPr>
          <w:rFonts w:eastAsia="Tahoma"/>
        </w:rPr>
      </w:pPr>
      <w:r>
        <w:br w:type="page"/>
      </w:r>
    </w:p>
    <w:p w:rsidR="00F30B9E" w:rsidRDefault="00F30B9E" w:rsidP="003B02A4">
      <w:pPr>
        <w:pStyle w:val="01TITULO2"/>
      </w:pPr>
      <w:r w:rsidRPr="003B02A4">
        <w:lastRenderedPageBreak/>
        <w:t>PLANEJAMENTO DAS AULAS</w:t>
      </w:r>
    </w:p>
    <w:p w:rsidR="003B02A4" w:rsidRPr="003B02A4" w:rsidRDefault="003B02A4" w:rsidP="003B02A4">
      <w:pPr>
        <w:pStyle w:val="02TEXTOPRINCIPAL"/>
      </w:pPr>
    </w:p>
    <w:p w:rsidR="00F30B9E" w:rsidRPr="003B02A4" w:rsidRDefault="00F30B9E" w:rsidP="003B02A4">
      <w:pPr>
        <w:pStyle w:val="01TITULO3"/>
      </w:pPr>
      <w:r w:rsidRPr="003B02A4">
        <w:t>Aula 1</w:t>
      </w:r>
    </w:p>
    <w:p w:rsidR="00F30B9E" w:rsidRDefault="00F30B9E" w:rsidP="00F30B9E">
      <w:pPr>
        <w:pStyle w:val="02TEXTOPRINCIPAL"/>
      </w:pPr>
      <w:r>
        <w:t xml:space="preserve">O objetivo desta aula é obter uma visão geral e ao, mesmo tempo, aprofundada da civilização asteca. </w:t>
      </w:r>
    </w:p>
    <w:p w:rsidR="00F30B9E" w:rsidRDefault="00F30B9E" w:rsidP="00F30B9E">
      <w:pPr>
        <w:pStyle w:val="02TEXTOPRINCIPAL"/>
      </w:pPr>
      <w:r>
        <w:t xml:space="preserve">Sugerimos que você apresente aos estudantes o pequeno documentário intitulado </w:t>
      </w:r>
      <w:r w:rsidRPr="00B35D98">
        <w:rPr>
          <w:i/>
        </w:rPr>
        <w:t>Grandes Civilizações: Império Asteca</w:t>
      </w:r>
      <w:r>
        <w:t xml:space="preserve"> (direção: Federico </w:t>
      </w:r>
      <w:proofErr w:type="spellStart"/>
      <w:r>
        <w:t>Badia</w:t>
      </w:r>
      <w:proofErr w:type="spellEnd"/>
      <w:r>
        <w:t>. Argentina/Espanha, 2009. Sol 90 Audiovisual/</w:t>
      </w:r>
      <w:proofErr w:type="spellStart"/>
      <w:r>
        <w:t>Astrolab</w:t>
      </w:r>
      <w:proofErr w:type="spellEnd"/>
      <w:r>
        <w:t xml:space="preserve"> Motion). Essa obra pode ser encontrada em diversos </w:t>
      </w:r>
      <w:r w:rsidRPr="00B35D98">
        <w:rPr>
          <w:i/>
        </w:rPr>
        <w:t>sites</w:t>
      </w:r>
      <w:r>
        <w:t xml:space="preserve"> educacionais na internet. Recomendamos o seguinte link, que contém o documentário em versão dublada em português: &lt;</w:t>
      </w:r>
      <w:hyperlink r:id="rId7" w:history="1">
        <w:r w:rsidRPr="008E201B">
          <w:rPr>
            <w:rStyle w:val="Hyperlink"/>
          </w:rPr>
          <w:t>https://www.dailymotion.com/video/x2p8arv</w:t>
        </w:r>
      </w:hyperlink>
      <w:bookmarkStart w:id="0" w:name="_GoBack"/>
      <w:bookmarkEnd w:id="0"/>
      <w:r>
        <w:t>&gt;. Acesso em: 7 set. 2018.</w:t>
      </w:r>
    </w:p>
    <w:p w:rsidR="00F30B9E" w:rsidRDefault="00F30B9E" w:rsidP="00F30B9E">
      <w:pPr>
        <w:pStyle w:val="02TEXTOPRINCIPAL"/>
      </w:pPr>
      <w:r>
        <w:t xml:space="preserve">O episódio sobre o Império Asteca é composto de duas partes e tem, aproximadamente, 22 minutos. A narrativa do documentário é bastante clara e muito informativa, sem ser excessiva.  Em alguns momentos, a obra é até bem-humorada, utilizando o desenho – muito preciso na representação de mapas, arquitetura e paisagens – e linguagem de </w:t>
      </w:r>
      <w:r w:rsidRPr="00F30B9E">
        <w:rPr>
          <w:i/>
        </w:rPr>
        <w:t>videogame</w:t>
      </w:r>
      <w:r>
        <w:t xml:space="preserve">. </w:t>
      </w:r>
    </w:p>
    <w:p w:rsidR="00F30B9E" w:rsidRDefault="00F30B9E" w:rsidP="00F30B9E">
      <w:pPr>
        <w:pStyle w:val="02TEXTOPRINCIPAL"/>
      </w:pPr>
      <w:r>
        <w:t xml:space="preserve">Sugerimos que, nesta aula, você apresente aos estudantes a primeira parte do documentário. Nela são abordados os seguintes assuntos: </w:t>
      </w:r>
    </w:p>
    <w:p w:rsidR="00F30B9E" w:rsidRDefault="00F30B9E" w:rsidP="00F30B9E">
      <w:pPr>
        <w:pStyle w:val="02TEXTOPRINCIPALBULLET"/>
      </w:pPr>
      <w:r>
        <w:t xml:space="preserve">a história e a formação do império; </w:t>
      </w:r>
    </w:p>
    <w:p w:rsidR="00F30B9E" w:rsidRDefault="00F30B9E" w:rsidP="00F30B9E">
      <w:pPr>
        <w:pStyle w:val="02TEXTOPRINCIPALBULLET"/>
      </w:pPr>
      <w:r>
        <w:t xml:space="preserve">a cidade de </w:t>
      </w:r>
      <w:proofErr w:type="spellStart"/>
      <w:r>
        <w:t>Tenochtitlán</w:t>
      </w:r>
      <w:proofErr w:type="spellEnd"/>
      <w:r>
        <w:t xml:space="preserve">; </w:t>
      </w:r>
    </w:p>
    <w:p w:rsidR="00F30B9E" w:rsidRDefault="00F30B9E" w:rsidP="00F30B9E">
      <w:pPr>
        <w:pStyle w:val="02TEXTOPRINCIPALBULLET"/>
      </w:pPr>
      <w:r>
        <w:t>os templos e as pirâmides;</w:t>
      </w:r>
    </w:p>
    <w:p w:rsidR="00F30B9E" w:rsidRDefault="00F30B9E" w:rsidP="00F30B9E">
      <w:pPr>
        <w:pStyle w:val="02TEXTOPRINCIPALBULLET"/>
      </w:pPr>
      <w:r>
        <w:t xml:space="preserve">a alimentação; </w:t>
      </w:r>
    </w:p>
    <w:p w:rsidR="00F30B9E" w:rsidRDefault="00F30B9E" w:rsidP="00F30B9E">
      <w:pPr>
        <w:pStyle w:val="02TEXTOPRINCIPALBULLET"/>
      </w:pPr>
      <w:r>
        <w:t xml:space="preserve">as </w:t>
      </w:r>
      <w:proofErr w:type="spellStart"/>
      <w:r>
        <w:t>chinampas</w:t>
      </w:r>
      <w:proofErr w:type="spellEnd"/>
      <w:r>
        <w:t xml:space="preserve"> (ilhas artificiais para plantio em áreas de pântano);</w:t>
      </w:r>
    </w:p>
    <w:p w:rsidR="00F30B9E" w:rsidRDefault="00F30B9E" w:rsidP="00F30B9E">
      <w:pPr>
        <w:pStyle w:val="02TEXTOPRINCIPALBULLET"/>
      </w:pPr>
      <w:r>
        <w:t>as máscaras de guerra;</w:t>
      </w:r>
    </w:p>
    <w:p w:rsidR="00F30B9E" w:rsidRDefault="00F30B9E" w:rsidP="00F30B9E">
      <w:pPr>
        <w:pStyle w:val="02TEXTOPRINCIPALBULLET"/>
      </w:pPr>
      <w:r>
        <w:t xml:space="preserve">o comércio. </w:t>
      </w:r>
    </w:p>
    <w:p w:rsidR="00F30B9E" w:rsidRDefault="00F30B9E" w:rsidP="003B02A4">
      <w:pPr>
        <w:pStyle w:val="02TEXTOPRINCIPAL"/>
      </w:pPr>
    </w:p>
    <w:p w:rsidR="00F30B9E" w:rsidRDefault="00F30B9E" w:rsidP="00F30B9E">
      <w:pPr>
        <w:pStyle w:val="02TEXTOPRINCIPAL"/>
      </w:pPr>
      <w:r>
        <w:t xml:space="preserve">Apresente o vídeo aos estudantes, sem nenhuma solicitação especial. É esperado que eles assistam à obra em um clima descontraído, até mesmo fazendo comentários e, eventualmente, dando risadas. </w:t>
      </w:r>
    </w:p>
    <w:p w:rsidR="00F30B9E" w:rsidRDefault="00F30B9E" w:rsidP="00F30B9E">
      <w:pPr>
        <w:pStyle w:val="02TEXTOPRINCIPAL"/>
      </w:pPr>
      <w:r>
        <w:t>Ao final do vídeo, pergunte aos estudantes que país atualmente ocupa a maior parte das áreas que antes pertenciam ao antigo Império Asteca. Se eles souberem responder, ótimo. Caso não saibam, comente que isso será esclarecido na próxima etapa da aula.</w:t>
      </w:r>
    </w:p>
    <w:p w:rsidR="00F30B9E" w:rsidRDefault="00F30B9E" w:rsidP="00F30B9E">
      <w:pPr>
        <w:pStyle w:val="02TEXTOPRINCIPAL"/>
      </w:pPr>
      <w:r>
        <w:t xml:space="preserve">Depois, proponha aos estudantes que assistam ao vídeo novamente. Dessa vez, eles deverão registrar no caderno os tópicos que mais chamarem a sua atenção sobre a história e a cultura dos astecas, além de responder à questão feita anteriormente (a resposta deve ser: México). Você pode colaborar no momento de registro dos estudantes, fazendo perguntas e orientações e reproduzindo o vídeo uma terceira vez, se julgar necessário. </w:t>
      </w:r>
    </w:p>
    <w:p w:rsidR="003B02A4" w:rsidRDefault="00F30B9E" w:rsidP="00F30B9E">
      <w:pPr>
        <w:pStyle w:val="02TEXTOPRINCIPAL"/>
      </w:pPr>
      <w:r>
        <w:t>Considerando as explicações necessárias para a realização do trabalho, é possível que você ocupe a aula inteira com estas atividades. Portanto, reserve a segunda parte do documentário para a próxima aula.</w:t>
      </w:r>
    </w:p>
    <w:p w:rsidR="003B02A4" w:rsidRDefault="003B02A4">
      <w:pPr>
        <w:rPr>
          <w:rFonts w:eastAsia="Tahoma"/>
        </w:rPr>
      </w:pPr>
      <w:r>
        <w:br w:type="page"/>
      </w:r>
    </w:p>
    <w:p w:rsidR="001E2057" w:rsidRPr="003B02A4" w:rsidRDefault="001E2057" w:rsidP="003B02A4">
      <w:pPr>
        <w:pStyle w:val="01TITULO3"/>
      </w:pPr>
      <w:r w:rsidRPr="003B02A4">
        <w:lastRenderedPageBreak/>
        <w:t>Aula 2</w:t>
      </w:r>
    </w:p>
    <w:p w:rsidR="001E2057" w:rsidRDefault="001E2057" w:rsidP="00B7301D">
      <w:pPr>
        <w:pStyle w:val="02TEXTOPRINCIPAL"/>
      </w:pPr>
      <w:r>
        <w:t>O objetivo desta aula é dar continuidade ao trabalho iniciado na aula anterior.</w:t>
      </w:r>
    </w:p>
    <w:p w:rsidR="001E2057" w:rsidRDefault="00B35D98" w:rsidP="00B7301D">
      <w:pPr>
        <w:pStyle w:val="02TEXTOPRINCIPAL"/>
      </w:pPr>
      <w:r>
        <w:t xml:space="preserve">Apresente aos alunos a segunda parte do documentário </w:t>
      </w:r>
      <w:r w:rsidR="001E2057" w:rsidRPr="00B35D98">
        <w:rPr>
          <w:i/>
        </w:rPr>
        <w:t>Grandes Civilizações: Império Asteca</w:t>
      </w:r>
      <w:r w:rsidR="001E2057">
        <w:t xml:space="preserve">, em que são abordados os seguintes assuntos: </w:t>
      </w:r>
    </w:p>
    <w:p w:rsidR="001E2057" w:rsidRDefault="001E2057" w:rsidP="00B7301D">
      <w:pPr>
        <w:pStyle w:val="02TEXTOPRINCIPALBULLET"/>
      </w:pPr>
      <w:r>
        <w:t>a escrita;</w:t>
      </w:r>
    </w:p>
    <w:p w:rsidR="001E2057" w:rsidRDefault="001E2057" w:rsidP="00B7301D">
      <w:pPr>
        <w:pStyle w:val="02TEXTOPRINCIPALBULLET"/>
      </w:pPr>
      <w:r>
        <w:t>os poemas;</w:t>
      </w:r>
    </w:p>
    <w:p w:rsidR="001E2057" w:rsidRDefault="001E2057" w:rsidP="00B7301D">
      <w:pPr>
        <w:pStyle w:val="02TEXTOPRINCIPALBULLET"/>
      </w:pPr>
      <w:r>
        <w:t>a religião e os sacrifícios animais e humanos;</w:t>
      </w:r>
    </w:p>
    <w:p w:rsidR="001E2057" w:rsidRDefault="001E2057" w:rsidP="00B7301D">
      <w:pPr>
        <w:pStyle w:val="02TEXTOPRINCIPALBULLET"/>
      </w:pPr>
      <w:r>
        <w:t xml:space="preserve">a conquista espanhola. </w:t>
      </w:r>
    </w:p>
    <w:p w:rsidR="00F30B9E" w:rsidRPr="003B02A4" w:rsidRDefault="00F30B9E" w:rsidP="003B02A4">
      <w:pPr>
        <w:pStyle w:val="02TEXTOPRINCIPAL"/>
      </w:pPr>
    </w:p>
    <w:p w:rsidR="00F30B9E" w:rsidRDefault="00F30B9E" w:rsidP="00F30B9E">
      <w:pPr>
        <w:pStyle w:val="02TEXTOPRINCIPAL"/>
      </w:pPr>
      <w:r>
        <w:t xml:space="preserve">Repita os procedimentos adotados na aula anterior, pedindo aos estudantes que, depois de terem assistido ao vídeo, registrem no caderno os aspectos que mais chamaram sua atenção. Depois, organize a turma em grupos. O esperado é que você consiga organizar os estudantes em pelo menos 10 grupos. Eles devem realizar uma pesquisa na internet sobre o seguinte tema: Que aspectos da cultura asteca sobrevivem no México atual? </w:t>
      </w:r>
    </w:p>
    <w:p w:rsidR="00F30B9E" w:rsidRDefault="00F30B9E" w:rsidP="00F30B9E">
      <w:pPr>
        <w:pStyle w:val="02TEXTOPRINCIPAL"/>
      </w:pPr>
      <w:r>
        <w:t xml:space="preserve">Para conduzir a pesquisa de cada grupo, você deve distribuir os seguintes roteiros de trabalho: </w:t>
      </w:r>
    </w:p>
    <w:p w:rsidR="00F30B9E" w:rsidRDefault="00F30B9E" w:rsidP="00F30B9E">
      <w:pPr>
        <w:pStyle w:val="02TEXTOPRINCIPALBULLET"/>
      </w:pPr>
      <w:r>
        <w:t xml:space="preserve">Grupo 1: deve obter informações sobre a bandeira do México. Na pesquisa, o grupo vai descobrir que a ilustração da bandeira conta a história de uma lenda sobre a origem da cidade de </w:t>
      </w:r>
      <w:proofErr w:type="spellStart"/>
      <w:r>
        <w:t>Tenochtitlán</w:t>
      </w:r>
      <w:proofErr w:type="spellEnd"/>
      <w:r>
        <w:t xml:space="preserve">. </w:t>
      </w:r>
    </w:p>
    <w:p w:rsidR="00F30B9E" w:rsidRDefault="00F30B9E" w:rsidP="00F30B9E">
      <w:pPr>
        <w:pStyle w:val="02TEXTOPRINCIPALBULLET"/>
      </w:pPr>
      <w:r>
        <w:t xml:space="preserve">Grupos 2 a 7: esses grupos devem pesquisar imagens sobre arte asteca. Cada grupo vai se dedicar a um item especial: a) máscaras de guerra; b) artefatos (jarros, vasilhas, joias etc.); c) pedra do Sol; d) pinturas e relevos; e) esculturas; f) arquitetura. Informe aos estudantes que um dos caminhos para realizar esse </w:t>
      </w:r>
    </w:p>
    <w:p w:rsidR="00F30B9E" w:rsidRDefault="00F30B9E" w:rsidP="00F30B9E">
      <w:pPr>
        <w:pStyle w:val="02TEXTOPRINCIPALBULLET"/>
      </w:pPr>
      <w:r>
        <w:t xml:space="preserve">tipo de pesquisa é escrevendo, em </w:t>
      </w:r>
      <w:r w:rsidRPr="00F30B9E">
        <w:rPr>
          <w:i/>
        </w:rPr>
        <w:t>sites</w:t>
      </w:r>
      <w:r>
        <w:t xml:space="preserve"> de busca na internet, a expressão “arte asteca” seguida do item selecionado para cada grupo. </w:t>
      </w:r>
    </w:p>
    <w:p w:rsidR="00F30B9E" w:rsidRDefault="00F30B9E" w:rsidP="00F30B9E">
      <w:pPr>
        <w:pStyle w:val="02TEXTOPRINCIPALBULLET"/>
      </w:pPr>
      <w:r>
        <w:t xml:space="preserve">Grupo 8: deve buscar informações sobre a festa dos Dia dos Mortos, celebração que reúne as tradições católicas e indígenas. Um dos caminhos para dar início a essa pesquisa é digitando, em </w:t>
      </w:r>
      <w:r w:rsidRPr="00F30B9E">
        <w:rPr>
          <w:i/>
        </w:rPr>
        <w:t>sites</w:t>
      </w:r>
      <w:r>
        <w:t xml:space="preserve"> de busca, a expressão “dia dos mortos México astecas”. </w:t>
      </w:r>
    </w:p>
    <w:p w:rsidR="001E2057" w:rsidRDefault="001E2057" w:rsidP="00B35D98">
      <w:pPr>
        <w:pStyle w:val="02TEXTOPRINCIPALBULLET"/>
      </w:pPr>
      <w:r>
        <w:t>Grupo 9: esse grupo vai pesquisar informações sobre a influência dos astecas na culinária mexicana atual.</w:t>
      </w:r>
      <w:r w:rsidR="00B35D98">
        <w:t xml:space="preserve"> </w:t>
      </w:r>
      <w:r>
        <w:t xml:space="preserve">Informe aos estudantes que um dos caminhos para realizar esse tipo de pesquisa é escrevendo, </w:t>
      </w:r>
      <w:r w:rsidR="003B3E5E">
        <w:t xml:space="preserve">em </w:t>
      </w:r>
      <w:r w:rsidR="003B3E5E" w:rsidRPr="00F30B9E">
        <w:rPr>
          <w:i/>
        </w:rPr>
        <w:t>sites</w:t>
      </w:r>
      <w:r w:rsidR="003B3E5E">
        <w:t xml:space="preserve"> </w:t>
      </w:r>
      <w:r>
        <w:t>de busca</w:t>
      </w:r>
      <w:r w:rsidR="00B35D98">
        <w:t xml:space="preserve"> na internet</w:t>
      </w:r>
      <w:r>
        <w:t xml:space="preserve">, a expressão “culinária mexicana astecas”. O </w:t>
      </w:r>
      <w:r w:rsidRPr="00B35D98">
        <w:rPr>
          <w:i/>
        </w:rPr>
        <w:t>Correio Braziliense</w:t>
      </w:r>
      <w:r>
        <w:t>, por exemplo, oferece matéri</w:t>
      </w:r>
      <w:r w:rsidR="00B35D98">
        <w:t xml:space="preserve">a muito boa sobre esse assunto: </w:t>
      </w:r>
      <w:r>
        <w:t>&lt;</w:t>
      </w:r>
      <w:hyperlink r:id="rId8" w:history="1">
        <w:r w:rsidRPr="00383601">
          <w:rPr>
            <w:rStyle w:val="Hyperlink"/>
          </w:rPr>
          <w:t>https://www.correiobraziliense.com.br/app/noticia/diversao-e-arte/2010/10/09/interna_diversao_arte,217295/sabores-milenares-da-culinaria-mexicana-patrimonio-imaterial-da-humanidade.shtml</w:t>
        </w:r>
      </w:hyperlink>
      <w:r>
        <w:t>&gt;. Acesso em: 7 set. 2018.</w:t>
      </w:r>
    </w:p>
    <w:p w:rsidR="001E2057" w:rsidRDefault="001E2057" w:rsidP="00B35D98">
      <w:pPr>
        <w:pStyle w:val="02TEXTOPRINCIPALBULLET"/>
      </w:pPr>
      <w:r>
        <w:t xml:space="preserve">Grupo 10: deve obter informações sobre o que restou da cidade de </w:t>
      </w:r>
      <w:proofErr w:type="spellStart"/>
      <w:r>
        <w:t>Tenochtitlán</w:t>
      </w:r>
      <w:proofErr w:type="spellEnd"/>
      <w:r>
        <w:t>.</w:t>
      </w:r>
      <w:r w:rsidR="00B35D98">
        <w:t xml:space="preserve"> </w:t>
      </w:r>
      <w:r>
        <w:t>Informe aos estudantes que um dos caminhos para realizar esse tipo de pesqui</w:t>
      </w:r>
      <w:r w:rsidR="00B35D98">
        <w:t xml:space="preserve">sa é </w:t>
      </w:r>
      <w:r>
        <w:t xml:space="preserve">escrevendo o nome da cidade nos </w:t>
      </w:r>
      <w:r w:rsidR="009327C8">
        <w:t xml:space="preserve">em </w:t>
      </w:r>
      <w:r w:rsidR="009327C8" w:rsidRPr="00F30B9E">
        <w:rPr>
          <w:i/>
        </w:rPr>
        <w:t>sites</w:t>
      </w:r>
      <w:r w:rsidR="009327C8">
        <w:t xml:space="preserve"> </w:t>
      </w:r>
      <w:r>
        <w:t xml:space="preserve">de busca. </w:t>
      </w:r>
    </w:p>
    <w:p w:rsidR="001E2057" w:rsidRDefault="001E2057" w:rsidP="00B7301D">
      <w:pPr>
        <w:pStyle w:val="02TEXTOPRINCIPAL"/>
      </w:pPr>
      <w:r>
        <w:t xml:space="preserve">Os resultados devem ser registrados pelos grupos e as imagens encontradas e selecionadas devem ser arquivadas para apresentação. </w:t>
      </w:r>
    </w:p>
    <w:p w:rsidR="001E2057" w:rsidRDefault="001E2057" w:rsidP="003B02A4">
      <w:pPr>
        <w:pStyle w:val="02TEXTOPRINCIPAL"/>
      </w:pPr>
    </w:p>
    <w:p w:rsidR="001E2057" w:rsidRPr="003B02A4" w:rsidRDefault="001E2057" w:rsidP="003B02A4">
      <w:pPr>
        <w:pStyle w:val="01TITULO3"/>
      </w:pPr>
      <w:r w:rsidRPr="003B02A4">
        <w:t>Aula 3</w:t>
      </w:r>
    </w:p>
    <w:p w:rsidR="003B02A4" w:rsidRDefault="001E2057" w:rsidP="003B02A4">
      <w:pPr>
        <w:pStyle w:val="02TEXTOPRINCIPAL"/>
      </w:pPr>
      <w:r w:rsidRPr="003B02A4">
        <w:t xml:space="preserve">Esta aula é dedicada </w:t>
      </w:r>
      <w:r w:rsidR="00B35D98" w:rsidRPr="003B02A4">
        <w:t>à</w:t>
      </w:r>
      <w:r w:rsidRPr="003B02A4">
        <w:t xml:space="preserve"> apresentação dos resultados das pesquisas feitas pelos grupos, comentários e avaliação.</w:t>
      </w:r>
    </w:p>
    <w:p w:rsidR="003B02A4" w:rsidRPr="003B02A4" w:rsidRDefault="003B02A4" w:rsidP="003B02A4">
      <w:pPr>
        <w:pStyle w:val="02TEXTOPRINCIPAL"/>
      </w:pPr>
      <w:r w:rsidRPr="003B02A4">
        <w:br w:type="page"/>
      </w:r>
    </w:p>
    <w:p w:rsidR="00F30B9E" w:rsidRPr="003B02A4" w:rsidRDefault="00F30B9E" w:rsidP="003B02A4">
      <w:pPr>
        <w:pStyle w:val="01TITULO2"/>
      </w:pPr>
      <w:r w:rsidRPr="003B02A4">
        <w:lastRenderedPageBreak/>
        <w:t>AVALIAÇÃO FINAL DAS ATIVIDADES REALIZADAS</w:t>
      </w:r>
    </w:p>
    <w:p w:rsidR="00F30B9E" w:rsidRPr="003B02A4" w:rsidRDefault="00F30B9E" w:rsidP="003B02A4">
      <w:pPr>
        <w:pStyle w:val="02TEXTOPRINCIPAL"/>
      </w:pPr>
      <w:r w:rsidRPr="003B02A4">
        <w:t>Apresente as seguintes questões para os estudantes:</w:t>
      </w:r>
    </w:p>
    <w:p w:rsidR="00F30B9E" w:rsidRPr="003B02A4" w:rsidRDefault="00F30B9E" w:rsidP="003B02A4">
      <w:pPr>
        <w:pStyle w:val="02TEXTOPRINCIPAL"/>
      </w:pPr>
      <w:r w:rsidRPr="003B02A4">
        <w:t>1. Que hábitos alimentares você compartilha com os antigos astecas e quais não compartilha?</w:t>
      </w:r>
    </w:p>
    <w:p w:rsidR="00F30B9E" w:rsidRPr="003B02A4" w:rsidRDefault="00F30B9E" w:rsidP="003B02A4">
      <w:pPr>
        <w:pStyle w:val="02TEXTOPRINCIPAL"/>
      </w:pPr>
      <w:r w:rsidRPr="003B02A4">
        <w:t>2. O chocolate é um produto famoso no mundo todo. Ele é feito a partir do cacau, fruto consumido no antigo México, especialmente entre os astecas. O cacau era, inclusive, usado para a produção de uma bebida especial para os nobres. Você saberia dizer como o cacau tornou-se famoso no mundo inteiro?</w:t>
      </w:r>
    </w:p>
    <w:p w:rsidR="0014470C" w:rsidRPr="003B02A4" w:rsidRDefault="0014470C" w:rsidP="003B02A4">
      <w:pPr>
        <w:pStyle w:val="02TEXTOPRINCIPAL"/>
      </w:pPr>
    </w:p>
    <w:p w:rsidR="00F30B9E" w:rsidRPr="003B02A4" w:rsidRDefault="00F30B9E" w:rsidP="003B02A4">
      <w:pPr>
        <w:pStyle w:val="01TITULO3"/>
      </w:pPr>
      <w:r w:rsidRPr="003B02A4">
        <w:t>Gabarito</w:t>
      </w:r>
    </w:p>
    <w:p w:rsidR="00F30B9E" w:rsidRPr="003B02A4" w:rsidRDefault="00F30B9E" w:rsidP="003B02A4">
      <w:pPr>
        <w:pStyle w:val="02TEXTOPRINCIPAL"/>
      </w:pPr>
      <w:r w:rsidRPr="003B02A4">
        <w:t>1. Essa pergunta não deve mobilizar a memória dos estudantes, e, sim, a capacidade de reconhecer aspectos culturais estudados nesta sequência didática. Portanto, para criar bases para a resposta, os estudantes podem rever o vídeo (parte 1) ou consultar o grupo responsável pela pesquisa sobre a culinária mexicana atual. Eles podem, ainda, realizar uma breve pesquisa para retomar e relembrar os itens mencionados. Em geral, os estudantes vão identificar que o milho, o chocolate, o abacate e a pimenta podem ser considerados alimentos consumidos tanto por eles como pelos astecas, guardadas as diferenças no preparo, na conservação etc. Alguns estudantes também podem destacar que entre os brasileiros não existe o hábito de comer insetos.</w:t>
      </w:r>
    </w:p>
    <w:p w:rsidR="00F30B9E" w:rsidRPr="003B02A4" w:rsidRDefault="00F30B9E" w:rsidP="003B02A4">
      <w:pPr>
        <w:pStyle w:val="02TEXTOPRINCIPAL"/>
      </w:pPr>
      <w:r w:rsidRPr="003B02A4">
        <w:t xml:space="preserve">2. Espera-se que os estudantes estabeleçam a relação entre a circulação de alimentos e de hábitos alimentares e a dominação da América pelos espanhóis. Além disso, espera-se que reconheçam que nos processos de dominação, apesar da intensa exploração, também costumam ocorrer trocas culturais importantes. </w:t>
      </w:r>
    </w:p>
    <w:p w:rsidR="00F30B9E" w:rsidRDefault="00F30B9E" w:rsidP="003B02A4">
      <w:pPr>
        <w:pStyle w:val="02TEXTOPRINCIPAL"/>
      </w:pPr>
    </w:p>
    <w:p w:rsidR="00F30B9E" w:rsidRPr="003B02A4" w:rsidRDefault="00F30B9E" w:rsidP="003B02A4">
      <w:pPr>
        <w:pStyle w:val="01TITULO2"/>
      </w:pPr>
      <w:r w:rsidRPr="003B02A4">
        <w:t>AUTOAVALIAÇÃO</w:t>
      </w:r>
    </w:p>
    <w:p w:rsidR="00F30B9E" w:rsidRPr="003B02A4" w:rsidRDefault="00F30B9E" w:rsidP="003B02A4">
      <w:pPr>
        <w:pStyle w:val="02TEXTOPRINCIPAL"/>
      </w:pPr>
      <w:r w:rsidRPr="003B02A4">
        <w:t xml:space="preserve">Proponha aos estudantes que respondam às questões a seguir, a fim de realizar uma </w:t>
      </w:r>
      <w:proofErr w:type="spellStart"/>
      <w:r w:rsidRPr="003B02A4">
        <w:t>autoavaliação</w:t>
      </w:r>
      <w:proofErr w:type="spellEnd"/>
      <w:r w:rsidRPr="003B02A4">
        <w:t>.</w:t>
      </w:r>
    </w:p>
    <w:p w:rsidR="00F30B9E" w:rsidRPr="003B02A4" w:rsidRDefault="00F30B9E" w:rsidP="003B02A4">
      <w:pPr>
        <w:pStyle w:val="02TEXTOPRINCIPAL"/>
      </w:pPr>
    </w:p>
    <w:tbl>
      <w:tblPr>
        <w:tblStyle w:val="Tabelacomgrade"/>
        <w:tblW w:w="0" w:type="auto"/>
        <w:jc w:val="center"/>
        <w:tblLook w:val="04A0" w:firstRow="1" w:lastRow="0" w:firstColumn="1" w:lastColumn="0" w:noHBand="0" w:noVBand="1"/>
      </w:tblPr>
      <w:tblGrid>
        <w:gridCol w:w="6463"/>
        <w:gridCol w:w="851"/>
        <w:gridCol w:w="850"/>
      </w:tblGrid>
      <w:tr w:rsidR="00F30B9E" w:rsidTr="003B02A4">
        <w:trPr>
          <w:jc w:val="center"/>
        </w:trPr>
        <w:tc>
          <w:tcPr>
            <w:tcW w:w="6463" w:type="dxa"/>
            <w:tcBorders>
              <w:top w:val="single" w:sz="4" w:space="0" w:color="auto"/>
              <w:left w:val="single" w:sz="4" w:space="0" w:color="auto"/>
              <w:bottom w:val="single" w:sz="4" w:space="0" w:color="auto"/>
              <w:right w:val="single" w:sz="4" w:space="0" w:color="auto"/>
            </w:tcBorders>
            <w:hideMark/>
          </w:tcPr>
          <w:p w:rsidR="00F30B9E" w:rsidRDefault="00F30B9E" w:rsidP="0008026F">
            <w:pPr>
              <w:pStyle w:val="03TITULOTABELAS1"/>
            </w:pPr>
            <w:r>
              <w:t>Durante as aulas:</w:t>
            </w:r>
          </w:p>
        </w:tc>
        <w:tc>
          <w:tcPr>
            <w:tcW w:w="851" w:type="dxa"/>
            <w:tcBorders>
              <w:top w:val="single" w:sz="4" w:space="0" w:color="auto"/>
              <w:left w:val="single" w:sz="4" w:space="0" w:color="auto"/>
              <w:bottom w:val="single" w:sz="4" w:space="0" w:color="auto"/>
              <w:right w:val="single" w:sz="4" w:space="0" w:color="auto"/>
            </w:tcBorders>
            <w:hideMark/>
          </w:tcPr>
          <w:p w:rsidR="00F30B9E" w:rsidRDefault="00F30B9E" w:rsidP="0008026F">
            <w:pPr>
              <w:pStyle w:val="03TITULOTABELAS1"/>
            </w:pPr>
            <w:r>
              <w:t>SIM</w:t>
            </w:r>
          </w:p>
        </w:tc>
        <w:tc>
          <w:tcPr>
            <w:tcW w:w="850" w:type="dxa"/>
            <w:tcBorders>
              <w:top w:val="single" w:sz="4" w:space="0" w:color="auto"/>
              <w:left w:val="single" w:sz="4" w:space="0" w:color="auto"/>
              <w:bottom w:val="single" w:sz="4" w:space="0" w:color="auto"/>
              <w:right w:val="single" w:sz="4" w:space="0" w:color="auto"/>
            </w:tcBorders>
            <w:hideMark/>
          </w:tcPr>
          <w:p w:rsidR="00F30B9E" w:rsidRDefault="00F30B9E" w:rsidP="0008026F">
            <w:pPr>
              <w:pStyle w:val="03TITULOTABELAS1"/>
            </w:pPr>
            <w:r>
              <w:t>NÃO</w:t>
            </w:r>
          </w:p>
        </w:tc>
      </w:tr>
      <w:tr w:rsidR="00F30B9E" w:rsidTr="003B02A4">
        <w:trPr>
          <w:jc w:val="center"/>
        </w:trPr>
        <w:tc>
          <w:tcPr>
            <w:tcW w:w="6463" w:type="dxa"/>
            <w:tcBorders>
              <w:top w:val="single" w:sz="4" w:space="0" w:color="auto"/>
              <w:left w:val="single" w:sz="4" w:space="0" w:color="auto"/>
              <w:bottom w:val="single" w:sz="4" w:space="0" w:color="auto"/>
              <w:right w:val="single" w:sz="4" w:space="0" w:color="auto"/>
            </w:tcBorders>
            <w:hideMark/>
          </w:tcPr>
          <w:p w:rsidR="00F30B9E" w:rsidRDefault="00F30B9E" w:rsidP="0008026F">
            <w:pPr>
              <w:pStyle w:val="02TEXTOPRINCIPAL"/>
            </w:pPr>
            <w:r>
              <w:t>Eu colaborei para as discussões de maneira positiva?</w:t>
            </w:r>
          </w:p>
        </w:tc>
        <w:tc>
          <w:tcPr>
            <w:tcW w:w="851" w:type="dxa"/>
            <w:tcBorders>
              <w:top w:val="single" w:sz="4" w:space="0" w:color="auto"/>
              <w:left w:val="single" w:sz="4" w:space="0" w:color="auto"/>
              <w:bottom w:val="single" w:sz="4" w:space="0" w:color="auto"/>
              <w:right w:val="single" w:sz="4" w:space="0" w:color="auto"/>
            </w:tcBorders>
          </w:tcPr>
          <w:p w:rsidR="00F30B9E" w:rsidRDefault="00F30B9E" w:rsidP="0008026F">
            <w:pPr>
              <w:pStyle w:val="PargrafodaLista"/>
              <w:autoSpaceDE w:val="0"/>
              <w:autoSpaceDN w:val="0"/>
              <w:adjustRightInd w:val="0"/>
              <w:spacing w:after="0" w:line="240" w:lineRule="auto"/>
              <w:ind w:left="0"/>
              <w:jc w:val="both"/>
              <w:rPr>
                <w:rFonts w:ascii="Arial" w:hAnsi="Arial" w:cs="Arial"/>
                <w:sz w:val="24"/>
                <w:szCs w:val="24"/>
              </w:rPr>
            </w:pPr>
          </w:p>
        </w:tc>
        <w:tc>
          <w:tcPr>
            <w:tcW w:w="850" w:type="dxa"/>
            <w:tcBorders>
              <w:top w:val="single" w:sz="4" w:space="0" w:color="auto"/>
              <w:left w:val="single" w:sz="4" w:space="0" w:color="auto"/>
              <w:bottom w:val="single" w:sz="4" w:space="0" w:color="auto"/>
              <w:right w:val="single" w:sz="4" w:space="0" w:color="auto"/>
            </w:tcBorders>
          </w:tcPr>
          <w:p w:rsidR="00F30B9E" w:rsidRDefault="00F30B9E" w:rsidP="0008026F">
            <w:pPr>
              <w:pStyle w:val="PargrafodaLista"/>
              <w:autoSpaceDE w:val="0"/>
              <w:autoSpaceDN w:val="0"/>
              <w:adjustRightInd w:val="0"/>
              <w:spacing w:after="0" w:line="240" w:lineRule="auto"/>
              <w:ind w:left="0"/>
              <w:jc w:val="both"/>
              <w:rPr>
                <w:rFonts w:ascii="Arial" w:hAnsi="Arial" w:cs="Arial"/>
                <w:sz w:val="24"/>
                <w:szCs w:val="24"/>
              </w:rPr>
            </w:pPr>
          </w:p>
        </w:tc>
      </w:tr>
      <w:tr w:rsidR="00F30B9E" w:rsidTr="003B02A4">
        <w:trPr>
          <w:jc w:val="center"/>
        </w:trPr>
        <w:tc>
          <w:tcPr>
            <w:tcW w:w="6463" w:type="dxa"/>
            <w:tcBorders>
              <w:top w:val="single" w:sz="4" w:space="0" w:color="auto"/>
              <w:left w:val="single" w:sz="4" w:space="0" w:color="auto"/>
              <w:bottom w:val="single" w:sz="4" w:space="0" w:color="auto"/>
              <w:right w:val="single" w:sz="4" w:space="0" w:color="auto"/>
            </w:tcBorders>
            <w:hideMark/>
          </w:tcPr>
          <w:p w:rsidR="00F30B9E" w:rsidRDefault="00F30B9E" w:rsidP="0008026F">
            <w:pPr>
              <w:pStyle w:val="02TEXTOPRINCIPAL"/>
            </w:pPr>
            <w:r>
              <w:t>Assisti aos vídeos com atenção, realizando as tarefas solicitadas?</w:t>
            </w:r>
          </w:p>
        </w:tc>
        <w:tc>
          <w:tcPr>
            <w:tcW w:w="851" w:type="dxa"/>
            <w:tcBorders>
              <w:top w:val="single" w:sz="4" w:space="0" w:color="auto"/>
              <w:left w:val="single" w:sz="4" w:space="0" w:color="auto"/>
              <w:bottom w:val="single" w:sz="4" w:space="0" w:color="auto"/>
              <w:right w:val="single" w:sz="4" w:space="0" w:color="auto"/>
            </w:tcBorders>
          </w:tcPr>
          <w:p w:rsidR="00F30B9E" w:rsidRDefault="00F30B9E" w:rsidP="0008026F">
            <w:pPr>
              <w:pStyle w:val="PargrafodaLista"/>
              <w:autoSpaceDE w:val="0"/>
              <w:autoSpaceDN w:val="0"/>
              <w:adjustRightInd w:val="0"/>
              <w:spacing w:after="0" w:line="240" w:lineRule="auto"/>
              <w:ind w:left="0"/>
              <w:jc w:val="both"/>
              <w:rPr>
                <w:rFonts w:ascii="Arial" w:hAnsi="Arial" w:cs="Arial"/>
                <w:sz w:val="24"/>
                <w:szCs w:val="24"/>
              </w:rPr>
            </w:pPr>
          </w:p>
        </w:tc>
        <w:tc>
          <w:tcPr>
            <w:tcW w:w="850" w:type="dxa"/>
            <w:tcBorders>
              <w:top w:val="single" w:sz="4" w:space="0" w:color="auto"/>
              <w:left w:val="single" w:sz="4" w:space="0" w:color="auto"/>
              <w:bottom w:val="single" w:sz="4" w:space="0" w:color="auto"/>
              <w:right w:val="single" w:sz="4" w:space="0" w:color="auto"/>
            </w:tcBorders>
          </w:tcPr>
          <w:p w:rsidR="00F30B9E" w:rsidRDefault="00F30B9E" w:rsidP="0008026F">
            <w:pPr>
              <w:pStyle w:val="PargrafodaLista"/>
              <w:autoSpaceDE w:val="0"/>
              <w:autoSpaceDN w:val="0"/>
              <w:adjustRightInd w:val="0"/>
              <w:spacing w:after="0" w:line="240" w:lineRule="auto"/>
              <w:ind w:left="0"/>
              <w:jc w:val="both"/>
              <w:rPr>
                <w:rFonts w:ascii="Arial" w:hAnsi="Arial" w:cs="Arial"/>
                <w:sz w:val="24"/>
                <w:szCs w:val="24"/>
              </w:rPr>
            </w:pPr>
          </w:p>
        </w:tc>
      </w:tr>
      <w:tr w:rsidR="00F30B9E" w:rsidTr="003B02A4">
        <w:trPr>
          <w:jc w:val="center"/>
        </w:trPr>
        <w:tc>
          <w:tcPr>
            <w:tcW w:w="6463" w:type="dxa"/>
            <w:tcBorders>
              <w:top w:val="single" w:sz="4" w:space="0" w:color="auto"/>
              <w:left w:val="single" w:sz="4" w:space="0" w:color="auto"/>
              <w:bottom w:val="single" w:sz="4" w:space="0" w:color="auto"/>
              <w:right w:val="single" w:sz="4" w:space="0" w:color="auto"/>
            </w:tcBorders>
            <w:hideMark/>
          </w:tcPr>
          <w:p w:rsidR="00F30B9E" w:rsidRDefault="00F30B9E" w:rsidP="0008026F">
            <w:pPr>
              <w:pStyle w:val="02TEXTOPRINCIPAL"/>
            </w:pPr>
            <w:r>
              <w:t>Colaborei nas pesquisas realizadas pelo meu grupo, ajudando a buscar as informações, bem como a interpretar e organizar os textos e as imagens?</w:t>
            </w:r>
          </w:p>
        </w:tc>
        <w:tc>
          <w:tcPr>
            <w:tcW w:w="851" w:type="dxa"/>
            <w:tcBorders>
              <w:top w:val="single" w:sz="4" w:space="0" w:color="auto"/>
              <w:left w:val="single" w:sz="4" w:space="0" w:color="auto"/>
              <w:bottom w:val="single" w:sz="4" w:space="0" w:color="auto"/>
              <w:right w:val="single" w:sz="4" w:space="0" w:color="auto"/>
            </w:tcBorders>
          </w:tcPr>
          <w:p w:rsidR="00F30B9E" w:rsidRDefault="00F30B9E" w:rsidP="0008026F">
            <w:pPr>
              <w:pStyle w:val="PargrafodaLista"/>
              <w:autoSpaceDE w:val="0"/>
              <w:autoSpaceDN w:val="0"/>
              <w:adjustRightInd w:val="0"/>
              <w:spacing w:after="0" w:line="240" w:lineRule="auto"/>
              <w:ind w:left="0"/>
              <w:jc w:val="both"/>
              <w:rPr>
                <w:rFonts w:ascii="Arial" w:hAnsi="Arial" w:cs="Arial"/>
                <w:sz w:val="24"/>
                <w:szCs w:val="24"/>
              </w:rPr>
            </w:pPr>
          </w:p>
        </w:tc>
        <w:tc>
          <w:tcPr>
            <w:tcW w:w="850" w:type="dxa"/>
            <w:tcBorders>
              <w:top w:val="single" w:sz="4" w:space="0" w:color="auto"/>
              <w:left w:val="single" w:sz="4" w:space="0" w:color="auto"/>
              <w:bottom w:val="single" w:sz="4" w:space="0" w:color="auto"/>
              <w:right w:val="single" w:sz="4" w:space="0" w:color="auto"/>
            </w:tcBorders>
          </w:tcPr>
          <w:p w:rsidR="00F30B9E" w:rsidRDefault="00F30B9E" w:rsidP="0008026F">
            <w:pPr>
              <w:pStyle w:val="PargrafodaLista"/>
              <w:autoSpaceDE w:val="0"/>
              <w:autoSpaceDN w:val="0"/>
              <w:adjustRightInd w:val="0"/>
              <w:spacing w:after="0" w:line="240" w:lineRule="auto"/>
              <w:ind w:left="0"/>
              <w:jc w:val="both"/>
              <w:rPr>
                <w:rFonts w:ascii="Arial" w:hAnsi="Arial" w:cs="Arial"/>
                <w:sz w:val="24"/>
                <w:szCs w:val="24"/>
              </w:rPr>
            </w:pPr>
          </w:p>
        </w:tc>
      </w:tr>
    </w:tbl>
    <w:p w:rsidR="001E2057" w:rsidRPr="003B02A4" w:rsidRDefault="001E2057" w:rsidP="003B02A4">
      <w:pPr>
        <w:pStyle w:val="02TEXTOPRINCIPAL"/>
      </w:pPr>
    </w:p>
    <w:sectPr w:rsidR="001E2057" w:rsidRPr="003B02A4"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3ECD" w:rsidRDefault="00EC3ECD">
      <w:r>
        <w:separator/>
      </w:r>
    </w:p>
  </w:endnote>
  <w:endnote w:type="continuationSeparator" w:id="0">
    <w:p w:rsidR="00EC3ECD" w:rsidRDefault="00EC3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4372D02-1BD2-489F-A4C1-418C3A9C09EF}"/>
    <w:embedBold r:id="rId2" w:fontKey="{395DFA7B-DBB1-46C8-83B7-68F0B8FDCE9C}"/>
    <w:embedItalic r:id="rId3" w:fontKey="{A2FAE5B2-FD1B-4B3C-B03B-087221FEFB9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C6589134-2320-4F3B-A34D-877C81429715}"/>
    <w:embedBold r:id="rId5" w:fontKey="{7A15FA59-BA59-4DA9-98DA-18436F2B9CE9}"/>
  </w:font>
  <w:font w:name="Liberation Sans">
    <w:altName w:val="Arial"/>
    <w:panose1 w:val="020B0604020202020204"/>
    <w:charset w:val="00"/>
    <w:family w:val="swiss"/>
    <w:pitch w:val="variable"/>
    <w:sig w:usb0="E0000AFF" w:usb1="500078FF" w:usb2="00000021" w:usb3="00000000" w:csb0="000001BF" w:csb1="00000000"/>
    <w:embedRegular r:id="rId6" w:fontKey="{CEC67508-9AF5-487B-92A4-23A30B55B1E2}"/>
    <w:embedBold r:id="rId7" w:fontKey="{274D55E6-B129-4447-B599-C5FBF81399AC}"/>
    <w:embedBoldItalic r:id="rId8" w:fontKey="{7C7D264C-3243-467F-BF4D-D2CA196F7A85}"/>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F9E2C7F6-59C8-4BF2-A3A1-727A9EF19B01}"/>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34A72D6E-EBB3-4E58-8D32-857E06B5E5F1}"/>
    <w:embedBold r:id="rId11" w:fontKey="{B5866265-1CBA-4616-8031-3BBF295D7926}"/>
  </w:font>
  <w:font w:name="Arial-BoldMT">
    <w:altName w:val="Times New Roman"/>
    <w:charset w:val="00"/>
    <w:family w:val="auto"/>
    <w:pitch w:val="variable"/>
    <w:sig w:usb0="00000000" w:usb1="C0007843" w:usb2="00000009" w:usb3="00000000" w:csb0="000001FF" w:csb1="00000000"/>
  </w:font>
  <w:font w:name="ArialMT">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383601" w:rsidRPr="005A1C11" w:rsidTr="001E6078">
      <w:tc>
        <w:tcPr>
          <w:tcW w:w="9606" w:type="dxa"/>
        </w:tcPr>
        <w:p w:rsidR="00383601" w:rsidRPr="005A1C11" w:rsidRDefault="00383601" w:rsidP="00383601">
          <w:pPr>
            <w:pStyle w:val="Rodap"/>
            <w:rPr>
              <w:sz w:val="14"/>
              <w:szCs w:val="14"/>
            </w:rPr>
          </w:pPr>
          <w:r w:rsidRPr="00D64152">
            <w:rPr>
              <w:sz w:val="14"/>
              <w:szCs w:val="14"/>
            </w:rPr>
            <w:t xml:space="preserve">Este material está em Licença Aberta — CC BY NC 3.0BR ou 4.0 </w:t>
          </w:r>
          <w:proofErr w:type="spellStart"/>
          <w:r w:rsidRPr="00D64152">
            <w:rPr>
              <w:i/>
              <w:sz w:val="14"/>
              <w:szCs w:val="14"/>
            </w:rPr>
            <w:t>International</w:t>
          </w:r>
          <w:proofErr w:type="spellEnd"/>
          <w:r w:rsidRPr="00D64152">
            <w:rPr>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tcPr>
        <w:p w:rsidR="00383601" w:rsidRPr="005A1C11" w:rsidRDefault="00383601" w:rsidP="00383601">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8E201B">
            <w:rPr>
              <w:rStyle w:val="RodapChar"/>
              <w:noProof/>
            </w:rPr>
            <w:t>2</w:t>
          </w:r>
          <w:r w:rsidRPr="005A1C11">
            <w:rPr>
              <w:rStyle w:val="RodapChar"/>
            </w:rPr>
            <w:fldChar w:fldCharType="end"/>
          </w:r>
        </w:p>
      </w:tc>
    </w:tr>
  </w:tbl>
  <w:p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3ECD" w:rsidRDefault="00EC3ECD">
      <w:r>
        <w:rPr>
          <w:color w:val="000000"/>
        </w:rPr>
        <w:separator/>
      </w:r>
    </w:p>
  </w:footnote>
  <w:footnote w:type="continuationSeparator" w:id="0">
    <w:p w:rsidR="00EC3ECD" w:rsidRDefault="00EC3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3861" w:rsidRDefault="008B2387">
    <w:r>
      <w:rPr>
        <w:noProof/>
        <w:lang w:eastAsia="pt-BR" w:bidi="ar-SA"/>
      </w:rPr>
      <w:drawing>
        <wp:inline distT="0" distB="0" distL="0" distR="0">
          <wp:extent cx="6248400" cy="46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9EACB526">
      <w:start w:val="1"/>
      <w:numFmt w:val="bullet"/>
      <w:lvlText w:val="o"/>
      <w:lvlJc w:val="left"/>
      <w:pPr>
        <w:ind w:left="1440" w:hanging="360"/>
      </w:pPr>
      <w:rPr>
        <w:rFonts w:ascii="Courier New" w:hAnsi="Courier New" w:cs="Courier New" w:hint="default"/>
      </w:rPr>
    </w:lvl>
    <w:lvl w:ilvl="1" w:tplc="F2A08E22" w:tentative="1">
      <w:start w:val="1"/>
      <w:numFmt w:val="bullet"/>
      <w:lvlText w:val="o"/>
      <w:lvlJc w:val="left"/>
      <w:pPr>
        <w:ind w:left="2160" w:hanging="360"/>
      </w:pPr>
      <w:rPr>
        <w:rFonts w:ascii="Courier New" w:hAnsi="Courier New" w:cs="Courier New" w:hint="default"/>
      </w:rPr>
    </w:lvl>
    <w:lvl w:ilvl="2" w:tplc="5892496E" w:tentative="1">
      <w:start w:val="1"/>
      <w:numFmt w:val="bullet"/>
      <w:lvlText w:val=""/>
      <w:lvlJc w:val="left"/>
      <w:pPr>
        <w:ind w:left="2880" w:hanging="360"/>
      </w:pPr>
      <w:rPr>
        <w:rFonts w:ascii="Wingdings" w:hAnsi="Wingdings" w:hint="default"/>
      </w:rPr>
    </w:lvl>
    <w:lvl w:ilvl="3" w:tplc="50A0677C" w:tentative="1">
      <w:start w:val="1"/>
      <w:numFmt w:val="bullet"/>
      <w:lvlText w:val=""/>
      <w:lvlJc w:val="left"/>
      <w:pPr>
        <w:ind w:left="3600" w:hanging="360"/>
      </w:pPr>
      <w:rPr>
        <w:rFonts w:ascii="Symbol" w:hAnsi="Symbol" w:hint="default"/>
      </w:rPr>
    </w:lvl>
    <w:lvl w:ilvl="4" w:tplc="5E46FCB8" w:tentative="1">
      <w:start w:val="1"/>
      <w:numFmt w:val="bullet"/>
      <w:lvlText w:val="o"/>
      <w:lvlJc w:val="left"/>
      <w:pPr>
        <w:ind w:left="4320" w:hanging="360"/>
      </w:pPr>
      <w:rPr>
        <w:rFonts w:ascii="Courier New" w:hAnsi="Courier New" w:cs="Courier New" w:hint="default"/>
      </w:rPr>
    </w:lvl>
    <w:lvl w:ilvl="5" w:tplc="AA0AE640" w:tentative="1">
      <w:start w:val="1"/>
      <w:numFmt w:val="bullet"/>
      <w:lvlText w:val=""/>
      <w:lvlJc w:val="left"/>
      <w:pPr>
        <w:ind w:left="5040" w:hanging="360"/>
      </w:pPr>
      <w:rPr>
        <w:rFonts w:ascii="Wingdings" w:hAnsi="Wingdings" w:hint="default"/>
      </w:rPr>
    </w:lvl>
    <w:lvl w:ilvl="6" w:tplc="C1D6E1B4" w:tentative="1">
      <w:start w:val="1"/>
      <w:numFmt w:val="bullet"/>
      <w:lvlText w:val=""/>
      <w:lvlJc w:val="left"/>
      <w:pPr>
        <w:ind w:left="5760" w:hanging="360"/>
      </w:pPr>
      <w:rPr>
        <w:rFonts w:ascii="Symbol" w:hAnsi="Symbol" w:hint="default"/>
      </w:rPr>
    </w:lvl>
    <w:lvl w:ilvl="7" w:tplc="3EC460B8" w:tentative="1">
      <w:start w:val="1"/>
      <w:numFmt w:val="bullet"/>
      <w:lvlText w:val="o"/>
      <w:lvlJc w:val="left"/>
      <w:pPr>
        <w:ind w:left="6480" w:hanging="360"/>
      </w:pPr>
      <w:rPr>
        <w:rFonts w:ascii="Courier New" w:hAnsi="Courier New" w:cs="Courier New" w:hint="default"/>
      </w:rPr>
    </w:lvl>
    <w:lvl w:ilvl="8" w:tplc="068ED502"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04160003">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04160001">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160003">
      <w:start w:val="1"/>
      <w:numFmt w:val="bullet"/>
      <w:lvlText w:val="o"/>
      <w:lvlJc w:val="left"/>
      <w:pPr>
        <w:ind w:left="1440" w:hanging="360"/>
      </w:pPr>
      <w:rPr>
        <w:rFonts w:ascii="Courier" w:hAnsi="Courier" w:hint="default"/>
      </w:rPr>
    </w:lvl>
    <w:lvl w:ilvl="2" w:tplc="04160005" w:tentative="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w:hAnsi="Courier" w:hint="default"/>
      </w:rPr>
    </w:lvl>
    <w:lvl w:ilvl="5" w:tplc="04160005" w:tentative="1">
      <w:start w:val="1"/>
      <w:numFmt w:val="bullet"/>
      <w:lvlText w:val=""/>
      <w:lvlJc w:val="left"/>
      <w:pPr>
        <w:ind w:left="4320" w:hanging="360"/>
      </w:pPr>
      <w:rPr>
        <w:rFonts w:ascii="Symbol" w:hAnsi="Symbol"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w:hAnsi="Courier" w:hint="default"/>
      </w:rPr>
    </w:lvl>
    <w:lvl w:ilvl="8" w:tplc="0416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684C"/>
    <w:rsid w:val="00006C7C"/>
    <w:rsid w:val="00032FED"/>
    <w:rsid w:val="00033A18"/>
    <w:rsid w:val="0004250D"/>
    <w:rsid w:val="0004331B"/>
    <w:rsid w:val="0004633B"/>
    <w:rsid w:val="000628EC"/>
    <w:rsid w:val="00064BD9"/>
    <w:rsid w:val="00075D7F"/>
    <w:rsid w:val="00076EF4"/>
    <w:rsid w:val="00077E2C"/>
    <w:rsid w:val="000822D3"/>
    <w:rsid w:val="0008290D"/>
    <w:rsid w:val="00094B3A"/>
    <w:rsid w:val="00097039"/>
    <w:rsid w:val="000A434A"/>
    <w:rsid w:val="000A7F47"/>
    <w:rsid w:val="000C16FB"/>
    <w:rsid w:val="000C6EC8"/>
    <w:rsid w:val="000D1E72"/>
    <w:rsid w:val="000D311F"/>
    <w:rsid w:val="000D3CE9"/>
    <w:rsid w:val="000E4EAE"/>
    <w:rsid w:val="000F4CBA"/>
    <w:rsid w:val="00100500"/>
    <w:rsid w:val="001036C4"/>
    <w:rsid w:val="00104915"/>
    <w:rsid w:val="00106A52"/>
    <w:rsid w:val="00116BEF"/>
    <w:rsid w:val="001237AE"/>
    <w:rsid w:val="00126F41"/>
    <w:rsid w:val="00133E30"/>
    <w:rsid w:val="00142712"/>
    <w:rsid w:val="0014470C"/>
    <w:rsid w:val="00144E85"/>
    <w:rsid w:val="00153462"/>
    <w:rsid w:val="00157B44"/>
    <w:rsid w:val="00160876"/>
    <w:rsid w:val="0016113B"/>
    <w:rsid w:val="00161E83"/>
    <w:rsid w:val="001661F6"/>
    <w:rsid w:val="00167EF6"/>
    <w:rsid w:val="0018074C"/>
    <w:rsid w:val="00182B00"/>
    <w:rsid w:val="0018509D"/>
    <w:rsid w:val="00193872"/>
    <w:rsid w:val="00194CB6"/>
    <w:rsid w:val="001B0C32"/>
    <w:rsid w:val="001B2CD0"/>
    <w:rsid w:val="001B2F08"/>
    <w:rsid w:val="001B4098"/>
    <w:rsid w:val="001B5D2F"/>
    <w:rsid w:val="001C0EE2"/>
    <w:rsid w:val="001C10E1"/>
    <w:rsid w:val="001C2E48"/>
    <w:rsid w:val="001E2057"/>
    <w:rsid w:val="001F671A"/>
    <w:rsid w:val="0020549D"/>
    <w:rsid w:val="00210733"/>
    <w:rsid w:val="00210B7C"/>
    <w:rsid w:val="00220C34"/>
    <w:rsid w:val="002227F8"/>
    <w:rsid w:val="00243AE2"/>
    <w:rsid w:val="00245D15"/>
    <w:rsid w:val="00250FF2"/>
    <w:rsid w:val="00254157"/>
    <w:rsid w:val="0025556C"/>
    <w:rsid w:val="00295117"/>
    <w:rsid w:val="002A6072"/>
    <w:rsid w:val="002B4837"/>
    <w:rsid w:val="002C247E"/>
    <w:rsid w:val="002C2992"/>
    <w:rsid w:val="002C49D0"/>
    <w:rsid w:val="002D3BA6"/>
    <w:rsid w:val="002F0936"/>
    <w:rsid w:val="002F1189"/>
    <w:rsid w:val="002F294E"/>
    <w:rsid w:val="002F59CB"/>
    <w:rsid w:val="0031234F"/>
    <w:rsid w:val="00314948"/>
    <w:rsid w:val="003226A1"/>
    <w:rsid w:val="00325261"/>
    <w:rsid w:val="003270BA"/>
    <w:rsid w:val="00330422"/>
    <w:rsid w:val="0033692B"/>
    <w:rsid w:val="003439CB"/>
    <w:rsid w:val="00352C2B"/>
    <w:rsid w:val="00352D0A"/>
    <w:rsid w:val="00352FEA"/>
    <w:rsid w:val="00353384"/>
    <w:rsid w:val="00362DB6"/>
    <w:rsid w:val="00380B6B"/>
    <w:rsid w:val="003811DD"/>
    <w:rsid w:val="00383601"/>
    <w:rsid w:val="003A29CB"/>
    <w:rsid w:val="003B02A4"/>
    <w:rsid w:val="003B16E3"/>
    <w:rsid w:val="003B3E5E"/>
    <w:rsid w:val="003B473D"/>
    <w:rsid w:val="003C5477"/>
    <w:rsid w:val="003C5815"/>
    <w:rsid w:val="003C5BFB"/>
    <w:rsid w:val="003D2491"/>
    <w:rsid w:val="003D75AC"/>
    <w:rsid w:val="003F0C9D"/>
    <w:rsid w:val="003F3CB6"/>
    <w:rsid w:val="003F6533"/>
    <w:rsid w:val="00412160"/>
    <w:rsid w:val="00415172"/>
    <w:rsid w:val="00415C00"/>
    <w:rsid w:val="00426FFF"/>
    <w:rsid w:val="004317C0"/>
    <w:rsid w:val="00431BF3"/>
    <w:rsid w:val="00431C15"/>
    <w:rsid w:val="00443B3F"/>
    <w:rsid w:val="00444299"/>
    <w:rsid w:val="0045241E"/>
    <w:rsid w:val="00456E3F"/>
    <w:rsid w:val="004634DA"/>
    <w:rsid w:val="00470081"/>
    <w:rsid w:val="00473B5E"/>
    <w:rsid w:val="004775FB"/>
    <w:rsid w:val="004A5811"/>
    <w:rsid w:val="004B0B9F"/>
    <w:rsid w:val="004C0B63"/>
    <w:rsid w:val="004F5761"/>
    <w:rsid w:val="004F6D34"/>
    <w:rsid w:val="00503EF5"/>
    <w:rsid w:val="00504381"/>
    <w:rsid w:val="00512EF1"/>
    <w:rsid w:val="00516F46"/>
    <w:rsid w:val="00517572"/>
    <w:rsid w:val="005209C1"/>
    <w:rsid w:val="00525A49"/>
    <w:rsid w:val="00526793"/>
    <w:rsid w:val="00533418"/>
    <w:rsid w:val="0055204F"/>
    <w:rsid w:val="005550FA"/>
    <w:rsid w:val="005556C6"/>
    <w:rsid w:val="00555D52"/>
    <w:rsid w:val="005619CC"/>
    <w:rsid w:val="00570560"/>
    <w:rsid w:val="00575253"/>
    <w:rsid w:val="00586828"/>
    <w:rsid w:val="00587E8C"/>
    <w:rsid w:val="005B7A6A"/>
    <w:rsid w:val="005D00E3"/>
    <w:rsid w:val="005D03F2"/>
    <w:rsid w:val="005D3E9B"/>
    <w:rsid w:val="005D6969"/>
    <w:rsid w:val="00602D4E"/>
    <w:rsid w:val="00604F7F"/>
    <w:rsid w:val="00620591"/>
    <w:rsid w:val="006311CB"/>
    <w:rsid w:val="00634303"/>
    <w:rsid w:val="00642478"/>
    <w:rsid w:val="00652DB5"/>
    <w:rsid w:val="00661A63"/>
    <w:rsid w:val="00664774"/>
    <w:rsid w:val="00676297"/>
    <w:rsid w:val="00692871"/>
    <w:rsid w:val="006B0382"/>
    <w:rsid w:val="006B47D8"/>
    <w:rsid w:val="006B502F"/>
    <w:rsid w:val="006C25C1"/>
    <w:rsid w:val="006C6A54"/>
    <w:rsid w:val="006D5809"/>
    <w:rsid w:val="006E489A"/>
    <w:rsid w:val="00727541"/>
    <w:rsid w:val="00741778"/>
    <w:rsid w:val="00742A0F"/>
    <w:rsid w:val="0074320F"/>
    <w:rsid w:val="00753AE1"/>
    <w:rsid w:val="0075705F"/>
    <w:rsid w:val="007574D3"/>
    <w:rsid w:val="0078056E"/>
    <w:rsid w:val="00784276"/>
    <w:rsid w:val="00791A65"/>
    <w:rsid w:val="007B0328"/>
    <w:rsid w:val="007D5AD6"/>
    <w:rsid w:val="007E199D"/>
    <w:rsid w:val="007E76EA"/>
    <w:rsid w:val="007F5FD1"/>
    <w:rsid w:val="00802F95"/>
    <w:rsid w:val="00812CAD"/>
    <w:rsid w:val="00822035"/>
    <w:rsid w:val="00831564"/>
    <w:rsid w:val="008510A6"/>
    <w:rsid w:val="00852916"/>
    <w:rsid w:val="00853413"/>
    <w:rsid w:val="00856E9A"/>
    <w:rsid w:val="00863F51"/>
    <w:rsid w:val="00866351"/>
    <w:rsid w:val="00866C6A"/>
    <w:rsid w:val="00876B40"/>
    <w:rsid w:val="00877B9E"/>
    <w:rsid w:val="00885805"/>
    <w:rsid w:val="0089090E"/>
    <w:rsid w:val="00891457"/>
    <w:rsid w:val="00894F78"/>
    <w:rsid w:val="008A2BE9"/>
    <w:rsid w:val="008A79AC"/>
    <w:rsid w:val="008B2387"/>
    <w:rsid w:val="008C2C19"/>
    <w:rsid w:val="008D02CA"/>
    <w:rsid w:val="008D53E5"/>
    <w:rsid w:val="008E01F7"/>
    <w:rsid w:val="008E09F8"/>
    <w:rsid w:val="008E201B"/>
    <w:rsid w:val="008E5B81"/>
    <w:rsid w:val="008F7795"/>
    <w:rsid w:val="00902253"/>
    <w:rsid w:val="00904EAF"/>
    <w:rsid w:val="00913743"/>
    <w:rsid w:val="00913D16"/>
    <w:rsid w:val="00916998"/>
    <w:rsid w:val="00921BF3"/>
    <w:rsid w:val="00922A12"/>
    <w:rsid w:val="0092497E"/>
    <w:rsid w:val="00927039"/>
    <w:rsid w:val="00927138"/>
    <w:rsid w:val="009323FB"/>
    <w:rsid w:val="009327C8"/>
    <w:rsid w:val="00935D6C"/>
    <w:rsid w:val="00936771"/>
    <w:rsid w:val="00940F7D"/>
    <w:rsid w:val="00942FDA"/>
    <w:rsid w:val="00945EE1"/>
    <w:rsid w:val="0098106E"/>
    <w:rsid w:val="009825BE"/>
    <w:rsid w:val="0098272F"/>
    <w:rsid w:val="009837DC"/>
    <w:rsid w:val="00987101"/>
    <w:rsid w:val="00991C57"/>
    <w:rsid w:val="009B2E0C"/>
    <w:rsid w:val="009E1D1A"/>
    <w:rsid w:val="009F16F3"/>
    <w:rsid w:val="00A00B9B"/>
    <w:rsid w:val="00A00ECC"/>
    <w:rsid w:val="00A02EAA"/>
    <w:rsid w:val="00A0633A"/>
    <w:rsid w:val="00A1271C"/>
    <w:rsid w:val="00A22FD9"/>
    <w:rsid w:val="00A230A4"/>
    <w:rsid w:val="00A34FA7"/>
    <w:rsid w:val="00A3661C"/>
    <w:rsid w:val="00A3773D"/>
    <w:rsid w:val="00A414D6"/>
    <w:rsid w:val="00A4383B"/>
    <w:rsid w:val="00A65342"/>
    <w:rsid w:val="00A74FAE"/>
    <w:rsid w:val="00A8323A"/>
    <w:rsid w:val="00A91F0E"/>
    <w:rsid w:val="00AA555F"/>
    <w:rsid w:val="00AB7D41"/>
    <w:rsid w:val="00AD1706"/>
    <w:rsid w:val="00AE52D2"/>
    <w:rsid w:val="00AE54AB"/>
    <w:rsid w:val="00AE77FF"/>
    <w:rsid w:val="00AF1588"/>
    <w:rsid w:val="00AF501B"/>
    <w:rsid w:val="00B00313"/>
    <w:rsid w:val="00B04C5C"/>
    <w:rsid w:val="00B2459B"/>
    <w:rsid w:val="00B35207"/>
    <w:rsid w:val="00B35D98"/>
    <w:rsid w:val="00B36FBF"/>
    <w:rsid w:val="00B42595"/>
    <w:rsid w:val="00B51216"/>
    <w:rsid w:val="00B56FBD"/>
    <w:rsid w:val="00B63041"/>
    <w:rsid w:val="00B7301D"/>
    <w:rsid w:val="00B95BEC"/>
    <w:rsid w:val="00BA3320"/>
    <w:rsid w:val="00BA614F"/>
    <w:rsid w:val="00BA7F25"/>
    <w:rsid w:val="00BB4BF0"/>
    <w:rsid w:val="00BC3517"/>
    <w:rsid w:val="00BE1034"/>
    <w:rsid w:val="00BE270F"/>
    <w:rsid w:val="00BE346A"/>
    <w:rsid w:val="00C0140E"/>
    <w:rsid w:val="00C31E75"/>
    <w:rsid w:val="00C3323A"/>
    <w:rsid w:val="00C344A0"/>
    <w:rsid w:val="00C4098B"/>
    <w:rsid w:val="00C65D98"/>
    <w:rsid w:val="00C67490"/>
    <w:rsid w:val="00C85542"/>
    <w:rsid w:val="00C867EE"/>
    <w:rsid w:val="00C9729D"/>
    <w:rsid w:val="00CA2655"/>
    <w:rsid w:val="00CB3146"/>
    <w:rsid w:val="00CE440A"/>
    <w:rsid w:val="00CF42D1"/>
    <w:rsid w:val="00D2334F"/>
    <w:rsid w:val="00D31C1D"/>
    <w:rsid w:val="00D32579"/>
    <w:rsid w:val="00D46EBF"/>
    <w:rsid w:val="00D6196B"/>
    <w:rsid w:val="00D823C7"/>
    <w:rsid w:val="00D956EC"/>
    <w:rsid w:val="00D9591E"/>
    <w:rsid w:val="00DA3E76"/>
    <w:rsid w:val="00DA512A"/>
    <w:rsid w:val="00DC2F93"/>
    <w:rsid w:val="00DD38C6"/>
    <w:rsid w:val="00DD7900"/>
    <w:rsid w:val="00DE5335"/>
    <w:rsid w:val="00DF2695"/>
    <w:rsid w:val="00DF522F"/>
    <w:rsid w:val="00E00BBE"/>
    <w:rsid w:val="00E036E9"/>
    <w:rsid w:val="00E03BD0"/>
    <w:rsid w:val="00E05E1E"/>
    <w:rsid w:val="00E2192E"/>
    <w:rsid w:val="00E24C6F"/>
    <w:rsid w:val="00E425B0"/>
    <w:rsid w:val="00E4456A"/>
    <w:rsid w:val="00E449E3"/>
    <w:rsid w:val="00E4794F"/>
    <w:rsid w:val="00E55D67"/>
    <w:rsid w:val="00E7008B"/>
    <w:rsid w:val="00E9046D"/>
    <w:rsid w:val="00E90F29"/>
    <w:rsid w:val="00E92788"/>
    <w:rsid w:val="00E95E48"/>
    <w:rsid w:val="00EC3ECD"/>
    <w:rsid w:val="00EC5741"/>
    <w:rsid w:val="00EC7D41"/>
    <w:rsid w:val="00EC7EA2"/>
    <w:rsid w:val="00ED12B0"/>
    <w:rsid w:val="00ED3C43"/>
    <w:rsid w:val="00ED69E0"/>
    <w:rsid w:val="00ED6ED0"/>
    <w:rsid w:val="00EE4F4B"/>
    <w:rsid w:val="00F07339"/>
    <w:rsid w:val="00F26055"/>
    <w:rsid w:val="00F305B4"/>
    <w:rsid w:val="00F30B9E"/>
    <w:rsid w:val="00F425A2"/>
    <w:rsid w:val="00F5047A"/>
    <w:rsid w:val="00F54E0B"/>
    <w:rsid w:val="00F5578A"/>
    <w:rsid w:val="00F5677E"/>
    <w:rsid w:val="00F56E89"/>
    <w:rsid w:val="00F94740"/>
    <w:rsid w:val="00FA070A"/>
    <w:rsid w:val="00FA209D"/>
    <w:rsid w:val="00FA2B20"/>
    <w:rsid w:val="00FB61CD"/>
    <w:rsid w:val="00FD0EEF"/>
    <w:rsid w:val="00FE5FE4"/>
    <w:rsid w:val="00FF2916"/>
    <w:rsid w:val="00FF3D6C"/>
    <w:rsid w:val="00FF56D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F7CE7BA-2FD6-4034-8408-FD91120CF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paragraph" w:styleId="Reviso">
    <w:name w:val="Revision"/>
    <w:hidden/>
    <w:uiPriority w:val="99"/>
    <w:semiHidden/>
    <w:rsid w:val="00094B3A"/>
    <w:pPr>
      <w:autoSpaceDN/>
      <w:textAlignment w:val="auto"/>
    </w:pPr>
    <w:rPr>
      <w:rFonts w:cs="Mangal"/>
      <w:szCs w:val="19"/>
    </w:rPr>
  </w:style>
  <w:style w:type="character" w:styleId="MenoPendente">
    <w:name w:val="Unresolved Mention"/>
    <w:basedOn w:val="Fontepargpadro"/>
    <w:uiPriority w:val="99"/>
    <w:semiHidden/>
    <w:unhideWhenUsed/>
    <w:rsid w:val="0038360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5275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orreiobraziliense.com.br/app/noticia/diversao-e-arte/2010/10/09/interna_diversao_arte,217295/sabores-milenares-da-culinaria-mexicana-patrimonio-imaterial-da-humanidade.shtml" TargetMode="External"/><Relationship Id="rId3" Type="http://schemas.openxmlformats.org/officeDocument/2006/relationships/settings" Target="settings.xml"/><Relationship Id="rId7" Type="http://schemas.openxmlformats.org/officeDocument/2006/relationships/hyperlink" Target="https://www.dailymotion.com/video/x2p8ar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1239</Words>
  <Characters>6695</Characters>
  <Application>Microsoft Office Word</Application>
  <DocSecurity>0</DocSecurity>
  <Lines>55</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DELLNBX</Company>
  <LinksUpToDate>false</LinksUpToDate>
  <CharactersWithSpaces>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6</cp:revision>
  <dcterms:created xsi:type="dcterms:W3CDTF">2018-09-18T19:51:00Z</dcterms:created>
  <dcterms:modified xsi:type="dcterms:W3CDTF">2018-10-11T13:36:00Z</dcterms:modified>
</cp:coreProperties>
</file>