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2"/>
        <w:spacing w:before="57" w:after="0"/>
        <w:rPr/>
      </w:pPr>
      <w:r>
        <w:rPr/>
      </w:r>
    </w:p>
    <w:p>
      <w:pPr>
        <w:pStyle w:val="05LINHASRESPOSTA"/>
        <w:rPr>
          <w:b/>
          <w:b/>
        </w:rPr>
      </w:pPr>
      <w:r>
        <w:rPr>
          <w:b/>
        </w:rPr>
        <w:t xml:space="preserve">ESCOLA: </w:t>
        <w:tab/>
      </w:r>
    </w:p>
    <w:p>
      <w:pPr>
        <w:pStyle w:val="05LINHASRESPOSTA"/>
        <w:rPr>
          <w:b/>
          <w:b/>
        </w:rPr>
      </w:pPr>
      <w:r>
        <w:rPr>
          <w:b/>
        </w:rPr>
        <w:t xml:space="preserve">NOME: </w:t>
        <w:tab/>
      </w:r>
    </w:p>
    <w:p>
      <w:pPr>
        <w:pStyle w:val="05LINHASRESPOSTA"/>
        <w:rPr>
          <w:b/>
          <w:b/>
        </w:rPr>
      </w:pPr>
      <w:r>
        <w:rPr>
          <w:b/>
        </w:rPr>
        <w:t xml:space="preserve">ANO E TURMA: _____________ NÚMERO: _______ DATA: </w:t>
        <w:tab/>
      </w:r>
    </w:p>
    <w:p>
      <w:pPr>
        <w:pStyle w:val="05LINHASRESPOSTA"/>
        <w:rPr>
          <w:b/>
          <w:b/>
        </w:rPr>
      </w:pPr>
      <w:r>
        <w:rPr>
          <w:b/>
        </w:rPr>
        <w:t xml:space="preserve">PROFESSOR/A: </w:t>
        <w:tab/>
      </w:r>
    </w:p>
    <w:p>
      <w:pPr>
        <w:pStyle w:val="01TITULO3"/>
        <w:rPr>
          <w:b w:val="false"/>
          <w:b w:val="false"/>
        </w:rPr>
      </w:pPr>
      <w:r>
        <w:rPr>
          <w:b w:val="false"/>
        </w:rPr>
      </w:r>
    </w:p>
    <w:p>
      <w:pPr>
        <w:pStyle w:val="01TITULO2"/>
        <w:rPr>
          <w:color w:val="00B050"/>
        </w:rPr>
      </w:pPr>
      <w:r>
        <w:rPr/>
        <w:t>Língua Inglesa – 9º ano – 1º bimestre</w:t>
      </w:r>
    </w:p>
    <w:p>
      <w:pPr>
        <w:pStyle w:val="02TEXTOPRINCIPAL"/>
        <w:rPr/>
      </w:pPr>
      <w:r>
        <w:rPr/>
      </w:r>
    </w:p>
    <w:p>
      <w:pPr>
        <w:pStyle w:val="01TITULO3"/>
        <w:rPr>
          <w:color w:val="00B050"/>
          <w:lang w:val="en-US"/>
        </w:rPr>
      </w:pPr>
      <w:r>
        <w:rPr>
          <w:lang w:val="en-US"/>
        </w:rPr>
        <w:t>Questão 1</w:t>
      </w:r>
    </w:p>
    <w:p>
      <w:pPr>
        <w:pStyle w:val="02TEXTOPRINCIPAL"/>
        <w:rPr>
          <w:lang w:val="en-US"/>
        </w:rPr>
      </w:pPr>
      <w:r>
        <w:rPr>
          <w:lang w:val="en-US"/>
        </w:rPr>
        <w:t>Read the infographic below and answer the question: what is the purpose of the text?</w:t>
      </w:r>
    </w:p>
    <w:p>
      <w:pPr>
        <w:pStyle w:val="02TEXTOPRINCIPAL"/>
        <w:rPr/>
      </w:pPr>
      <w:r>
        <w:rPr/>
        <w:drawing>
          <wp:inline distT="0" distB="9525" distL="0" distR="0">
            <wp:extent cx="3314700" cy="4067175"/>
            <wp:effectExtent l="0" t="0" r="0" b="0"/>
            <wp:docPr id="1" name="Imagem 3" descr="C:\Users\Ed5-821\Dropbox (MaluhyCo)\DigitalModerna\PNLD2020\Richmond_ingles\LER\9_ano\originais\FOTOS_CREDITOS_ARTES\AV1\01_f_av1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C:\Users\Ed5-821\Dropbox (MaluhyCo)\DigitalModerna\PNLD2020\Richmond_ingles\LER\9_ano\originais\FOTOS_CREDITOS_ARTES\AV1\01_f_av1_ler9_g.jpg"/>
                    <pic:cNvPicPr>
                      <a:picLocks noChangeAspect="1" noChangeArrowheads="1"/>
                    </pic:cNvPicPr>
                  </pic:nvPicPr>
                  <pic:blipFill>
                    <a:blip r:embed="rId2"/>
                    <a:stretch>
                      <a:fillRect/>
                    </a:stretch>
                  </pic:blipFill>
                  <pic:spPr bwMode="auto">
                    <a:xfrm>
                      <a:off x="0" y="0"/>
                      <a:ext cx="3314700" cy="4067175"/>
                    </a:xfrm>
                    <a:prstGeom prst="rect">
                      <a:avLst/>
                    </a:prstGeom>
                  </pic:spPr>
                </pic:pic>
              </a:graphicData>
            </a:graphic>
          </wp:inline>
        </w:drawing>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Normal"/>
        <w:rPr>
          <w:rFonts w:ascii="Cambria" w:hAnsi="Cambria" w:eastAsia="Cambria" w:cs="Cambria"/>
          <w:b/>
          <w:b/>
          <w:bCs/>
          <w:sz w:val="32"/>
          <w:szCs w:val="28"/>
          <w:lang w:val="en-US"/>
        </w:rPr>
      </w:pPr>
      <w:r>
        <w:rPr>
          <w:rFonts w:eastAsia="Cambria" w:cs="Cambria" w:ascii="Cambria" w:hAnsi="Cambria"/>
          <w:b/>
          <w:bCs/>
          <w:sz w:val="32"/>
          <w:szCs w:val="28"/>
          <w:lang w:val="en-US"/>
        </w:rPr>
      </w:r>
      <w:r>
        <w:br w:type="page"/>
      </w:r>
    </w:p>
    <w:p>
      <w:pPr>
        <w:pStyle w:val="01TITULO3"/>
        <w:rPr>
          <w:lang w:val="en-US"/>
        </w:rPr>
      </w:pPr>
      <w:r>
        <w:rPr>
          <w:lang w:val="en-US"/>
        </w:rPr>
      </w:r>
    </w:p>
    <w:p>
      <w:pPr>
        <w:pStyle w:val="01TITULO3"/>
        <w:rPr>
          <w:color w:val="00B050"/>
          <w:lang w:val="en-US"/>
        </w:rPr>
      </w:pPr>
      <w:r>
        <w:rPr>
          <w:lang w:val="en-US"/>
        </w:rPr>
        <w:t>Questão 2</w:t>
      </w:r>
    </w:p>
    <w:p>
      <w:pPr>
        <w:pStyle w:val="Normal"/>
        <w:pBdr/>
        <w:spacing w:lineRule="auto" w:line="288" w:before="57" w:after="57"/>
        <w:rPr>
          <w:lang w:val="en-US"/>
        </w:rPr>
      </w:pPr>
      <w:r>
        <w:rPr>
          <w:lang w:val="en-US"/>
        </w:rPr>
        <w:t xml:space="preserve">Read the text again and, considering its purpose, mark the correct alternative: Figures such as </w:t>
      </w:r>
      <w:r>
        <w:rPr>
          <w:i/>
          <w:lang w:val="en-US"/>
        </w:rPr>
        <w:t>87 million</w:t>
      </w:r>
      <w:r>
        <w:rPr>
          <w:lang w:val="en-US"/>
        </w:rPr>
        <w:t xml:space="preserve">, </w:t>
      </w:r>
      <w:r>
        <w:rPr>
          <w:i/>
          <w:lang w:val="en-US"/>
        </w:rPr>
        <w:t>168 million</w:t>
      </w:r>
      <w:r>
        <w:rPr>
          <w:lang w:val="en-US"/>
        </w:rPr>
        <w:t xml:space="preserve"> and </w:t>
      </w:r>
      <w:r>
        <w:rPr>
          <w:i/>
          <w:lang w:val="en-US"/>
        </w:rPr>
        <w:t>33 million</w:t>
      </w:r>
      <w:r>
        <w:rPr>
          <w:lang w:val="en-US"/>
        </w:rPr>
        <w:t xml:space="preserve"> may help to ______ the reader.</w:t>
      </w:r>
    </w:p>
    <w:p>
      <w:pPr>
        <w:pStyle w:val="02TEXTOPRINCIPAL"/>
        <w:rPr>
          <w:lang w:val="en-US"/>
        </w:rPr>
      </w:pPr>
      <w:r>
        <w:rPr>
          <w:lang w:val="en-US"/>
        </w:rPr>
      </w:r>
    </w:p>
    <w:p>
      <w:pPr>
        <w:pStyle w:val="02TEXTOPRINCIPAL"/>
        <w:rPr>
          <w:lang w:val="en-US"/>
        </w:rPr>
      </w:pPr>
      <w:r>
        <w:rPr>
          <w:lang w:val="en-US"/>
        </w:rPr>
        <w:t>( A ) inform</w:t>
      </w:r>
    </w:p>
    <w:p>
      <w:pPr>
        <w:pStyle w:val="02TEXTOPRINCIPAL"/>
        <w:rPr>
          <w:lang w:val="en-US"/>
        </w:rPr>
      </w:pPr>
      <w:r>
        <w:rPr>
          <w:lang w:val="en-US"/>
        </w:rPr>
        <w:t>( B ) confuse</w:t>
      </w:r>
    </w:p>
    <w:p>
      <w:pPr>
        <w:pStyle w:val="02TEXTOPRINCIPAL"/>
        <w:rPr>
          <w:lang w:val="en-US"/>
        </w:rPr>
      </w:pPr>
      <w:r>
        <w:rPr>
          <w:lang w:val="en-US"/>
        </w:rPr>
        <w:t>( C ) convince</w:t>
      </w:r>
    </w:p>
    <w:p>
      <w:pPr>
        <w:pStyle w:val="02TEXTOPRINCIPAL"/>
        <w:rPr>
          <w:rFonts w:eastAsia="Times New Roman"/>
          <w:lang w:val="en-US"/>
        </w:rPr>
      </w:pPr>
      <w:r>
        <w:rPr>
          <w:lang w:val="en-US"/>
        </w:rPr>
        <w:t>( D ) entertain</w:t>
      </w:r>
    </w:p>
    <w:p>
      <w:pPr>
        <w:pStyle w:val="01TITULO3"/>
        <w:rPr>
          <w:lang w:val="en-US"/>
        </w:rPr>
      </w:pPr>
      <w:r>
        <w:rPr>
          <w:lang w:val="en-US"/>
        </w:rPr>
      </w:r>
    </w:p>
    <w:p>
      <w:pPr>
        <w:pStyle w:val="01TITULO3"/>
        <w:rPr>
          <w:lang w:val="en-US"/>
        </w:rPr>
      </w:pPr>
      <w:r>
        <w:rPr>
          <w:lang w:val="en-US"/>
        </w:rPr>
        <w:t>Questão 3</w:t>
      </w:r>
    </w:p>
    <w:p>
      <w:pPr>
        <w:pStyle w:val="02TEXTOPRINCIPAL"/>
        <w:rPr>
          <w:lang w:val="en-US"/>
        </w:rPr>
      </w:pPr>
      <w:r>
        <w:rPr>
          <w:lang w:val="en-US"/>
        </w:rPr>
        <w:t>How does the choice of colors help in the overall effect of the text? How do these colors relate to the reader and the theme of the text?</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4</w:t>
      </w:r>
    </w:p>
    <w:p>
      <w:pPr>
        <w:pStyle w:val="02TEXTOPRINCIPAL"/>
        <w:rPr>
          <w:lang w:val="en-US"/>
        </w:rPr>
      </w:pPr>
      <w:r>
        <w:rPr>
          <w:lang w:val="en-US"/>
        </w:rPr>
        <w:t>Listen to this text about an episode involving a threat to public health in an Asian country. Take notes and provide the following information about the story: when and where did it happen? What did the government do? Was the government measure successful?</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5</w:t>
      </w:r>
    </w:p>
    <w:p>
      <w:pPr>
        <w:pStyle w:val="Normal"/>
        <w:rPr>
          <w:rFonts w:eastAsia="Tahoma"/>
          <w:lang w:val="en-US"/>
        </w:rPr>
      </w:pPr>
      <w:r>
        <w:rPr>
          <w:rFonts w:eastAsia="Tahoma"/>
          <w:lang w:val="en-US"/>
        </w:rPr>
        <w:t>Listen to the audio again and answer the question: what is the attitude of the speaker toward the measure adopted by the government? How do you know that?</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color w:val="00B050"/>
          <w:lang w:val="en-US"/>
        </w:rPr>
      </w:pPr>
      <w:r>
        <w:rPr>
          <w:lang w:val="en-US"/>
        </w:rPr>
        <w:t>Questão 6</w:t>
      </w:r>
    </w:p>
    <w:p>
      <w:pPr>
        <w:pStyle w:val="02TEXTOPRINCIPAL"/>
        <w:rPr>
          <w:lang w:val="en-US"/>
        </w:rPr>
      </w:pPr>
      <w:r>
        <w:rPr>
          <w:lang w:val="en-US"/>
        </w:rPr>
        <w:t>Write an infographic about personal hygiene habits. Don’t forget to provide information about the procedures to be adopted, including when and how often they should be performed, as well as their importance for personal health. Remember also to include elements of non-verbal language, such as drawings (e.g. drops of water, bars of soap, clocks), graphs etc.</w:t>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2TEXTOPRINCIPAL"/>
        <w:rPr>
          <w:lang w:val="en-US"/>
        </w:rPr>
      </w:pPr>
      <w:r>
        <w:rPr>
          <w:lang w:val="en-US"/>
        </w:rPr>
      </w:r>
    </w:p>
    <w:p>
      <w:pPr>
        <w:pStyle w:val="01TITULO3"/>
        <w:rPr>
          <w:lang w:val="en-US"/>
        </w:rPr>
      </w:pPr>
      <w:r>
        <w:rPr>
          <w:lang w:val="en-US"/>
        </w:rPr>
      </w:r>
    </w:p>
    <w:p>
      <w:pPr>
        <w:pStyle w:val="01TITULO3"/>
        <w:rPr>
          <w:lang w:val="en-US"/>
        </w:rPr>
      </w:pPr>
      <w:r>
        <w:rPr>
          <w:lang w:val="en-US"/>
        </w:rPr>
        <w:t>Questão 7</w:t>
      </w:r>
    </w:p>
    <w:p>
      <w:pPr>
        <w:pStyle w:val="02TEXTOPRINCIPAL"/>
        <w:rPr>
          <w:lang w:val="en-US"/>
        </w:rPr>
      </w:pPr>
      <w:r>
        <w:rPr>
          <w:lang w:val="en-US"/>
        </w:rPr>
        <w:t xml:space="preserve">Read the excerpt below and mark the alternative that corresponds to what is expressed by </w:t>
      </w:r>
      <w:r>
        <w:rPr>
          <w:i/>
          <w:lang w:val="en-US"/>
        </w:rPr>
        <w:t>must.</w:t>
      </w:r>
    </w:p>
    <w:p>
      <w:pPr>
        <w:pStyle w:val="02TEXTOPRINCIPAL"/>
        <w:rPr>
          <w:lang w:val="en-US"/>
        </w:rPr>
      </w:pPr>
      <w:r>
        <w:rPr>
          <w:lang w:val="en-US"/>
        </w:rPr>
      </w:r>
    </w:p>
    <w:p>
      <w:pPr>
        <w:pStyle w:val="02TEXTOPRINCIPAL"/>
        <w:rPr>
          <w:lang w:val="en-US"/>
        </w:rPr>
      </w:pPr>
      <w:r>
        <w:rPr>
          <w:lang w:val="en-US"/>
        </w:rPr>
        <w:t xml:space="preserve">Health indicators are individual measures of health that </w:t>
      </w:r>
      <w:r>
        <w:rPr>
          <w:b/>
          <w:lang w:val="en-US"/>
        </w:rPr>
        <w:t xml:space="preserve">must </w:t>
      </w:r>
      <w:r>
        <w:rPr>
          <w:lang w:val="en-US"/>
        </w:rPr>
        <w:t>be assessed individually, then combined collectively to measure health accurately.</w:t>
      </w:r>
    </w:p>
    <w:p>
      <w:pPr>
        <w:pStyle w:val="02TEXTOPRINCIPAL"/>
        <w:jc w:val="right"/>
        <w:rPr>
          <w:lang w:val="en-US"/>
        </w:rPr>
      </w:pPr>
      <w:r>
        <w:rPr>
          <w:lang w:val="en-US"/>
        </w:rPr>
        <w:t xml:space="preserve">LARSON, J. S. </w:t>
      </w:r>
      <w:r>
        <w:rPr>
          <w:i/>
          <w:lang w:val="en-US"/>
        </w:rPr>
        <w:t xml:space="preserve">The Measurement of Health: </w:t>
      </w:r>
      <w:r>
        <w:rPr>
          <w:lang w:val="en-US"/>
        </w:rPr>
        <w:t>Concepts and Indicators. Westport: Greenwood Press, 1991. p. 12.</w:t>
      </w:r>
    </w:p>
    <w:p>
      <w:pPr>
        <w:pStyle w:val="02TEXTOPRINCIPAL"/>
        <w:rPr>
          <w:lang w:val="en-US"/>
        </w:rPr>
      </w:pPr>
      <w:r>
        <w:rPr>
          <w:lang w:val="en-US"/>
        </w:rPr>
      </w:r>
    </w:p>
    <w:p>
      <w:pPr>
        <w:pStyle w:val="02TEXTOPRINCIPAL"/>
        <w:rPr>
          <w:lang w:val="en-US"/>
        </w:rPr>
      </w:pPr>
      <w:r>
        <w:rPr>
          <w:lang w:val="en-US"/>
        </w:rPr>
        <w:t>( A ) Necessity.</w:t>
      </w:r>
    </w:p>
    <w:p>
      <w:pPr>
        <w:pStyle w:val="02TEXTOPRINCIPAL"/>
        <w:rPr>
          <w:lang w:val="en-US"/>
        </w:rPr>
      </w:pPr>
      <w:r>
        <w:rPr>
          <w:lang w:val="en-US"/>
        </w:rPr>
        <w:t>( B ) Probability.</w:t>
      </w:r>
    </w:p>
    <w:p>
      <w:pPr>
        <w:pStyle w:val="02TEXTOPRINCIPAL"/>
        <w:rPr>
          <w:lang w:val="en-US"/>
        </w:rPr>
      </w:pPr>
      <w:r>
        <w:rPr>
          <w:lang w:val="en-US"/>
        </w:rPr>
        <w:t>( C ) Suggestion.</w:t>
      </w:r>
    </w:p>
    <w:p>
      <w:pPr>
        <w:pStyle w:val="02TEXTOPRINCIPAL"/>
        <w:rPr>
          <w:lang w:val="en-US"/>
        </w:rPr>
      </w:pPr>
      <w:r>
        <w:rPr>
          <w:lang w:val="en-US"/>
        </w:rPr>
        <w:t>( D ) Recommendation.</w:t>
      </w:r>
    </w:p>
    <w:p>
      <w:pPr>
        <w:pStyle w:val="Normal"/>
        <w:rPr>
          <w:rFonts w:ascii="Cambria" w:hAnsi="Cambria" w:eastAsia="Cambria" w:cs="Cambria"/>
          <w:b/>
          <w:b/>
          <w:bCs/>
          <w:sz w:val="32"/>
          <w:szCs w:val="28"/>
          <w:lang w:val="en-US"/>
        </w:rPr>
      </w:pPr>
      <w:r>
        <w:rPr>
          <w:rFonts w:eastAsia="Cambria" w:cs="Cambria" w:ascii="Cambria" w:hAnsi="Cambria"/>
          <w:b/>
          <w:bCs/>
          <w:sz w:val="32"/>
          <w:szCs w:val="28"/>
          <w:lang w:val="en-US"/>
        </w:rPr>
      </w:r>
      <w:r>
        <w:br w:type="page"/>
      </w:r>
    </w:p>
    <w:p>
      <w:pPr>
        <w:pStyle w:val="01TITULO3"/>
        <w:rPr>
          <w:lang w:val="en-US"/>
        </w:rPr>
      </w:pPr>
      <w:r>
        <w:rPr>
          <w:lang w:val="en-US"/>
        </w:rPr>
      </w:r>
    </w:p>
    <w:p>
      <w:pPr>
        <w:pStyle w:val="01TITULO3"/>
        <w:rPr>
          <w:lang w:val="en-US"/>
        </w:rPr>
      </w:pPr>
      <w:r>
        <w:rPr>
          <w:lang w:val="en-US"/>
        </w:rPr>
        <w:t>Questão 8</w:t>
      </w:r>
    </w:p>
    <w:p>
      <w:pPr>
        <w:pStyle w:val="02TEXTOPRINCIPAL"/>
        <w:rPr>
          <w:lang w:val="en-US"/>
        </w:rPr>
      </w:pPr>
      <w:r>
        <w:rPr>
          <w:lang w:val="en-US"/>
        </w:rPr>
        <w:t>Mark the verb that correctly completes every sentence in the passage below.</w:t>
      </w:r>
    </w:p>
    <w:p>
      <w:pPr>
        <w:pStyle w:val="02TEXTOPRINCIPAL"/>
        <w:rPr>
          <w:lang w:val="en-US"/>
        </w:rPr>
      </w:pPr>
      <w:r>
        <w:rPr>
          <w:lang w:val="en-US"/>
        </w:rPr>
      </w:r>
    </w:p>
    <w:p>
      <w:pPr>
        <w:pStyle w:val="02TEXTOPRINCIPAL"/>
        <w:rPr>
          <w:lang w:val="en-US"/>
        </w:rPr>
      </w:pPr>
      <w:r>
        <w:rPr>
          <w:lang w:val="en-US"/>
        </w:rPr>
        <w:t>For complex technical solutions to be successful in reducing global warming, at least four things are necessary:</w:t>
      </w:r>
    </w:p>
    <w:p>
      <w:pPr>
        <w:pStyle w:val="02TEXTOPRINCIPAL"/>
        <w:rPr>
          <w:lang w:val="en-US"/>
        </w:rPr>
      </w:pPr>
      <w:r>
        <w:rPr>
          <w:lang w:val="en-US"/>
        </w:rPr>
        <w:t>1. The technology ______ work.</w:t>
      </w:r>
    </w:p>
    <w:p>
      <w:pPr>
        <w:pStyle w:val="02TEXTOPRINCIPAL"/>
        <w:rPr>
          <w:lang w:val="en-US"/>
        </w:rPr>
      </w:pPr>
      <w:r>
        <w:rPr>
          <w:lang w:val="en-US"/>
        </w:rPr>
        <w:t>2. The negative consequences (e.g., environmental damage) of the technology ______ be minimal.</w:t>
      </w:r>
    </w:p>
    <w:p>
      <w:pPr>
        <w:pStyle w:val="02TEXTOPRINCIPAL"/>
        <w:rPr>
          <w:lang w:val="en-US"/>
        </w:rPr>
      </w:pPr>
      <w:r>
        <w:rPr>
          <w:lang w:val="en-US"/>
        </w:rPr>
        <w:t>3. The technology ______ be effective enough to combat the effects of continual increases in greenhouse gas levels.</w:t>
      </w:r>
    </w:p>
    <w:p>
      <w:pPr>
        <w:pStyle w:val="02TEXTOPRINCIPAL"/>
        <w:rPr>
          <w:lang w:val="en-US"/>
        </w:rPr>
      </w:pPr>
      <w:r>
        <w:rPr>
          <w:lang w:val="en-US"/>
        </w:rPr>
        <w:t>4. The technology ______ be less expensive than the cost of reducing emissions at the source.</w:t>
      </w:r>
    </w:p>
    <w:p>
      <w:pPr>
        <w:pStyle w:val="02TEXTOPRINCIPAL"/>
        <w:jc w:val="right"/>
        <w:rPr>
          <w:lang w:val="en-US"/>
        </w:rPr>
      </w:pPr>
      <w:r>
        <w:rPr>
          <w:lang w:val="en-US"/>
        </w:rPr>
        <w:t xml:space="preserve">DESONIE, D. </w:t>
      </w:r>
      <w:r>
        <w:rPr>
          <w:i/>
          <w:lang w:val="en-US"/>
        </w:rPr>
        <w:t>Climate:</w:t>
      </w:r>
      <w:r>
        <w:rPr>
          <w:lang w:val="en-US"/>
        </w:rPr>
        <w:t xml:space="preserve"> causes and effects of climate change. New York: Chelsea House, 2008. p. 161.</w:t>
      </w:r>
    </w:p>
    <w:p>
      <w:pPr>
        <w:pStyle w:val="02TEXTOPRINCIPAL"/>
        <w:rPr>
          <w:lang w:val="en-US"/>
        </w:rPr>
      </w:pPr>
      <w:r>
        <w:rPr>
          <w:lang w:val="en-US"/>
        </w:rPr>
      </w:r>
    </w:p>
    <w:p>
      <w:pPr>
        <w:pStyle w:val="02TEXTOPRINCIPAL"/>
        <w:rPr>
          <w:lang w:val="en-US"/>
        </w:rPr>
      </w:pPr>
      <w:r>
        <w:rPr>
          <w:lang w:val="en-US"/>
        </w:rPr>
        <w:t>( A ) can</w:t>
      </w:r>
    </w:p>
    <w:p>
      <w:pPr>
        <w:pStyle w:val="02TEXTOPRINCIPAL"/>
        <w:rPr>
          <w:lang w:val="en-US"/>
        </w:rPr>
      </w:pPr>
      <w:r>
        <w:rPr>
          <w:lang w:val="en-US"/>
        </w:rPr>
        <w:t>( B ) have</w:t>
      </w:r>
    </w:p>
    <w:p>
      <w:pPr>
        <w:pStyle w:val="02TEXTOPRINCIPAL"/>
        <w:rPr>
          <w:lang w:val="en-US"/>
        </w:rPr>
      </w:pPr>
      <w:r>
        <w:rPr>
          <w:lang w:val="en-US"/>
        </w:rPr>
        <w:t>( C ) must</w:t>
      </w:r>
    </w:p>
    <w:p>
      <w:pPr>
        <w:pStyle w:val="02TEXTOPRINCIPAL"/>
        <w:rPr>
          <w:lang w:val="en-US"/>
        </w:rPr>
      </w:pPr>
      <w:r>
        <w:rPr>
          <w:lang w:val="en-US"/>
        </w:rPr>
        <w:t>( D ) could</w:t>
      </w:r>
    </w:p>
    <w:p>
      <w:pPr>
        <w:pStyle w:val="01TITULO3"/>
        <w:rPr>
          <w:lang w:val="en-US"/>
        </w:rPr>
      </w:pPr>
      <w:r>
        <w:rPr>
          <w:lang w:val="en-US"/>
        </w:rPr>
      </w:r>
    </w:p>
    <w:p>
      <w:pPr>
        <w:pStyle w:val="01TITULO3"/>
        <w:rPr>
          <w:lang w:val="en-US"/>
        </w:rPr>
      </w:pPr>
      <w:r>
        <w:rPr>
          <w:lang w:val="en-US"/>
        </w:rPr>
        <w:t>Questão 9</w:t>
      </w:r>
    </w:p>
    <w:p>
      <w:pPr>
        <w:pStyle w:val="02TEXTOPRINCIPAL"/>
        <w:rPr>
          <w:lang w:val="en-US"/>
        </w:rPr>
      </w:pPr>
      <w:r>
        <w:rPr>
          <w:lang w:val="en-US"/>
        </w:rPr>
        <w:t>Complete the passage below with the correct forms of the verbs in parentheses.</w:t>
      </w:r>
    </w:p>
    <w:p>
      <w:pPr>
        <w:pStyle w:val="02TEXTOPRINCIPAL"/>
        <w:rPr>
          <w:lang w:val="en-US"/>
        </w:rPr>
      </w:pPr>
      <w:r>
        <w:rPr>
          <w:lang w:val="en-US"/>
        </w:rPr>
      </w:r>
    </w:p>
    <w:p>
      <w:pPr>
        <w:pStyle w:val="02TEXTOPRINCIPAL"/>
        <w:rPr>
          <w:lang w:val="en-US"/>
        </w:rPr>
      </w:pPr>
      <w:r>
        <w:rPr>
          <w:lang w:val="en-US"/>
        </w:rPr>
        <w:t>We should not expect miracles, if climatologists are right about the inertia of the climate system. The Earth will still continue to grow warmer even if every country _____________ (to behave) in model fashion and dramatically ______________ (to reduce) its waste gases.</w:t>
      </w:r>
    </w:p>
    <w:p>
      <w:pPr>
        <w:pStyle w:val="02TEXTOPRINCIPAL"/>
        <w:jc w:val="right"/>
        <w:rPr>
          <w:lang w:val="en-US"/>
        </w:rPr>
      </w:pPr>
      <w:r>
        <w:rPr>
          <w:lang w:val="en-US"/>
        </w:rPr>
        <w:t xml:space="preserve">BEHRINGER, W. </w:t>
      </w:r>
      <w:r>
        <w:rPr>
          <w:i/>
          <w:lang w:val="en-US"/>
        </w:rPr>
        <w:t>A Cultural History of Climate</w:t>
      </w:r>
      <w:r>
        <w:rPr>
          <w:lang w:val="en-US"/>
        </w:rPr>
        <w:t>. Cambridge: Polity Press, 2010. p. 216.</w:t>
      </w:r>
    </w:p>
    <w:p>
      <w:pPr>
        <w:pStyle w:val="01TITULO3"/>
        <w:rPr>
          <w:lang w:val="en-US"/>
        </w:rPr>
      </w:pPr>
      <w:r>
        <w:rPr>
          <w:lang w:val="en-US"/>
        </w:rPr>
      </w:r>
    </w:p>
    <w:p>
      <w:pPr>
        <w:pStyle w:val="01TITULO3"/>
        <w:rPr>
          <w:lang w:val="en-US"/>
        </w:rPr>
      </w:pPr>
      <w:r>
        <w:rPr>
          <w:lang w:val="en-US"/>
        </w:rPr>
        <w:t>Questão 10</w:t>
      </w:r>
    </w:p>
    <w:p>
      <w:pPr>
        <w:pStyle w:val="02TEXTOPRINCIPAL"/>
        <w:rPr>
          <w:lang w:val="en-US"/>
        </w:rPr>
      </w:pPr>
      <w:r>
        <w:rPr>
          <w:lang w:val="en-US"/>
        </w:rPr>
        <w:t>Complete the excerpt below with the correct forms of the verbs in parentheses.</w:t>
      </w:r>
    </w:p>
    <w:p>
      <w:pPr>
        <w:pStyle w:val="02TEXTOPRINCIPAL"/>
        <w:rPr>
          <w:lang w:val="en-US"/>
        </w:rPr>
      </w:pPr>
      <w:r>
        <w:rPr>
          <w:lang w:val="en-US"/>
        </w:rPr>
      </w:r>
    </w:p>
    <w:p>
      <w:pPr>
        <w:pStyle w:val="02TEXTOPRINCIPAL"/>
        <w:rPr>
          <w:lang w:val="en-US"/>
        </w:rPr>
      </w:pPr>
      <w:r>
        <w:rPr>
          <w:lang w:val="en-US"/>
        </w:rPr>
        <w:t xml:space="preserve">If many of those in developing countries do acquire “western” levels of private car ownership, then this _________________ (to transform) domestic transport infrastructures, road safety, global world fuel resources and the global environment, and especially _______________ (to ensure) that climate change is unstoppable. </w:t>
      </w:r>
    </w:p>
    <w:p>
      <w:pPr>
        <w:pStyle w:val="02TEXTOPRINCIPAL"/>
        <w:jc w:val="right"/>
        <w:rPr>
          <w:lang w:val="en-US"/>
        </w:rPr>
      </w:pPr>
      <w:r>
        <w:rPr>
          <w:lang w:val="en-US"/>
        </w:rPr>
        <w:t xml:space="preserve">URRY, J. </w:t>
      </w:r>
      <w:r>
        <w:rPr>
          <w:i/>
          <w:lang w:val="en-US"/>
        </w:rPr>
        <w:t>Climate Change and Society</w:t>
      </w:r>
      <w:r>
        <w:rPr>
          <w:lang w:val="en-US"/>
        </w:rPr>
        <w:t>. Cambridge: Polity Press, 2011. p. 79.</w:t>
      </w:r>
    </w:p>
    <w:p>
      <w:pPr>
        <w:pStyle w:val="01TITULO3"/>
        <w:rPr>
          <w:lang w:val="en-US"/>
        </w:rPr>
      </w:pPr>
      <w:r>
        <w:rPr>
          <w:lang w:val="en-US"/>
        </w:rPr>
      </w:r>
    </w:p>
    <w:p>
      <w:pPr>
        <w:pStyle w:val="01TITULO3"/>
        <w:rPr>
          <w:lang w:val="en-US"/>
        </w:rPr>
      </w:pPr>
      <w:r>
        <w:rPr>
          <w:lang w:val="en-US"/>
        </w:rPr>
        <w:t>Questão 11</w:t>
      </w:r>
    </w:p>
    <w:p>
      <w:pPr>
        <w:pStyle w:val="02TEXTOPRINCIPAL"/>
        <w:rPr>
          <w:lang w:val="en-US"/>
        </w:rPr>
      </w:pPr>
      <w:r>
        <w:rPr>
          <w:lang w:val="en-US"/>
        </w:rPr>
        <w:t>Use information from the infographic that you created in question 6 in order to create an oral health guideline for teenage students. Remember to argue as convincingly as you can in favor of the adoption of regular and thoughtful procedures of good personal hygiene.</w:t>
      </w:r>
    </w:p>
    <w:p>
      <w:pPr>
        <w:pStyle w:val="Normal"/>
        <w:rPr>
          <w:rFonts w:eastAsia="Tahoma"/>
          <w:b/>
          <w:b/>
          <w:lang w:val="en-US"/>
        </w:rPr>
      </w:pPr>
      <w:r>
        <w:rPr>
          <w:rFonts w:eastAsia="Tahoma"/>
          <w:b/>
          <w:lang w:val="en-US"/>
        </w:rPr>
      </w:r>
      <w:r>
        <w:br w:type="page"/>
      </w:r>
    </w:p>
    <w:p>
      <w:pPr>
        <w:pStyle w:val="02TEXTOPRINCIPAL"/>
        <w:rPr>
          <w:lang w:val="en-US"/>
        </w:rPr>
      </w:pPr>
      <w:r>
        <w:rPr>
          <w:lang w:val="en-US"/>
        </w:rPr>
      </w:r>
    </w:p>
    <w:p>
      <w:pPr>
        <w:pStyle w:val="01TITULO2"/>
        <w:rPr/>
      </w:pPr>
      <w:r>
        <w:rPr/>
        <w:t>Língua Inglesa – 9º ano – 1º bimestre</w:t>
      </w:r>
    </w:p>
    <w:p>
      <w:pPr>
        <w:pStyle w:val="02TEXTOPRINCIPAL"/>
        <w:rPr/>
      </w:pPr>
      <w:r>
        <w:rPr/>
      </w:r>
    </w:p>
    <w:p>
      <w:pPr>
        <w:pStyle w:val="02TEXTOPRINCIPAL"/>
        <w:rPr/>
      </w:pPr>
      <w:r>
        <w:rPr/>
        <w:t>Professor/a,</w:t>
      </w:r>
    </w:p>
    <w:p>
      <w:pPr>
        <w:pStyle w:val="02TEXTOPRINCIPAL"/>
        <w:rPr/>
      </w:pPr>
      <w:r>
        <w:rP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prática.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contribua para o desenvolvimento das habilidades da oralidade no ensino escolar de língua inglesa. As questões dos instrumentos de acompanhamento de aprendizagem para os 8</w:t>
      </w:r>
      <w:r>
        <w:rPr>
          <w:rFonts w:ascii="Cambria" w:hAnsi="Cambria"/>
        </w:rPr>
        <w:t>º</w:t>
      </w:r>
      <w:r>
        <w:rPr/>
        <w:t xml:space="preserve"> e 9</w:t>
      </w:r>
      <w:r>
        <w:rPr>
          <w:rFonts w:ascii="Cambria" w:hAnsi="Cambria"/>
        </w:rPr>
        <w:t>º</w:t>
      </w:r>
      <w:r>
        <w:rPr/>
        <w:t xml:space="preserve"> anos da coleção foram elaboradas sem recurso ao português como L1, de forma a refletir a progressão da apropriação e do uso da língua inglesa que se espera dos estudantes nos anos finais do segundo segmento do Ensino Fundamental.</w:t>
      </w:r>
    </w:p>
    <w:p>
      <w:pPr>
        <w:pStyle w:val="02TEXTOPRINCIPAL"/>
        <w:rPr/>
      </w:pPr>
      <w:r>
        <w:rPr/>
      </w:r>
    </w:p>
    <w:p>
      <w:pPr>
        <w:pStyle w:val="01TITULO2"/>
        <w:rPr>
          <w:color w:val="000000"/>
        </w:rPr>
      </w:pPr>
      <w:r>
        <w:rPr/>
        <w:t>Gabarito comentado</w:t>
      </w:r>
    </w:p>
    <w:p>
      <w:pPr>
        <w:pStyle w:val="02TEXTOPRINCIPAL"/>
        <w:rPr/>
      </w:pPr>
      <w:r>
        <w:rPr/>
      </w:r>
    </w:p>
    <w:p>
      <w:pPr>
        <w:pStyle w:val="01TITULO3"/>
        <w:rPr/>
      </w:pPr>
      <w:r>
        <w:rPr/>
        <w:t>Questão 1</w:t>
      </w:r>
    </w:p>
    <w:p>
      <w:pPr>
        <w:pStyle w:val="02TEXTOPRINCIPAL"/>
        <w:rPr/>
      </w:pPr>
      <w:r>
        <w:rPr/>
        <w:t>Esta questão avalia a identificação do propósito principal do texto.</w:t>
      </w:r>
    </w:p>
    <w:p>
      <w:pPr>
        <w:pStyle w:val="02TEXTOPRINCIPAL"/>
        <w:rPr>
          <w:lang w:val="en-US"/>
        </w:rPr>
      </w:pPr>
      <w:r>
        <w:rPr>
          <w:lang w:val="en-US"/>
        </w:rPr>
        <w:t>Resposta esperada: It is to persuade the reader to take steps to reduce the production of waste.</w:t>
      </w:r>
    </w:p>
    <w:p>
      <w:pPr>
        <w:pStyle w:val="02TEXTOPRINCIPAL"/>
        <w:rPr/>
      </w:pPr>
      <w:r>
        <w:rPr/>
        <w:t>Caso as respostas indiquem o incentivo à reciclagem como o objetivo do texto, não há por que se alarmar. Considerando que o texto coloca bastante ênfase em números ligados à reciclagem, esse equívoco é até esperado. Destaque o trecho em que o texto se dirige diretamente ao leitor, chamando-o à ação, por meio do uso do modo imperativo. Logo após este chamado, encontra-se o que se espera que o leitor faça.</w:t>
      </w:r>
    </w:p>
    <w:p>
      <w:pPr>
        <w:pStyle w:val="01TITULO3"/>
        <w:rPr/>
      </w:pPr>
      <w:r>
        <w:rPr/>
      </w:r>
    </w:p>
    <w:p>
      <w:pPr>
        <w:pStyle w:val="01TITULO3"/>
        <w:rPr/>
      </w:pPr>
      <w:r>
        <w:rPr/>
        <w:t>Questão 2</w:t>
      </w:r>
    </w:p>
    <w:p>
      <w:pPr>
        <w:pStyle w:val="02TEXTOPRINCIPAL"/>
        <w:rPr/>
      </w:pPr>
      <w:r>
        <w:rPr/>
        <w:t>Esta questão avalia a identificação de recursos de persuasão no texto.</w:t>
      </w:r>
    </w:p>
    <w:p>
      <w:pPr>
        <w:pStyle w:val="02TEXTOPRINCIPAL"/>
        <w:rPr/>
      </w:pPr>
      <w:r>
        <w:rPr/>
        <w:t xml:space="preserve">Resposta esperada: Alternativa </w:t>
      </w:r>
      <w:r>
        <w:rPr>
          <w:b/>
        </w:rPr>
        <w:t>C</w:t>
      </w:r>
      <w:r>
        <w:rPr/>
        <w:t>.</w:t>
      </w:r>
    </w:p>
    <w:p>
      <w:pPr>
        <w:pStyle w:val="02TEXTOPRINCIPAL"/>
        <w:rPr/>
      </w:pPr>
      <w:r>
        <w:rPr/>
        <w:t xml:space="preserve">A exemplo da questão anterior, também nesta é bastante provável que ocorra um alto índice de respostas equivocadas, neste caso indicando a alternativa </w:t>
      </w:r>
      <w:r>
        <w:rPr>
          <w:b/>
        </w:rPr>
        <w:t>A</w:t>
      </w:r>
      <w:r>
        <w:rPr/>
        <w:t>. Caso isso se confirme entre os seus estudantes, separe um tempo para refletir, junto com eles, tanto sobre a questão em si quanto sobre recursos textuais que podem ser utilizados com o objetivo de persuadir o leitor. Em primeiro lugar, é preciso reconhecer que, de fato, os números mencionados no infográfico trazem, por assim dizer, informações ao leitor. Essa maneira de compreendê-los, contudo, é adequada apenas para níveis mais superficiais de leitura, ou seja, para o leitor que está preso ao conteúdo proposicional dos enunciados, não sendo ainda capaz de vislumbrar sua função, sua força ilocucional. Assim, se o propósito do texto é, como estabelecido na resposta anterior, convencer o leitor a adotar determinada prática em seu cotidiano, então as informações que ele traz devem funcionar como recursos para sua persuasão, seja por meio de argumentação lógica, seja apelando aos sentidos e à emoção. No caso em questão, os números, sempre na casa dos milhões, tendem a reforçar no leitor a sensação de um desperdício e uma produção de lixo inimagináveis, mesmo que se crie essa imagem a partir dos números da reciclagem. Essa impressão tem, portanto, a função de auxiliar no convencimento do leitor acerca da necessidade de reduzir a sua produção de lixo.</w:t>
      </w:r>
    </w:p>
    <w:p>
      <w:pPr>
        <w:pStyle w:val="Normal"/>
        <w:rPr>
          <w:rFonts w:ascii="Cambria" w:hAnsi="Cambria" w:eastAsia="Cambria" w:cs="Cambria"/>
          <w:b/>
          <w:b/>
          <w:bCs/>
          <w:sz w:val="32"/>
          <w:szCs w:val="28"/>
        </w:rPr>
      </w:pPr>
      <w:r>
        <w:rPr>
          <w:rFonts w:eastAsia="Cambria" w:cs="Cambria" w:ascii="Cambria" w:hAnsi="Cambria"/>
          <w:b/>
          <w:bCs/>
          <w:sz w:val="32"/>
          <w:szCs w:val="28"/>
        </w:rPr>
      </w:r>
      <w:r>
        <w:br w:type="page"/>
      </w:r>
    </w:p>
    <w:p>
      <w:pPr>
        <w:pStyle w:val="01TITULO3"/>
        <w:rPr/>
      </w:pPr>
      <w:r>
        <w:rPr/>
      </w:r>
    </w:p>
    <w:p>
      <w:pPr>
        <w:pStyle w:val="01TITULO3"/>
        <w:rPr/>
      </w:pPr>
      <w:r>
        <w:rPr/>
        <w:t>Questão 3</w:t>
      </w:r>
    </w:p>
    <w:p>
      <w:pPr>
        <w:pStyle w:val="02TEXTOPRINCIPAL"/>
        <w:rPr/>
      </w:pPr>
      <w:r>
        <w:rPr/>
        <w:t>Esta questão verifica a identificação de recursos de persuasão do texto.</w:t>
      </w:r>
    </w:p>
    <w:p>
      <w:pPr>
        <w:pStyle w:val="02TEXTOPRINCIPAL"/>
        <w:rPr>
          <w:lang w:val="en-US"/>
        </w:rPr>
      </w:pPr>
      <w:r>
        <w:rPr>
          <w:lang w:val="en-US"/>
        </w:rPr>
        <w:t>Respostas esperadas: The colors used are mainly green and light blue. They are related to the ideas of preservation of the environment and clear skies. So they help create a positive image for the ideas of recycling and reducing waste, contributing to persuade the reader to take action.</w:t>
      </w:r>
    </w:p>
    <w:p>
      <w:pPr>
        <w:pStyle w:val="02TEXTOPRINCIPAL"/>
        <w:rPr/>
      </w:pPr>
      <w:r>
        <w:rPr/>
        <w:t>Caso surjam dificuldades, peça aos estudantes que repensem os objetivos do texto e seu interlocutor implícito, relacionando-os à simbologia das cores verde e azul-claro. Acreditamos que os maiores desafios enfrentados pelos estudantes ao responder esta questão estarão mais ligados à capacidade de expressão em língua inglesa do que propriamente à compreensão da pergunta e à realização da reflexão que ela propõe. Nesse sentido, cabe primeiramente certificar-se de que chegaram à compreensão adequada, mesmo que para isso seja preciso interagir oralmente com eles em português. Feito isso, recomendamos que os auxilie a formular suas respostas em inglês de maneira simples e adequada. Trata-se aqui de auxiliar no processo de desenvolvimento de sua expressão em língua inglesa, confiando que, mesmo que ainda não consigam realizar a tarefa de forma autônoma no momento, realizá-la com o seu apoio contribuirá para que esse objetivo seja alcançado em um futuro próximo.</w:t>
      </w:r>
    </w:p>
    <w:p>
      <w:pPr>
        <w:pStyle w:val="01TITULO3"/>
        <w:rPr/>
      </w:pPr>
      <w:r>
        <w:rPr/>
      </w:r>
    </w:p>
    <w:p>
      <w:pPr>
        <w:pStyle w:val="01TITULO3"/>
        <w:rPr/>
      </w:pPr>
      <w:r>
        <w:rPr/>
        <w:t>Questão 4</w:t>
      </w:r>
    </w:p>
    <w:p>
      <w:pPr>
        <w:pStyle w:val="02TEXTOPRINCIPAL"/>
        <w:rPr/>
      </w:pPr>
      <w:r>
        <w:rPr/>
        <w:t>Esta questão avalia a identificação de ideias-chave do texto por meio de tomada de notas.</w:t>
      </w:r>
    </w:p>
    <w:p>
      <w:pPr>
        <w:pStyle w:val="02TEXTOPRINCIPAL"/>
        <w:rPr/>
      </w:pPr>
      <w:r>
        <w:rPr/>
        <w:t xml:space="preserve">Respostas esperadas: In 2003, Hong Kong. </w:t>
      </w:r>
      <w:r>
        <w:rPr>
          <w:lang w:val="en-US"/>
        </w:rPr>
        <w:t xml:space="preserve">The government recommended hand washing. </w:t>
      </w:r>
      <w:r>
        <w:rPr/>
        <w:t>Yes, it was.</w:t>
      </w:r>
    </w:p>
    <w:p>
      <w:pPr>
        <w:pStyle w:val="02TEXTOPRINCIPAL"/>
        <w:rPr/>
      </w:pPr>
      <w:r>
        <w:rPr/>
        <w:t xml:space="preserve">Caso seja necessário, repita o áudio duas vezes enquanto os estudantes tomam nota. É possível que surjam dificuldades no que diz respeito à formulação da resposta em inglês acerca da medida adotada pelo governo. Sugerimos que esse não seja o principal foco da correção desde que a informação esperada tenha sido identificada; dessa forma recomendamos aceitar como correta a resposta “Hand washing.”. Isso, entretanto, não elimina a possibilidade, caso considere adequado, de levar os estudantes a analisarem a adequação de sua resposta à pergunta que foi formulada. Para tanto, sugerimos indagar acerca do sujeito da pergunta e se a resposta contempla esse sujeito, conduzindo os estudantes à reflexão e à reformulação de sua resposta, a fim de torná-la mais adequada ao que foi perguntado. Recomendamos, ainda, que considere maneiras de contextualizar as questões de compreensão oral, evitando, contudo, que essa pré-escuta forneça a resposta e invalide a questão. Veja, a seguir, a transcrição do áudio que está gravado no CD do Professor desta coleção. </w:t>
      </w:r>
    </w:p>
    <w:p>
      <w:pPr>
        <w:pStyle w:val="02TEXTOPRINCIPAL"/>
        <w:rPr/>
      </w:pPr>
      <w:r>
        <w:rPr/>
      </w:r>
    </w:p>
    <w:p>
      <w:pPr>
        <w:pStyle w:val="02TEXTOPRINCIPAL"/>
        <w:rPr>
          <w:lang w:val="en-US"/>
        </w:rPr>
      </w:pPr>
      <w:r>
        <w:rPr>
          <w:lang w:val="en-US"/>
        </w:rPr>
        <w:t>Track 18 – Transcrição</w:t>
      </w:r>
    </w:p>
    <w:p>
      <w:pPr>
        <w:pStyle w:val="02TEXTOPRINCIPAL"/>
        <w:rPr>
          <w:lang w:val="en-US"/>
        </w:rPr>
      </w:pPr>
      <w:r>
        <w:rPr>
          <w:lang w:val="en-US"/>
        </w:rPr>
        <w:t>(0:02-0:32)</w:t>
      </w:r>
    </w:p>
    <w:p>
      <w:pPr>
        <w:pStyle w:val="02TEXTOPRINCIPAL"/>
        <w:rPr>
          <w:lang w:val="en-US"/>
        </w:rPr>
      </w:pPr>
      <w:r>
        <w:rPr>
          <w:lang w:val="en-US"/>
        </w:rPr>
        <w:t>In 2003, Hong Kong had an outbreak of SARS – a severe and sometimes deadly form of viral pneumonia. What dramatic public health steps were decreed? Only one: hand washing. That’s right, soap and water under a faucet. Reminders were everywhere. And what happened? Not only was the SARS outbreak contained, other cases of respiratory illnesses, including the flu, dropped sharply.</w:t>
      </w:r>
    </w:p>
    <w:p>
      <w:pPr>
        <w:pStyle w:val="02TEXTOPRINCIPAL"/>
        <w:jc w:val="right"/>
        <w:rPr/>
      </w:pPr>
      <w:r>
        <w:rPr/>
        <w:t>Disponível em: &lt;</w:t>
      </w:r>
      <w:hyperlink r:id="rId3">
        <w:r>
          <w:rPr>
            <w:rStyle w:val="LinkdaInternet"/>
          </w:rPr>
          <w:t>https://soundcloud.com/the-high-calling/small-change</w:t>
        </w:r>
      </w:hyperlink>
      <w:r>
        <w:rPr/>
        <w:t>&gt;. Acesso em: 17 set. 2018.</w:t>
      </w:r>
    </w:p>
    <w:p>
      <w:pPr>
        <w:pStyle w:val="01TITULO3"/>
        <w:rPr/>
      </w:pPr>
      <w:r>
        <w:rPr/>
      </w:r>
    </w:p>
    <w:p>
      <w:pPr>
        <w:pStyle w:val="01TITULO3"/>
        <w:rPr/>
      </w:pPr>
      <w:r>
        <w:rPr/>
        <w:t>Questão 5</w:t>
      </w:r>
    </w:p>
    <w:p>
      <w:pPr>
        <w:pStyle w:val="02TEXTOPRINCIPAL"/>
        <w:rPr/>
      </w:pPr>
      <w:r>
        <w:rPr/>
        <w:t>Esta questão avalia a percepção de posicionamentos defendidos em textos orais acerca de temas de interesse público.</w:t>
      </w:r>
    </w:p>
    <w:p>
      <w:pPr>
        <w:pStyle w:val="02TEXTOPRINCIPAL"/>
        <w:rPr>
          <w:lang w:val="en-US"/>
        </w:rPr>
      </w:pPr>
      <w:r>
        <w:rPr>
          <w:lang w:val="en-US"/>
        </w:rPr>
        <w:t>Respostas esperadas: The speaker likes the measure adopted by the government. We can infer that because he only mentions the good results that came of it.</w:t>
      </w:r>
    </w:p>
    <w:p>
      <w:pPr>
        <w:pStyle w:val="02TEXTOPRINCIPAL"/>
        <w:rPr/>
      </w:pPr>
      <w:r>
        <w:rPr/>
        <w:t>Caso sejam detectados equívocos, repita o áudio e peça aos estudantes que tentem identificar a posição do falante, tanto pelo tom de voz quanto pelo conteúdo da fala. Pergunte se a fala se refere a algum efeito negativo advindo da medida tomada pelo governo. Pergunte também se conseguem identificar na fala resultados positivos da medida.</w:t>
      </w:r>
    </w:p>
    <w:p>
      <w:pPr>
        <w:pStyle w:val="Normal"/>
        <w:rPr/>
      </w:pPr>
      <w:r>
        <w:rPr/>
      </w:r>
      <w:r>
        <w:br w:type="page"/>
      </w:r>
    </w:p>
    <w:p>
      <w:pPr>
        <w:pStyle w:val="Normal"/>
        <w:rPr/>
      </w:pPr>
      <w:r>
        <w:rPr/>
      </w:r>
    </w:p>
    <w:p>
      <w:pPr>
        <w:pStyle w:val="01TITULO3"/>
        <w:rPr/>
      </w:pPr>
      <w:r>
        <w:rPr/>
        <w:t>Questão 6</w:t>
      </w:r>
    </w:p>
    <w:p>
      <w:pPr>
        <w:pStyle w:val="02TEXTOPRINCIPAL"/>
        <w:rPr/>
      </w:pPr>
      <w:r>
        <w:rPr/>
        <w:t>Esta questão avalia a produção de infográfico sobre tema de interesse coletivo.</w:t>
      </w:r>
    </w:p>
    <w:p>
      <w:pPr>
        <w:pStyle w:val="02TEXTOPRINCIPAL"/>
        <w:rPr/>
      </w:pPr>
      <w:r>
        <w:rPr/>
        <w:t>Resposta pessoal.</w:t>
      </w:r>
    </w:p>
    <w:p>
      <w:pPr>
        <w:pStyle w:val="02TEXTOPRINCIPAL"/>
        <w:rPr/>
      </w:pPr>
      <w:r>
        <w:rPr/>
        <w:t>Caso haja dificuldades, faça uma revisão dos textos lidos e produzidos durante as aulas. Recomendamos, ainda, que o texto não seja avaliado pela qualidade dos elementos visuais pertinentes ao gênero. Lembramos que não se está avaliando a capacidade artística dos estudantes, nem no que diz respeito aos desenhos, nem ao projeto visual do infográfico. Desde que os elementos não verbais estejam presentes, como condiz com o gênero, sejam adequados ao tema e apresentem condições mínimas de legibilidade, devem ser aceitos como corretos.</w:t>
      </w:r>
    </w:p>
    <w:p>
      <w:pPr>
        <w:pStyle w:val="01TITULO3"/>
        <w:rPr/>
      </w:pPr>
      <w:r>
        <w:rPr/>
      </w:r>
    </w:p>
    <w:p>
      <w:pPr>
        <w:pStyle w:val="01TITULO3"/>
        <w:rPr/>
      </w:pPr>
      <w:r>
        <w:rPr/>
        <w:t>Questão 7</w:t>
      </w:r>
    </w:p>
    <w:p>
      <w:pPr>
        <w:pStyle w:val="02TEXTOPRINCIPAL"/>
        <w:rPr/>
      </w:pPr>
      <w:r>
        <w:rPr/>
        <w:t xml:space="preserve">Esta questão avalia a identificação do uso de </w:t>
      </w:r>
      <w:r>
        <w:rPr>
          <w:i/>
        </w:rPr>
        <w:t>must</w:t>
      </w:r>
      <w:r>
        <w:rPr/>
        <w:t xml:space="preserve"> para indicar necessidade.</w:t>
      </w:r>
    </w:p>
    <w:p>
      <w:pPr>
        <w:pStyle w:val="02TEXTOPRINCIPAL"/>
        <w:rPr/>
      </w:pPr>
      <w:r>
        <w:rPr/>
        <w:t xml:space="preserve">Resposta esperada: Alternativa </w:t>
      </w:r>
      <w:r>
        <w:rPr>
          <w:b/>
        </w:rPr>
        <w:t>A</w:t>
      </w:r>
      <w:r>
        <w:rPr/>
        <w:t>.</w:t>
      </w:r>
    </w:p>
    <w:p>
      <w:pPr>
        <w:pStyle w:val="02TEXTOPRINCIPAL"/>
        <w:rPr/>
      </w:pPr>
      <w:r>
        <w:rPr/>
        <w:t xml:space="preserve">Caso haja dificuldades, peça aos estudantes que analisem uma a uma as alternativas, confrontando-as com a passagem reproduzida na questão. Caso seja necessário, faça uma revisão dos usos e sentidos de </w:t>
      </w:r>
      <w:r>
        <w:rPr>
          <w:i/>
        </w:rPr>
        <w:t>must</w:t>
      </w:r>
      <w:r>
        <w:rPr/>
        <w:t>, verificados, praticados e sistematizados durante as aulas.</w:t>
      </w:r>
    </w:p>
    <w:p>
      <w:pPr>
        <w:pStyle w:val="01TITULO3"/>
        <w:rPr/>
      </w:pPr>
      <w:r>
        <w:rPr/>
      </w:r>
    </w:p>
    <w:p>
      <w:pPr>
        <w:pStyle w:val="01TITULO3"/>
        <w:rPr/>
      </w:pPr>
      <w:r>
        <w:rPr/>
        <w:t>Questão 8</w:t>
      </w:r>
    </w:p>
    <w:p>
      <w:pPr>
        <w:pStyle w:val="02TEXTOPRINCIPAL"/>
        <w:rPr/>
      </w:pPr>
      <w:r>
        <w:rPr/>
        <w:t xml:space="preserve">Esta questão avalia o emprego adequado de </w:t>
      </w:r>
      <w:r>
        <w:rPr>
          <w:i/>
        </w:rPr>
        <w:t>must</w:t>
      </w:r>
      <w:r>
        <w:rPr/>
        <w:t xml:space="preserve"> para indicar necessidade.</w:t>
      </w:r>
    </w:p>
    <w:p>
      <w:pPr>
        <w:pStyle w:val="02TEXTOPRINCIPAL"/>
        <w:rPr/>
      </w:pPr>
      <w:r>
        <w:rPr/>
        <w:t xml:space="preserve">Resposta esperada: Alternativa </w:t>
      </w:r>
      <w:r>
        <w:rPr>
          <w:b/>
        </w:rPr>
        <w:t>C</w:t>
      </w:r>
      <w:r>
        <w:rPr/>
        <w:t>.</w:t>
      </w:r>
    </w:p>
    <w:p>
      <w:pPr>
        <w:pStyle w:val="02TEXTOPRINCIPAL"/>
        <w:rPr/>
      </w:pPr>
      <w:r>
        <w:rPr/>
        <w:t xml:space="preserve">Caso sejam constatados equívocos, convém fazer não apenas uma revisão do verbo modal </w:t>
      </w:r>
      <w:r>
        <w:rPr>
          <w:i/>
        </w:rPr>
        <w:t>must</w:t>
      </w:r>
      <w:r>
        <w:rPr/>
        <w:t xml:space="preserve">, abordado durante as aulas do ano letivo corrente, mas também de </w:t>
      </w:r>
      <w:r>
        <w:rPr>
          <w:i/>
        </w:rPr>
        <w:t>can</w:t>
      </w:r>
      <w:r>
        <w:rPr/>
        <w:t xml:space="preserve"> e </w:t>
      </w:r>
      <w:r>
        <w:rPr>
          <w:i/>
        </w:rPr>
        <w:t>could,</w:t>
      </w:r>
      <w:r>
        <w:rPr/>
        <w:t xml:space="preserve"> considerando que a reflexão sobre esses modais ocorreu de forma mais explícita durante o 7</w:t>
      </w:r>
      <w:r>
        <w:rPr>
          <w:rFonts w:ascii="Cambria" w:hAnsi="Cambria"/>
        </w:rPr>
        <w:t>º</w:t>
      </w:r>
      <w:r>
        <w:rPr/>
        <w:t xml:space="preserve"> ano do Ensino Fundamental e que pode ser útil aos estudantes relembrar suas formas e usos.</w:t>
      </w:r>
    </w:p>
    <w:p>
      <w:pPr>
        <w:pStyle w:val="01TITULO3"/>
        <w:rPr/>
      </w:pPr>
      <w:r>
        <w:rPr/>
      </w:r>
    </w:p>
    <w:p>
      <w:pPr>
        <w:pStyle w:val="01TITULO3"/>
        <w:rPr/>
      </w:pPr>
      <w:r>
        <w:rPr/>
        <w:t>Questão 9</w:t>
      </w:r>
    </w:p>
    <w:p>
      <w:pPr>
        <w:pStyle w:val="02TEXTOPRINCIPAL"/>
        <w:rPr/>
      </w:pPr>
      <w:r>
        <w:rPr/>
        <w:t>Esta questão avalia o emprego adequado dos verbos nas orações condicionais de 1</w:t>
      </w:r>
      <w:r>
        <w:rPr>
          <w:rFonts w:ascii="Cambria" w:hAnsi="Cambria"/>
        </w:rPr>
        <w:t>º</w:t>
      </w:r>
      <w:r>
        <w:rPr/>
        <w:t xml:space="preserve"> tipo.</w:t>
      </w:r>
    </w:p>
    <w:p>
      <w:pPr>
        <w:pStyle w:val="02TEXTOPRINCIPAL"/>
        <w:rPr/>
      </w:pPr>
      <w:r>
        <w:rPr/>
        <w:t>Respostas esperadas: behaves; reduces.</w:t>
      </w:r>
    </w:p>
    <w:p>
      <w:pPr>
        <w:pStyle w:val="02TEXTOPRINCIPAL"/>
        <w:rPr/>
      </w:pPr>
      <w:r>
        <w:rPr/>
        <w:t xml:space="preserve">Caso ocorra alto índice de erros nesta questão, recomendamos a revisão das </w:t>
      </w:r>
      <w:r>
        <w:rPr>
          <w:i/>
        </w:rPr>
        <w:t>first conditional sentences</w:t>
      </w:r>
      <w:r>
        <w:rPr/>
        <w:t xml:space="preserve">, com ênfase nos usos e formas do </w:t>
      </w:r>
      <w:r>
        <w:rPr>
          <w:i/>
        </w:rPr>
        <w:t>simple present tense</w:t>
      </w:r>
      <w:r>
        <w:rPr/>
        <w:t xml:space="preserve">, o tempo verbal característico da oração condicional desse tipo de período. O fato de o </w:t>
      </w:r>
      <w:r>
        <w:rPr>
          <w:i/>
        </w:rPr>
        <w:t>simple present tense</w:t>
      </w:r>
      <w:r>
        <w:rPr/>
        <w:t xml:space="preserve"> ter sido introduzido em anos anteriores reforça a pertinência de sua revisão, com vistas à aprendizagem das </w:t>
      </w:r>
      <w:r>
        <w:rPr>
          <w:i/>
        </w:rPr>
        <w:t>first conditional sentences</w:t>
      </w:r>
      <w:r>
        <w:rPr/>
        <w:t>. Especial atenção deve ser dada à revisão das formas assumidas pelos verbos na 3</w:t>
      </w:r>
      <w:r>
        <w:rPr>
          <w:u w:val="single"/>
          <w:vertAlign w:val="superscript"/>
        </w:rPr>
        <w:t>a</w:t>
      </w:r>
      <w:r>
        <w:rPr/>
        <w:t xml:space="preserve"> pessoa do singular no </w:t>
      </w:r>
      <w:r>
        <w:rPr>
          <w:i/>
        </w:rPr>
        <w:t>simple present</w:t>
      </w:r>
      <w:r>
        <w:rPr/>
        <w:t>.</w:t>
      </w:r>
    </w:p>
    <w:p>
      <w:pPr>
        <w:pStyle w:val="01TITULO3"/>
        <w:rPr/>
      </w:pPr>
      <w:r>
        <w:rPr/>
      </w:r>
    </w:p>
    <w:p>
      <w:pPr>
        <w:pStyle w:val="01TITULO3"/>
        <w:rPr/>
      </w:pPr>
      <w:r>
        <w:rPr/>
        <w:t>Questão 10</w:t>
      </w:r>
    </w:p>
    <w:p>
      <w:pPr>
        <w:pStyle w:val="02TEXTOPRINCIPAL"/>
        <w:rPr/>
      </w:pPr>
      <w:r>
        <w:rPr/>
        <w:t>Esta questão avalia o emprego adequado dos verbos nas orações principais que acompanham orações condicionais de 1</w:t>
      </w:r>
      <w:r>
        <w:rPr>
          <w:rFonts w:ascii="Cambria" w:hAnsi="Cambria"/>
        </w:rPr>
        <w:t>º</w:t>
      </w:r>
      <w:r>
        <w:rPr/>
        <w:t xml:space="preserve"> tipo em </w:t>
      </w:r>
      <w:r>
        <w:rPr>
          <w:i/>
        </w:rPr>
        <w:t>first conditional sentences</w:t>
      </w:r>
      <w:r>
        <w:rPr/>
        <w:t>.</w:t>
      </w:r>
    </w:p>
    <w:p>
      <w:pPr>
        <w:pStyle w:val="02TEXTOPRINCIPAL"/>
        <w:rPr/>
      </w:pPr>
      <w:r>
        <w:rPr/>
        <w:t>Respostas esperadas: will transform; will ensure.</w:t>
      </w:r>
    </w:p>
    <w:p>
      <w:pPr>
        <w:pStyle w:val="02TEXTOPRINCIPAL"/>
        <w:rPr/>
      </w:pPr>
      <w:r>
        <w:rPr/>
        <w:t xml:space="preserve">Caso erros sejam detectados, retome a reflexão acerca das </w:t>
      </w:r>
      <w:r>
        <w:rPr>
          <w:i/>
        </w:rPr>
        <w:t>first conditional sentences</w:t>
      </w:r>
      <w:r>
        <w:rPr/>
        <w:t xml:space="preserve">, enfatizando o uso do </w:t>
      </w:r>
      <w:r>
        <w:rPr>
          <w:i/>
        </w:rPr>
        <w:t xml:space="preserve">simple future tense </w:t>
      </w:r>
      <w:r>
        <w:rPr/>
        <w:t>nos verbos das orações principais.</w:t>
      </w:r>
    </w:p>
    <w:p>
      <w:pPr>
        <w:pStyle w:val="Normal"/>
        <w:rPr>
          <w:rFonts w:ascii="Cambria" w:hAnsi="Cambria" w:eastAsia="Cambria" w:cs="Cambria"/>
          <w:b/>
          <w:b/>
          <w:bCs/>
          <w:sz w:val="32"/>
          <w:szCs w:val="28"/>
        </w:rPr>
      </w:pPr>
      <w:r>
        <w:rPr>
          <w:rFonts w:eastAsia="Cambria" w:cs="Cambria" w:ascii="Cambria" w:hAnsi="Cambria"/>
          <w:b/>
          <w:bCs/>
          <w:sz w:val="32"/>
          <w:szCs w:val="28"/>
        </w:rPr>
      </w:r>
      <w:r>
        <w:br w:type="page"/>
      </w:r>
    </w:p>
    <w:p>
      <w:pPr>
        <w:pStyle w:val="01TITULO3"/>
        <w:rPr/>
      </w:pPr>
      <w:r>
        <w:rPr/>
      </w:r>
    </w:p>
    <w:p>
      <w:pPr>
        <w:pStyle w:val="01TITULO3"/>
        <w:rPr/>
      </w:pPr>
      <w:r>
        <w:rPr/>
        <w:t>Questão 11</w:t>
      </w:r>
    </w:p>
    <w:p>
      <w:pPr>
        <w:pStyle w:val="02TEXTOPRINCIPAL"/>
        <w:rPr/>
      </w:pPr>
      <w:r>
        <w:rPr/>
        <w:t xml:space="preserve">Esta questão avalia a eficácia da argumentação oral em língua inglesa por meio da produção de um texto do gênero discursivo </w:t>
      </w:r>
      <w:r>
        <w:rPr>
          <w:i/>
        </w:rPr>
        <w:t>health guideline</w:t>
      </w:r>
      <w:r>
        <w:rPr/>
        <w:t>.</w:t>
      </w:r>
    </w:p>
    <w:p>
      <w:pPr>
        <w:pStyle w:val="02TEXTOPRINCIPAL"/>
        <w:rPr/>
      </w:pPr>
      <w:r>
        <w:rPr/>
        <w:t>Resposta pessoal.</w:t>
      </w:r>
    </w:p>
    <w:p>
      <w:pPr>
        <w:pStyle w:val="02TEXTOPRINCIPAL"/>
        <w:rPr/>
      </w:pPr>
      <w:r>
        <w:rPr/>
        <w:t>Professor/a, ao avaliar a produção de cada estudante, dê especial relevo à clareza com que se expõem os pontos de vista e à maneira como se desenvolve a argumentação. Espera-se que os estudantes sejam capazes de apresentar argumentos claros e convincentes, em uma sequência coesa e de fácil assimilação. Caso esses objetivos não tenham sido atingidos plenamente, converse com os estudantes acerca da finalidade desse texto oral, a fim de levá-los a refletirem sobre o quão eficaz foi a sua argumentação. Em seguida, continue a fornecer apoio e incentivo para a reformulação de sua argumentação, visando ao aumento de sua eficácia.</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Normal"/>
        <w:rPr/>
      </w:pPr>
      <w:r>
        <w:rPr/>
      </w:r>
    </w:p>
    <w:tbl>
      <w:tblPr>
        <w:tblStyle w:val="Tabelacomgrade"/>
        <w:tblW w:w="10025" w:type="dxa"/>
        <w:jc w:val="left"/>
        <w:tblInd w:w="170" w:type="dxa"/>
        <w:tblCellMar>
          <w:top w:w="85" w:type="dxa"/>
          <w:left w:w="103" w:type="dxa"/>
          <w:bottom w:w="85" w:type="dxa"/>
          <w:right w:w="108" w:type="dxa"/>
        </w:tblCellMar>
        <w:tblLook w:firstRow="1" w:noVBand="1" w:lastRow="0" w:firstColumn="1" w:lastColumn="0" w:noHBand="0" w:val="04a0"/>
      </w:tblPr>
      <w:tblGrid>
        <w:gridCol w:w="1096"/>
        <w:gridCol w:w="1150"/>
        <w:gridCol w:w="1069"/>
        <w:gridCol w:w="2093"/>
        <w:gridCol w:w="667"/>
        <w:gridCol w:w="663"/>
        <w:gridCol w:w="1732"/>
        <w:gridCol w:w="1554"/>
      </w:tblGrid>
      <w:tr>
        <w:trPr/>
        <w:tc>
          <w:tcPr>
            <w:tcW w:w="10024" w:type="dxa"/>
            <w:gridSpan w:val="8"/>
            <w:tcBorders/>
            <w:shd w:fill="auto" w:val="clear"/>
            <w:tcMar>
              <w:left w:w="103" w:type="dxa"/>
            </w:tcMar>
          </w:tcPr>
          <w:p>
            <w:pPr>
              <w:pStyle w:val="03TITULOTABELAS2"/>
              <w:rPr/>
            </w:pPr>
            <w:r>
              <w:rPr/>
              <w:t>Ficha de acompanhamento das aprendizagens</w:t>
            </w:r>
          </w:p>
        </w:tc>
      </w:tr>
      <w:tr>
        <w:trPr/>
        <w:tc>
          <w:tcPr>
            <w:tcW w:w="10024" w:type="dxa"/>
            <w:gridSpan w:val="8"/>
            <w:tcBorders/>
            <w:shd w:fill="auto" w:val="clear"/>
            <w:tcMar>
              <w:left w:w="103" w:type="dxa"/>
            </w:tcMar>
          </w:tcPr>
          <w:p>
            <w:pPr>
              <w:pStyle w:val="03TITULOTABELAS2"/>
              <w:rPr/>
            </w:pPr>
            <w:r>
              <w:rPr/>
              <w:t>Língua Inglesa – 9</w:t>
            </w:r>
            <w:r>
              <w:rPr>
                <w:u w:val="single"/>
                <w:vertAlign w:val="superscript"/>
              </w:rPr>
              <w:t>o</w:t>
            </w:r>
            <w:r>
              <w:rPr/>
              <w:t xml:space="preserve"> ano – 1</w:t>
            </w:r>
            <w:r>
              <w:rPr>
                <w:u w:val="single"/>
                <w:vertAlign w:val="superscript"/>
              </w:rPr>
              <w:t>o</w:t>
            </w:r>
            <w:r>
              <w:rPr/>
              <w:t xml:space="preserve"> bimestre</w:t>
            </w:r>
          </w:p>
        </w:tc>
      </w:tr>
      <w:tr>
        <w:trPr/>
        <w:tc>
          <w:tcPr>
            <w:tcW w:w="10024" w:type="dxa"/>
            <w:gridSpan w:val="8"/>
            <w:tcBorders/>
            <w:shd w:fill="auto" w:val="clear"/>
            <w:tcMar>
              <w:left w:w="103" w:type="dxa"/>
            </w:tcMar>
          </w:tcPr>
          <w:p>
            <w:pPr>
              <w:pStyle w:val="04TEXTOTABELAS"/>
              <w:rPr/>
            </w:pPr>
            <w:r>
              <w:rPr/>
              <w:t>Escola:</w:t>
            </w:r>
          </w:p>
        </w:tc>
      </w:tr>
      <w:tr>
        <w:trPr/>
        <w:tc>
          <w:tcPr>
            <w:tcW w:w="10024" w:type="dxa"/>
            <w:gridSpan w:val="8"/>
            <w:tcBorders/>
            <w:shd w:fill="auto" w:val="clear"/>
            <w:tcMar>
              <w:left w:w="103" w:type="dxa"/>
            </w:tcMar>
          </w:tcPr>
          <w:p>
            <w:pPr>
              <w:pStyle w:val="04TEXTOTABELAS"/>
              <w:rPr/>
            </w:pPr>
            <w:r>
              <w:rPr/>
              <w:t>Aluno:</w:t>
            </w:r>
          </w:p>
        </w:tc>
      </w:tr>
      <w:tr>
        <w:trPr/>
        <w:tc>
          <w:tcPr>
            <w:tcW w:w="2246" w:type="dxa"/>
            <w:gridSpan w:val="2"/>
            <w:tcBorders/>
            <w:shd w:fill="auto" w:val="clear"/>
            <w:tcMar>
              <w:left w:w="103" w:type="dxa"/>
            </w:tcMar>
          </w:tcPr>
          <w:p>
            <w:pPr>
              <w:pStyle w:val="04TEXTOTABELAS"/>
              <w:rPr/>
            </w:pPr>
            <w:r>
              <w:rPr/>
              <w:t>Ano e turma:</w:t>
            </w:r>
          </w:p>
        </w:tc>
        <w:tc>
          <w:tcPr>
            <w:tcW w:w="3829" w:type="dxa"/>
            <w:gridSpan w:val="3"/>
            <w:tcBorders/>
            <w:shd w:fill="auto" w:val="clear"/>
            <w:tcMar>
              <w:left w:w="103" w:type="dxa"/>
            </w:tcMar>
          </w:tcPr>
          <w:p>
            <w:pPr>
              <w:pStyle w:val="04TEXTOTABELAS"/>
              <w:rPr/>
            </w:pPr>
            <w:r>
              <w:rPr/>
              <w:t>Número:</w:t>
            </w:r>
          </w:p>
        </w:tc>
        <w:tc>
          <w:tcPr>
            <w:tcW w:w="3949" w:type="dxa"/>
            <w:gridSpan w:val="3"/>
            <w:tcBorders/>
            <w:shd w:fill="auto" w:val="clear"/>
            <w:tcMar>
              <w:left w:w="103" w:type="dxa"/>
            </w:tcMar>
          </w:tcPr>
          <w:p>
            <w:pPr>
              <w:pStyle w:val="04TEXTOTABELAS"/>
              <w:rPr/>
            </w:pPr>
            <w:r>
              <w:rPr/>
              <w:t>Data:</w:t>
            </w:r>
          </w:p>
        </w:tc>
      </w:tr>
      <w:tr>
        <w:trPr/>
        <w:tc>
          <w:tcPr>
            <w:tcW w:w="10024" w:type="dxa"/>
            <w:gridSpan w:val="8"/>
            <w:tcBorders/>
            <w:shd w:fill="auto" w:val="clear"/>
            <w:tcMar>
              <w:left w:w="103" w:type="dxa"/>
            </w:tcMar>
          </w:tcPr>
          <w:p>
            <w:pPr>
              <w:pStyle w:val="04TEXTOTABELAS"/>
              <w:rPr/>
            </w:pPr>
            <w:r>
              <w:rPr/>
              <w:t>Professor/a:</w:t>
            </w:r>
          </w:p>
        </w:tc>
      </w:tr>
      <w:tr>
        <w:trPr/>
        <w:tc>
          <w:tcPr>
            <w:tcW w:w="1096" w:type="dxa"/>
            <w:tcBorders/>
            <w:shd w:fill="auto" w:val="clear"/>
            <w:tcMar>
              <w:left w:w="103" w:type="dxa"/>
            </w:tcMar>
            <w:vAlign w:val="center"/>
          </w:tcPr>
          <w:p>
            <w:pPr>
              <w:pStyle w:val="03TITULOTABELAS2"/>
              <w:rPr/>
            </w:pPr>
            <w:r>
              <w:rPr/>
              <w:t>Questão</w:t>
            </w:r>
          </w:p>
        </w:tc>
        <w:tc>
          <w:tcPr>
            <w:tcW w:w="2219" w:type="dxa"/>
            <w:gridSpan w:val="2"/>
            <w:tcBorders/>
            <w:shd w:fill="auto" w:val="clear"/>
            <w:tcMar>
              <w:left w:w="103" w:type="dxa"/>
            </w:tcMar>
            <w:vAlign w:val="center"/>
          </w:tcPr>
          <w:p>
            <w:pPr>
              <w:pStyle w:val="03TITULOTABELAS2"/>
              <w:rPr/>
            </w:pPr>
            <w:r>
              <w:rPr/>
              <w:t>Habilidade avaliada</w:t>
            </w:r>
          </w:p>
        </w:tc>
        <w:tc>
          <w:tcPr>
            <w:tcW w:w="2093" w:type="dxa"/>
            <w:tcBorders/>
            <w:shd w:fill="auto" w:val="clear"/>
            <w:tcMar>
              <w:left w:w="103" w:type="dxa"/>
            </w:tcMar>
            <w:vAlign w:val="center"/>
          </w:tcPr>
          <w:p>
            <w:pPr>
              <w:pStyle w:val="03TITULOTABELAS2"/>
              <w:rPr/>
            </w:pPr>
            <w:r>
              <w:rPr/>
              <w:t>Resposta</w:t>
            </w:r>
          </w:p>
        </w:tc>
        <w:tc>
          <w:tcPr>
            <w:tcW w:w="1330" w:type="dxa"/>
            <w:gridSpan w:val="2"/>
            <w:tcBorders/>
            <w:shd w:fill="auto" w:val="clear"/>
            <w:tcMar>
              <w:left w:w="103" w:type="dxa"/>
            </w:tcMar>
            <w:vAlign w:val="center"/>
          </w:tcPr>
          <w:p>
            <w:pPr>
              <w:pStyle w:val="03TITULOTABELAS2"/>
              <w:rPr/>
            </w:pPr>
            <w:r>
              <w:rPr>
                <w:lang w:val="en-US"/>
              </w:rPr>
              <w:t>Resposta do estudante</w:t>
            </w:r>
          </w:p>
        </w:tc>
        <w:tc>
          <w:tcPr>
            <w:tcW w:w="1732" w:type="dxa"/>
            <w:tcBorders/>
            <w:shd w:fill="auto" w:val="clear"/>
            <w:tcMar>
              <w:left w:w="103" w:type="dxa"/>
            </w:tcMar>
            <w:vAlign w:val="center"/>
          </w:tcPr>
          <w:p>
            <w:pPr>
              <w:pStyle w:val="03TITULOTABELAS2"/>
              <w:rPr/>
            </w:pPr>
            <w:r>
              <w:rPr>
                <w:lang w:val="en-US"/>
              </w:rPr>
              <w:t>Reorientação de planejamento</w:t>
            </w:r>
          </w:p>
        </w:tc>
        <w:tc>
          <w:tcPr>
            <w:tcW w:w="1554" w:type="dxa"/>
            <w:tcBorders/>
            <w:shd w:fill="auto" w:val="clear"/>
            <w:tcMar>
              <w:left w:w="103" w:type="dxa"/>
            </w:tcMar>
            <w:vAlign w:val="center"/>
          </w:tcPr>
          <w:p>
            <w:pPr>
              <w:pStyle w:val="03TITULOTABELAS2"/>
              <w:rPr/>
            </w:pPr>
            <w:r>
              <w:rPr>
                <w:lang w:val="en-US"/>
              </w:rPr>
              <w:t>Observações</w:t>
            </w:r>
          </w:p>
        </w:tc>
      </w:tr>
      <w:tr>
        <w:trPr/>
        <w:tc>
          <w:tcPr>
            <w:tcW w:w="1096" w:type="dxa"/>
            <w:tcBorders/>
            <w:shd w:fill="auto" w:val="clear"/>
            <w:tcMar>
              <w:left w:w="103" w:type="dxa"/>
            </w:tcMar>
          </w:tcPr>
          <w:p>
            <w:pPr>
              <w:pStyle w:val="04TEXTOTABELAS"/>
              <w:rPr/>
            </w:pPr>
            <w:r>
              <w:rPr>
                <w:color w:val="000000"/>
              </w:rPr>
              <w:t>1</w:t>
            </w:r>
          </w:p>
        </w:tc>
        <w:tc>
          <w:tcPr>
            <w:tcW w:w="2219" w:type="dxa"/>
            <w:gridSpan w:val="2"/>
            <w:tcBorders/>
            <w:shd w:fill="auto" w:val="clear"/>
            <w:tcMar>
              <w:left w:w="103" w:type="dxa"/>
            </w:tcMar>
          </w:tcPr>
          <w:p>
            <w:pPr>
              <w:pStyle w:val="04TEXTOTABELAS"/>
              <w:rPr/>
            </w:pPr>
            <w:r>
              <w:rPr/>
              <w:t>(</w:t>
            </w:r>
            <w:r>
              <w:rPr>
                <w:b/>
              </w:rPr>
              <w:t>EF09LI05</w:t>
            </w:r>
            <w:r>
              <w:rPr/>
              <w:t>) Identificar recursos de persuasão (escolha e jogo de palavras, uso de cores e imagens, tamanho de letras), utilizados nos textos publicitários e de propaganda, como elementos de convencimento.</w:t>
            </w:r>
          </w:p>
        </w:tc>
        <w:tc>
          <w:tcPr>
            <w:tcW w:w="2093" w:type="dxa"/>
            <w:tcBorders/>
            <w:shd w:fill="auto" w:val="clear"/>
            <w:tcMar>
              <w:left w:w="103" w:type="dxa"/>
            </w:tcMar>
          </w:tcPr>
          <w:p>
            <w:pPr>
              <w:pStyle w:val="04TEXTOTABELAS"/>
              <w:rPr>
                <w:lang w:val="en-US"/>
              </w:rPr>
            </w:pPr>
            <w:r>
              <w:rPr>
                <w:lang w:val="en-US"/>
              </w:rPr>
              <w:t>It is to persuade the reader to take steps to reduce the production of waste.</w:t>
            </w:r>
          </w:p>
        </w:tc>
        <w:tc>
          <w:tcPr>
            <w:tcW w:w="1330" w:type="dxa"/>
            <w:gridSpan w:val="2"/>
            <w:tcBorders/>
            <w:shd w:fill="auto" w:val="clear"/>
            <w:tcMar>
              <w:left w:w="103" w:type="dxa"/>
            </w:tcMar>
          </w:tcPr>
          <w:p>
            <w:pPr>
              <w:pStyle w:val="04TEXTOTABELAS"/>
              <w:rPr>
                <w:lang w:val="en-US"/>
              </w:rPr>
            </w:pPr>
            <w:r>
              <w:rPr>
                <w:lang w:val="en-US"/>
              </w:rPr>
            </w:r>
          </w:p>
        </w:tc>
        <w:tc>
          <w:tcPr>
            <w:tcW w:w="1732" w:type="dxa"/>
            <w:tcBorders/>
            <w:shd w:fill="auto" w:val="clear"/>
            <w:tcMar>
              <w:left w:w="103" w:type="dxa"/>
            </w:tcMar>
          </w:tcPr>
          <w:p>
            <w:pPr>
              <w:pStyle w:val="04TEXTOTABELAS"/>
              <w:rPr>
                <w:lang w:val="en-US"/>
              </w:rPr>
            </w:pPr>
            <w:r>
              <w:rPr>
                <w:lang w:val="en-US"/>
              </w:rPr>
            </w:r>
          </w:p>
        </w:tc>
        <w:tc>
          <w:tcPr>
            <w:tcW w:w="1554" w:type="dxa"/>
            <w:tcBorders/>
            <w:shd w:fill="auto" w:val="clear"/>
            <w:tcMar>
              <w:left w:w="103" w:type="dxa"/>
            </w:tcMar>
          </w:tcPr>
          <w:p>
            <w:pPr>
              <w:pStyle w:val="04TEXTOTABELAS"/>
              <w:rPr>
                <w:lang w:val="en-US"/>
              </w:rPr>
            </w:pPr>
            <w:r>
              <w:rPr>
                <w:lang w:val="en-US"/>
              </w:rPr>
            </w:r>
          </w:p>
        </w:tc>
      </w:tr>
      <w:tr>
        <w:trPr/>
        <w:tc>
          <w:tcPr>
            <w:tcW w:w="1096" w:type="dxa"/>
            <w:tcBorders/>
            <w:shd w:fill="auto" w:val="clear"/>
            <w:tcMar>
              <w:left w:w="103" w:type="dxa"/>
            </w:tcMar>
          </w:tcPr>
          <w:p>
            <w:pPr>
              <w:pStyle w:val="04TEXTOTABELAS"/>
              <w:rPr/>
            </w:pPr>
            <w:r>
              <w:rPr>
                <w:color w:val="000000"/>
              </w:rPr>
              <w:t>2</w:t>
            </w:r>
          </w:p>
        </w:tc>
        <w:tc>
          <w:tcPr>
            <w:tcW w:w="2219" w:type="dxa"/>
            <w:gridSpan w:val="2"/>
            <w:tcBorders/>
            <w:shd w:fill="auto" w:val="clear"/>
            <w:tcMar>
              <w:left w:w="103" w:type="dxa"/>
            </w:tcMar>
          </w:tcPr>
          <w:p>
            <w:pPr>
              <w:pStyle w:val="04TEXTOTABELAS"/>
              <w:rPr/>
            </w:pPr>
            <w:r>
              <w:rPr/>
              <w:t>(</w:t>
            </w:r>
            <w:r>
              <w:rPr>
                <w:b/>
              </w:rPr>
              <w:t>EF09LI05</w:t>
            </w:r>
            <w:r>
              <w:rPr/>
              <w:t>) Identificar recursos de persuasão (escolha e jogo de palavras, uso de cores e imagens, tamanho de letras), utilizados nos textos publicitários e de propaganda, como elementos de convencimento.</w:t>
            </w:r>
          </w:p>
        </w:tc>
        <w:tc>
          <w:tcPr>
            <w:tcW w:w="2093" w:type="dxa"/>
            <w:tcBorders/>
            <w:shd w:fill="auto" w:val="clear"/>
            <w:tcMar>
              <w:left w:w="103" w:type="dxa"/>
            </w:tcMar>
          </w:tcPr>
          <w:p>
            <w:pPr>
              <w:pStyle w:val="04TEXTOTABELAS"/>
              <w:rPr/>
            </w:pPr>
            <w:r>
              <w:rPr/>
              <w:t xml:space="preserve">Alternativa </w:t>
            </w:r>
            <w:r>
              <w:rPr>
                <w:b/>
              </w:rPr>
              <w:t>C</w:t>
            </w:r>
            <w:r>
              <w:rPr/>
              <w:t>.</w:t>
            </w:r>
          </w:p>
        </w:tc>
        <w:tc>
          <w:tcPr>
            <w:tcW w:w="1330" w:type="dxa"/>
            <w:gridSpan w:val="2"/>
            <w:tcBorders/>
            <w:shd w:fill="auto" w:val="clear"/>
            <w:tcMar>
              <w:left w:w="103" w:type="dxa"/>
            </w:tcMar>
          </w:tcPr>
          <w:p>
            <w:pPr>
              <w:pStyle w:val="04TEXTOTABELAS"/>
              <w:rPr/>
            </w:pPr>
            <w:r>
              <w:rPr/>
            </w:r>
          </w:p>
        </w:tc>
        <w:tc>
          <w:tcPr>
            <w:tcW w:w="1732" w:type="dxa"/>
            <w:tcBorders/>
            <w:shd w:fill="auto" w:val="clear"/>
            <w:tcMar>
              <w:left w:w="103" w:type="dxa"/>
            </w:tcMar>
          </w:tcPr>
          <w:p>
            <w:pPr>
              <w:pStyle w:val="04TEXTOTABELAS"/>
              <w:rPr/>
            </w:pPr>
            <w:r>
              <w:rPr/>
            </w:r>
          </w:p>
        </w:tc>
        <w:tc>
          <w:tcPr>
            <w:tcW w:w="1554" w:type="dxa"/>
            <w:tcBorders/>
            <w:shd w:fill="auto" w:val="clear"/>
            <w:tcMar>
              <w:left w:w="103" w:type="dxa"/>
            </w:tcMar>
          </w:tcPr>
          <w:p>
            <w:pPr>
              <w:pStyle w:val="04TEXTOTABELAS"/>
              <w:rPr/>
            </w:pPr>
            <w:r>
              <w:rPr/>
            </w:r>
          </w:p>
        </w:tc>
      </w:tr>
      <w:tr>
        <w:trPr/>
        <w:tc>
          <w:tcPr>
            <w:tcW w:w="1096" w:type="dxa"/>
            <w:tcBorders/>
            <w:shd w:fill="auto" w:val="clear"/>
            <w:tcMar>
              <w:left w:w="103" w:type="dxa"/>
            </w:tcMar>
          </w:tcPr>
          <w:p>
            <w:pPr>
              <w:pStyle w:val="04TEXTOTABELAS"/>
              <w:rPr>
                <w:color w:val="000000"/>
              </w:rPr>
            </w:pPr>
            <w:r>
              <w:rPr>
                <w:color w:val="000000"/>
              </w:rPr>
              <w:t>3</w:t>
            </w:r>
          </w:p>
        </w:tc>
        <w:tc>
          <w:tcPr>
            <w:tcW w:w="2219" w:type="dxa"/>
            <w:gridSpan w:val="2"/>
            <w:tcBorders/>
            <w:shd w:fill="auto" w:val="clear"/>
            <w:tcMar>
              <w:left w:w="103" w:type="dxa"/>
            </w:tcMar>
          </w:tcPr>
          <w:p>
            <w:pPr>
              <w:pStyle w:val="04TEXTOTABELAS"/>
              <w:rPr/>
            </w:pPr>
            <w:r>
              <w:rPr/>
              <w:t>(</w:t>
            </w:r>
            <w:r>
              <w:rPr>
                <w:b/>
              </w:rPr>
              <w:t>EF09LI05</w:t>
            </w:r>
            <w:r>
              <w:rPr/>
              <w:t>) Identificar recursos de persuasão (escolha e jogo de palavras, uso de cores e imagens, tamanho de letras), utilizados nos textos publicitários e de propaganda, como elementos de convencimento.</w:t>
            </w:r>
          </w:p>
        </w:tc>
        <w:tc>
          <w:tcPr>
            <w:tcW w:w="2093" w:type="dxa"/>
            <w:tcBorders/>
            <w:shd w:fill="auto" w:val="clear"/>
            <w:tcMar>
              <w:left w:w="103" w:type="dxa"/>
            </w:tcMar>
          </w:tcPr>
          <w:p>
            <w:pPr>
              <w:pStyle w:val="04TEXTOTABELAS"/>
              <w:rPr>
                <w:spacing w:val="-2"/>
                <w:lang w:val="en-US"/>
              </w:rPr>
            </w:pPr>
            <w:r>
              <w:rPr>
                <w:spacing w:val="-2"/>
                <w:lang w:val="en-US"/>
              </w:rPr>
              <w:t>The colors used are mainly green and light blue. They are related to the ideas of preservation of the environment and clear skies. So they help create a positive image for the ideas of recycling and reducing waste, contributing to persuade the reader to take action.</w:t>
            </w:r>
          </w:p>
        </w:tc>
        <w:tc>
          <w:tcPr>
            <w:tcW w:w="1330" w:type="dxa"/>
            <w:gridSpan w:val="2"/>
            <w:tcBorders/>
            <w:shd w:fill="auto" w:val="clear"/>
            <w:tcMar>
              <w:left w:w="103" w:type="dxa"/>
            </w:tcMar>
          </w:tcPr>
          <w:p>
            <w:pPr>
              <w:pStyle w:val="02TEXTOPRINCIPAL"/>
              <w:spacing w:before="57" w:after="57"/>
              <w:rPr>
                <w:lang w:val="en-US"/>
              </w:rPr>
            </w:pPr>
            <w:r>
              <w:rPr>
                <w:lang w:val="en-US"/>
              </w:rPr>
            </w:r>
          </w:p>
        </w:tc>
        <w:tc>
          <w:tcPr>
            <w:tcW w:w="1732" w:type="dxa"/>
            <w:tcBorders/>
            <w:shd w:fill="auto" w:val="clear"/>
            <w:tcMar>
              <w:left w:w="103" w:type="dxa"/>
            </w:tcMar>
          </w:tcPr>
          <w:p>
            <w:pPr>
              <w:pStyle w:val="04TEXTOTABELAS"/>
              <w:rPr>
                <w:lang w:val="en-US"/>
              </w:rPr>
            </w:pPr>
            <w:r>
              <w:rPr>
                <w:lang w:val="en-US"/>
              </w:rPr>
            </w:r>
          </w:p>
        </w:tc>
        <w:tc>
          <w:tcPr>
            <w:tcW w:w="1554" w:type="dxa"/>
            <w:tcBorders/>
            <w:shd w:fill="auto" w:val="clear"/>
            <w:tcMar>
              <w:left w:w="103" w:type="dxa"/>
            </w:tcMar>
          </w:tcPr>
          <w:p>
            <w:pPr>
              <w:pStyle w:val="04TEXTOTABELAS"/>
              <w:rPr>
                <w:lang w:val="en-US"/>
              </w:rPr>
            </w:pPr>
            <w:r>
              <w:rPr>
                <w:lang w:val="en-US"/>
              </w:rPr>
            </w:r>
          </w:p>
        </w:tc>
      </w:tr>
    </w:tbl>
    <w:p>
      <w:pPr>
        <w:pStyle w:val="Normal"/>
        <w:jc w:val="right"/>
        <w:rPr>
          <w:sz w:val="16"/>
          <w:szCs w:val="16"/>
        </w:rPr>
      </w:pPr>
      <w:r>
        <w:rPr>
          <w:sz w:val="16"/>
          <w:szCs w:val="16"/>
        </w:rPr>
        <w:t>(continua)</w:t>
      </w:r>
      <w:r>
        <w:br w:type="page"/>
      </w:r>
    </w:p>
    <w:p>
      <w:pPr>
        <w:pStyle w:val="06CREDITO"/>
        <w:ind w:left="8505" w:right="-2" w:firstLine="3"/>
        <w:jc w:val="right"/>
        <w:rPr/>
      </w:pPr>
      <w:r>
        <w:rPr/>
        <w:t>(continuação)</w:t>
      </w:r>
    </w:p>
    <w:tbl>
      <w:tblPr>
        <w:tblStyle w:val="Tabelacomgrade"/>
        <w:tblW w:w="10031" w:type="dxa"/>
        <w:jc w:val="left"/>
        <w:tblInd w:w="170" w:type="dxa"/>
        <w:tblCellMar>
          <w:top w:w="85" w:type="dxa"/>
          <w:left w:w="103" w:type="dxa"/>
          <w:bottom w:w="85" w:type="dxa"/>
          <w:right w:w="108" w:type="dxa"/>
        </w:tblCellMar>
        <w:tblLook w:firstRow="1" w:noVBand="1" w:lastRow="0" w:firstColumn="1" w:lastColumn="0" w:noHBand="0" w:val="04a0"/>
      </w:tblPr>
      <w:tblGrid>
        <w:gridCol w:w="1102"/>
        <w:gridCol w:w="1985"/>
        <w:gridCol w:w="1984"/>
        <w:gridCol w:w="1332"/>
        <w:gridCol w:w="1760"/>
        <w:gridCol w:w="1867"/>
      </w:tblGrid>
      <w:tr>
        <w:trPr/>
        <w:tc>
          <w:tcPr>
            <w:tcW w:w="1102" w:type="dxa"/>
            <w:tcBorders/>
            <w:shd w:fill="auto" w:val="clear"/>
            <w:tcMar>
              <w:left w:w="103" w:type="dxa"/>
            </w:tcMar>
          </w:tcPr>
          <w:p>
            <w:pPr>
              <w:pStyle w:val="04TEXTOTABELAS"/>
              <w:rPr/>
            </w:pPr>
            <w:r>
              <w:rPr>
                <w:color w:val="000000"/>
              </w:rPr>
              <w:t>4</w:t>
            </w:r>
          </w:p>
        </w:tc>
        <w:tc>
          <w:tcPr>
            <w:tcW w:w="1985" w:type="dxa"/>
            <w:tcBorders/>
            <w:shd w:fill="auto" w:val="clear"/>
            <w:tcMar>
              <w:left w:w="103" w:type="dxa"/>
            </w:tcMar>
          </w:tcPr>
          <w:p>
            <w:pPr>
              <w:pStyle w:val="04TEXTOTABELAS"/>
              <w:rPr/>
            </w:pPr>
            <w:r>
              <w:rPr/>
              <w:t>(</w:t>
            </w:r>
            <w:r>
              <w:rPr>
                <w:b/>
              </w:rPr>
              <w:t>EF09LI02</w:t>
            </w:r>
            <w:r>
              <w:rPr/>
              <w:t>) Compilar as ideias-</w:t>
            </w:r>
            <w:bookmarkStart w:id="0" w:name="_GoBack"/>
            <w:bookmarkEnd w:id="0"/>
            <w:r>
              <w:rPr/>
              <w:br/>
              <w:t>-chave de textos por meio de tomada de notas.</w:t>
            </w:r>
          </w:p>
        </w:tc>
        <w:tc>
          <w:tcPr>
            <w:tcW w:w="1984" w:type="dxa"/>
            <w:tcBorders/>
            <w:shd w:fill="auto" w:val="clear"/>
            <w:tcMar>
              <w:left w:w="103" w:type="dxa"/>
            </w:tcMar>
          </w:tcPr>
          <w:p>
            <w:pPr>
              <w:pStyle w:val="04TEXTOTABELAS"/>
              <w:rPr/>
            </w:pPr>
            <w:r>
              <w:rPr>
                <w:lang w:val="en-US"/>
              </w:rPr>
              <w:t>In 2003, Hong Kong. The government recommended hand washing. Yes, it was.</w:t>
            </w:r>
          </w:p>
        </w:tc>
        <w:tc>
          <w:tcPr>
            <w:tcW w:w="1332" w:type="dxa"/>
            <w:tcBorders/>
            <w:shd w:fill="auto" w:val="clear"/>
            <w:tcMar>
              <w:left w:w="103" w:type="dxa"/>
            </w:tcMar>
          </w:tcPr>
          <w:p>
            <w:pPr>
              <w:pStyle w:val="04TEXTOTABELAS"/>
              <w:rPr/>
            </w:pPr>
            <w:r>
              <w:rPr/>
            </w:r>
          </w:p>
        </w:tc>
        <w:tc>
          <w:tcPr>
            <w:tcW w:w="1760" w:type="dxa"/>
            <w:tcBorders/>
            <w:shd w:fill="auto" w:val="clear"/>
            <w:tcMar>
              <w:left w:w="103" w:type="dxa"/>
            </w:tcMar>
          </w:tcPr>
          <w:p>
            <w:pPr>
              <w:pStyle w:val="04TEXTOTABELAS"/>
              <w:rPr/>
            </w:pPr>
            <w:r>
              <w:rPr/>
            </w:r>
          </w:p>
        </w:tc>
        <w:tc>
          <w:tcPr>
            <w:tcW w:w="1867" w:type="dxa"/>
            <w:tcBorders/>
            <w:shd w:fill="auto" w:val="clear"/>
            <w:tcMar>
              <w:left w:w="103" w:type="dxa"/>
            </w:tcMar>
          </w:tcPr>
          <w:p>
            <w:pPr>
              <w:pStyle w:val="04TEXTOTABELAS"/>
              <w:rPr/>
            </w:pPr>
            <w:r>
              <w:rPr/>
            </w:r>
          </w:p>
        </w:tc>
      </w:tr>
      <w:tr>
        <w:trPr/>
        <w:tc>
          <w:tcPr>
            <w:tcW w:w="1102" w:type="dxa"/>
            <w:tcBorders/>
            <w:shd w:fill="auto" w:val="clear"/>
            <w:tcMar>
              <w:left w:w="103" w:type="dxa"/>
            </w:tcMar>
          </w:tcPr>
          <w:p>
            <w:pPr>
              <w:pStyle w:val="04TEXTOTABELAS"/>
              <w:rPr/>
            </w:pPr>
            <w:r>
              <w:rPr>
                <w:color w:val="000000"/>
              </w:rPr>
              <w:t>5</w:t>
            </w:r>
          </w:p>
        </w:tc>
        <w:tc>
          <w:tcPr>
            <w:tcW w:w="1985" w:type="dxa"/>
            <w:tcBorders/>
            <w:shd w:fill="auto" w:val="clear"/>
            <w:tcMar>
              <w:left w:w="103" w:type="dxa"/>
            </w:tcMar>
          </w:tcPr>
          <w:p>
            <w:pPr>
              <w:pStyle w:val="04TEXTOTABELAS"/>
              <w:rPr/>
            </w:pPr>
            <w:r>
              <w:rPr>
                <w:rFonts w:eastAsia="Arial"/>
              </w:rPr>
              <w:t>(</w:t>
            </w:r>
            <w:r>
              <w:rPr>
                <w:rFonts w:eastAsia="Arial"/>
                <w:b/>
              </w:rPr>
              <w:t>EF09LI03</w:t>
            </w:r>
            <w:r>
              <w:rPr>
                <w:rFonts w:eastAsia="Arial"/>
              </w:rPr>
              <w:t>) Analisar posicionamentos defendidos e refutados em textos orais sobre temas de interesse social e coletivo.</w:t>
            </w:r>
          </w:p>
        </w:tc>
        <w:tc>
          <w:tcPr>
            <w:tcW w:w="1984" w:type="dxa"/>
            <w:tcBorders/>
            <w:shd w:fill="auto" w:val="clear"/>
            <w:tcMar>
              <w:left w:w="103" w:type="dxa"/>
            </w:tcMar>
          </w:tcPr>
          <w:p>
            <w:pPr>
              <w:pStyle w:val="04TEXTOTABELAS"/>
              <w:rPr>
                <w:lang w:val="en-US"/>
              </w:rPr>
            </w:pPr>
            <w:r>
              <w:rPr>
                <w:lang w:val="en-US"/>
              </w:rPr>
              <w:t>The speaker likes the measure adopted by the government. We can infer that because he only mentions the good results that came of it.</w:t>
            </w:r>
          </w:p>
        </w:tc>
        <w:tc>
          <w:tcPr>
            <w:tcW w:w="1332" w:type="dxa"/>
            <w:tcBorders/>
            <w:shd w:fill="auto" w:val="clear"/>
            <w:tcMar>
              <w:left w:w="103" w:type="dxa"/>
            </w:tcMar>
          </w:tcPr>
          <w:p>
            <w:pPr>
              <w:pStyle w:val="04TEXTOTABELAS"/>
              <w:rPr>
                <w:lang w:val="en-US"/>
              </w:rPr>
            </w:pPr>
            <w:r>
              <w:rPr>
                <w:lang w:val="en-US"/>
              </w:rPr>
            </w:r>
          </w:p>
        </w:tc>
        <w:tc>
          <w:tcPr>
            <w:tcW w:w="1760" w:type="dxa"/>
            <w:tcBorders/>
            <w:shd w:fill="auto" w:val="clear"/>
            <w:tcMar>
              <w:left w:w="103" w:type="dxa"/>
            </w:tcMar>
          </w:tcPr>
          <w:p>
            <w:pPr>
              <w:pStyle w:val="04TEXTOTABELAS"/>
              <w:rPr>
                <w:lang w:val="en-US"/>
              </w:rPr>
            </w:pPr>
            <w:r>
              <w:rPr>
                <w:lang w:val="en-US"/>
              </w:rPr>
            </w:r>
          </w:p>
        </w:tc>
        <w:tc>
          <w:tcPr>
            <w:tcW w:w="1867" w:type="dxa"/>
            <w:tcBorders/>
            <w:shd w:fill="auto" w:val="clear"/>
            <w:tcMar>
              <w:left w:w="103" w:type="dxa"/>
            </w:tcMar>
          </w:tcPr>
          <w:p>
            <w:pPr>
              <w:pStyle w:val="04TEXTOTABELAS"/>
              <w:rPr>
                <w:lang w:val="en-US"/>
              </w:rPr>
            </w:pPr>
            <w:r>
              <w:rPr>
                <w:lang w:val="en-US"/>
              </w:rPr>
            </w:r>
          </w:p>
        </w:tc>
      </w:tr>
      <w:tr>
        <w:trPr/>
        <w:tc>
          <w:tcPr>
            <w:tcW w:w="1102" w:type="dxa"/>
            <w:tcBorders/>
            <w:shd w:fill="auto" w:val="clear"/>
            <w:tcMar>
              <w:left w:w="103" w:type="dxa"/>
            </w:tcMar>
          </w:tcPr>
          <w:p>
            <w:pPr>
              <w:pStyle w:val="04TEXTOTABELAS"/>
              <w:rPr/>
            </w:pPr>
            <w:r>
              <w:rPr>
                <w:color w:val="000000"/>
              </w:rPr>
              <w:t>6</w:t>
            </w:r>
          </w:p>
        </w:tc>
        <w:tc>
          <w:tcPr>
            <w:tcW w:w="1985" w:type="dxa"/>
            <w:tcBorders/>
            <w:shd w:fill="auto" w:val="clear"/>
            <w:tcMar>
              <w:left w:w="103" w:type="dxa"/>
            </w:tcMar>
          </w:tcPr>
          <w:p>
            <w:pPr>
              <w:pStyle w:val="04TEXTOTABELAS"/>
              <w:rPr/>
            </w:pPr>
            <w:r>
              <w:rPr/>
              <w:t>(</w:t>
            </w:r>
            <w:r>
              <w:rPr>
                <w:b/>
              </w:rPr>
              <w:t>EF09LI12</w:t>
            </w:r>
            <w:r>
              <w:rPr/>
              <w:t xml:space="preserve">) Produzir textos (infográficos, fóruns de discussão </w:t>
            </w:r>
            <w:r>
              <w:rPr>
                <w:i/>
              </w:rPr>
              <w:t>on-line</w:t>
            </w:r>
            <w:r>
              <w:rPr/>
              <w:t xml:space="preserve">, fotorreportagens, campanhas publicitárias, </w:t>
            </w:r>
            <w:r>
              <w:rPr>
                <w:i/>
              </w:rPr>
              <w:t>memes</w:t>
            </w:r>
            <w:r>
              <w:rPr/>
              <w:t>, entre outros) sobre temas de interesse coletivo local ou global, que revelem posicionamento crítico.</w:t>
            </w:r>
          </w:p>
        </w:tc>
        <w:tc>
          <w:tcPr>
            <w:tcW w:w="1984" w:type="dxa"/>
            <w:tcBorders/>
            <w:shd w:fill="auto" w:val="clear"/>
            <w:tcMar>
              <w:left w:w="103" w:type="dxa"/>
            </w:tcMar>
          </w:tcPr>
          <w:p>
            <w:pPr>
              <w:pStyle w:val="04TEXTOTABELAS"/>
              <w:rPr/>
            </w:pPr>
            <w:r>
              <w:rPr/>
              <w:t>Resposta pessoal.</w:t>
            </w:r>
          </w:p>
        </w:tc>
        <w:tc>
          <w:tcPr>
            <w:tcW w:w="1332" w:type="dxa"/>
            <w:tcBorders/>
            <w:shd w:fill="auto" w:val="clear"/>
            <w:tcMar>
              <w:left w:w="103" w:type="dxa"/>
            </w:tcMar>
          </w:tcPr>
          <w:p>
            <w:pPr>
              <w:pStyle w:val="04TEXTOTABELAS"/>
              <w:rPr/>
            </w:pPr>
            <w:r>
              <w:rPr/>
            </w:r>
          </w:p>
        </w:tc>
        <w:tc>
          <w:tcPr>
            <w:tcW w:w="1760" w:type="dxa"/>
            <w:tcBorders/>
            <w:shd w:fill="auto" w:val="clear"/>
            <w:tcMar>
              <w:left w:w="103" w:type="dxa"/>
            </w:tcMar>
          </w:tcPr>
          <w:p>
            <w:pPr>
              <w:pStyle w:val="04TEXTOTABELAS"/>
              <w:rPr/>
            </w:pPr>
            <w:r>
              <w:rPr/>
            </w:r>
          </w:p>
        </w:tc>
        <w:tc>
          <w:tcPr>
            <w:tcW w:w="1867" w:type="dxa"/>
            <w:tcBorders/>
            <w:shd w:fill="auto" w:val="clear"/>
            <w:tcMar>
              <w:left w:w="103" w:type="dxa"/>
            </w:tcMar>
          </w:tcPr>
          <w:p>
            <w:pPr>
              <w:pStyle w:val="04TEXTOTABELAS"/>
              <w:rPr/>
            </w:pPr>
            <w:r>
              <w:rPr/>
            </w:r>
          </w:p>
        </w:tc>
      </w:tr>
      <w:tr>
        <w:trPr/>
        <w:tc>
          <w:tcPr>
            <w:tcW w:w="1102" w:type="dxa"/>
            <w:tcBorders/>
            <w:shd w:fill="auto" w:val="clear"/>
            <w:tcMar>
              <w:left w:w="103" w:type="dxa"/>
            </w:tcMar>
          </w:tcPr>
          <w:p>
            <w:pPr>
              <w:pStyle w:val="04TEXTOTABELAS"/>
              <w:rPr/>
            </w:pPr>
            <w:r>
              <w:rPr>
                <w:color w:val="000000"/>
              </w:rPr>
              <w:t>7</w:t>
            </w:r>
          </w:p>
        </w:tc>
        <w:tc>
          <w:tcPr>
            <w:tcW w:w="1985" w:type="dxa"/>
            <w:tcBorders/>
            <w:shd w:fill="auto" w:val="clear"/>
            <w:tcMar>
              <w:left w:w="103" w:type="dxa"/>
            </w:tcMar>
          </w:tcPr>
          <w:p>
            <w:pPr>
              <w:pStyle w:val="04TEXTOTABELAS"/>
              <w:rPr/>
            </w:pPr>
            <w:r>
              <w:rPr/>
              <w:t>(</w:t>
            </w:r>
            <w:r>
              <w:rPr>
                <w:b/>
              </w:rPr>
              <w:t>EF09LI16</w:t>
            </w:r>
            <w:r>
              <w:rPr/>
              <w:t xml:space="preserve">) Empregar, de modo inteligível, os verbos </w:t>
            </w:r>
            <w:r>
              <w:rPr>
                <w:i/>
              </w:rPr>
              <w:t>should</w:t>
            </w:r>
            <w:r>
              <w:rPr/>
              <w:t xml:space="preserve">, </w:t>
            </w:r>
            <w:r>
              <w:rPr>
                <w:i/>
              </w:rPr>
              <w:t>must</w:t>
            </w:r>
            <w:r>
              <w:rPr/>
              <w:t xml:space="preserve">, </w:t>
            </w:r>
            <w:r>
              <w:rPr>
                <w:i/>
              </w:rPr>
              <w:t>have to</w:t>
            </w:r>
            <w:r>
              <w:rPr/>
              <w:t xml:space="preserve">, </w:t>
            </w:r>
            <w:r>
              <w:rPr>
                <w:i/>
              </w:rPr>
              <w:t>may</w:t>
            </w:r>
            <w:r>
              <w:rPr/>
              <w:t xml:space="preserve"> e </w:t>
            </w:r>
            <w:r>
              <w:rPr>
                <w:i/>
              </w:rPr>
              <w:t>might</w:t>
            </w:r>
            <w:r>
              <w:rPr/>
              <w:t xml:space="preserve"> para indicar recomendação, necessidade ou obrigação e probabilidade.</w:t>
            </w:r>
          </w:p>
        </w:tc>
        <w:tc>
          <w:tcPr>
            <w:tcW w:w="1984" w:type="dxa"/>
            <w:tcBorders/>
            <w:shd w:fill="auto" w:val="clear"/>
            <w:tcMar>
              <w:left w:w="103" w:type="dxa"/>
            </w:tcMar>
          </w:tcPr>
          <w:p>
            <w:pPr>
              <w:pStyle w:val="04TEXTOTABELAS"/>
              <w:rPr/>
            </w:pPr>
            <w:r>
              <w:rPr/>
              <w:t xml:space="preserve">Alternativa </w:t>
            </w:r>
            <w:r>
              <w:rPr>
                <w:b/>
              </w:rPr>
              <w:t>A</w:t>
            </w:r>
            <w:r>
              <w:rPr/>
              <w:t>.</w:t>
            </w:r>
          </w:p>
        </w:tc>
        <w:tc>
          <w:tcPr>
            <w:tcW w:w="1332" w:type="dxa"/>
            <w:tcBorders/>
            <w:shd w:fill="auto" w:val="clear"/>
            <w:tcMar>
              <w:left w:w="103" w:type="dxa"/>
            </w:tcMar>
          </w:tcPr>
          <w:p>
            <w:pPr>
              <w:pStyle w:val="04TEXTOTABELAS"/>
              <w:rPr/>
            </w:pPr>
            <w:r>
              <w:rPr/>
            </w:r>
          </w:p>
        </w:tc>
        <w:tc>
          <w:tcPr>
            <w:tcW w:w="1760" w:type="dxa"/>
            <w:tcBorders/>
            <w:shd w:fill="auto" w:val="clear"/>
            <w:tcMar>
              <w:left w:w="103" w:type="dxa"/>
            </w:tcMar>
          </w:tcPr>
          <w:p>
            <w:pPr>
              <w:pStyle w:val="04TEXTOTABELAS"/>
              <w:rPr/>
            </w:pPr>
            <w:r>
              <w:rPr/>
            </w:r>
          </w:p>
        </w:tc>
        <w:tc>
          <w:tcPr>
            <w:tcW w:w="1867" w:type="dxa"/>
            <w:tcBorders/>
            <w:shd w:fill="auto" w:val="clear"/>
            <w:tcMar>
              <w:left w:w="103" w:type="dxa"/>
            </w:tcMar>
          </w:tcPr>
          <w:p>
            <w:pPr>
              <w:pStyle w:val="04TEXTOTABELAS"/>
              <w:rPr/>
            </w:pPr>
            <w:r>
              <w:rPr/>
            </w:r>
          </w:p>
        </w:tc>
      </w:tr>
    </w:tbl>
    <w:p>
      <w:pPr>
        <w:pStyle w:val="06CREDITO"/>
        <w:ind w:left="8508" w:hanging="0"/>
        <w:jc w:val="right"/>
        <w:rPr/>
      </w:pPr>
      <w:r>
        <w:rPr/>
        <w:t>(continua)</w:t>
      </w:r>
      <w:r>
        <w:br w:type="page"/>
      </w:r>
    </w:p>
    <w:p>
      <w:pPr>
        <w:pStyle w:val="02TEXTOPRINCIPAL"/>
        <w:rPr/>
      </w:pPr>
      <w:r>
        <w:rPr/>
      </w:r>
    </w:p>
    <w:p>
      <w:pPr>
        <w:pStyle w:val="06CREDITO"/>
        <w:ind w:left="8508" w:hanging="0"/>
        <w:jc w:val="right"/>
        <w:rPr/>
      </w:pPr>
      <w:r>
        <w:rPr/>
        <w:t>(continuação)</w:t>
      </w:r>
    </w:p>
    <w:tbl>
      <w:tblPr>
        <w:tblStyle w:val="Tabelacomgrade"/>
        <w:tblW w:w="9918" w:type="dxa"/>
        <w:jc w:val="left"/>
        <w:tblInd w:w="170" w:type="dxa"/>
        <w:tblCellMar>
          <w:top w:w="85" w:type="dxa"/>
          <w:left w:w="103" w:type="dxa"/>
          <w:bottom w:w="85" w:type="dxa"/>
          <w:right w:w="108" w:type="dxa"/>
        </w:tblCellMar>
        <w:tblLook w:firstRow="1" w:noVBand="1" w:lastRow="0" w:firstColumn="1" w:lastColumn="0" w:noHBand="0" w:val="04a0"/>
      </w:tblPr>
      <w:tblGrid>
        <w:gridCol w:w="1100"/>
        <w:gridCol w:w="1985"/>
        <w:gridCol w:w="1985"/>
        <w:gridCol w:w="1332"/>
        <w:gridCol w:w="1758"/>
        <w:gridCol w:w="1757"/>
      </w:tblGrid>
      <w:tr>
        <w:trPr/>
        <w:tc>
          <w:tcPr>
            <w:tcW w:w="1100" w:type="dxa"/>
            <w:tcBorders/>
            <w:shd w:fill="auto" w:val="clear"/>
            <w:tcMar>
              <w:left w:w="103" w:type="dxa"/>
            </w:tcMar>
          </w:tcPr>
          <w:p>
            <w:pPr>
              <w:pStyle w:val="04TEXTOTABELAS"/>
              <w:rPr/>
            </w:pPr>
            <w:r>
              <w:rPr>
                <w:color w:val="000000"/>
              </w:rPr>
              <w:t>8</w:t>
            </w:r>
          </w:p>
        </w:tc>
        <w:tc>
          <w:tcPr>
            <w:tcW w:w="1985" w:type="dxa"/>
            <w:tcBorders/>
            <w:shd w:fill="auto" w:val="clear"/>
            <w:tcMar>
              <w:left w:w="103" w:type="dxa"/>
            </w:tcMar>
          </w:tcPr>
          <w:p>
            <w:pPr>
              <w:pStyle w:val="04TEXTOTABELAS"/>
              <w:rPr/>
            </w:pPr>
            <w:r>
              <w:rPr/>
              <w:t>(</w:t>
            </w:r>
            <w:r>
              <w:rPr>
                <w:b/>
              </w:rPr>
              <w:t>EF09LI16</w:t>
            </w:r>
            <w:r>
              <w:rPr/>
              <w:t xml:space="preserve">) Empregar, de modo inteligível, os verbos </w:t>
            </w:r>
            <w:r>
              <w:rPr>
                <w:i/>
              </w:rPr>
              <w:t>should</w:t>
            </w:r>
            <w:r>
              <w:rPr/>
              <w:t xml:space="preserve">, </w:t>
            </w:r>
            <w:r>
              <w:rPr>
                <w:i/>
              </w:rPr>
              <w:t>must</w:t>
            </w:r>
            <w:r>
              <w:rPr/>
              <w:t xml:space="preserve">, </w:t>
            </w:r>
            <w:r>
              <w:rPr>
                <w:i/>
              </w:rPr>
              <w:t>have to</w:t>
            </w:r>
            <w:r>
              <w:rPr/>
              <w:t xml:space="preserve">, </w:t>
            </w:r>
            <w:r>
              <w:rPr>
                <w:i/>
              </w:rPr>
              <w:t>may</w:t>
            </w:r>
            <w:r>
              <w:rPr/>
              <w:t xml:space="preserve"> e </w:t>
            </w:r>
            <w:r>
              <w:rPr>
                <w:i/>
              </w:rPr>
              <w:t>might</w:t>
            </w:r>
            <w:r>
              <w:rPr/>
              <w:t xml:space="preserve"> para indicar recomendação, necessidade ou obrigação e probabilidade.</w:t>
            </w:r>
          </w:p>
        </w:tc>
        <w:tc>
          <w:tcPr>
            <w:tcW w:w="1985" w:type="dxa"/>
            <w:tcBorders/>
            <w:shd w:fill="auto" w:val="clear"/>
            <w:tcMar>
              <w:left w:w="103" w:type="dxa"/>
            </w:tcMar>
          </w:tcPr>
          <w:p>
            <w:pPr>
              <w:pStyle w:val="04TEXTOTABELAS"/>
              <w:rPr/>
            </w:pPr>
            <w:r>
              <w:rPr/>
              <w:t xml:space="preserve">Alternativa </w:t>
            </w:r>
            <w:r>
              <w:rPr>
                <w:b/>
              </w:rPr>
              <w:t>C</w:t>
            </w:r>
            <w:r>
              <w:rPr/>
              <w:t>.</w:t>
            </w:r>
          </w:p>
        </w:tc>
        <w:tc>
          <w:tcPr>
            <w:tcW w:w="1332" w:type="dxa"/>
            <w:tcBorders/>
            <w:shd w:fill="auto" w:val="clear"/>
            <w:tcMar>
              <w:left w:w="103" w:type="dxa"/>
            </w:tcMar>
          </w:tcPr>
          <w:p>
            <w:pPr>
              <w:pStyle w:val="04TEXTOTABELAS"/>
              <w:rPr/>
            </w:pPr>
            <w:r>
              <w:rPr/>
            </w:r>
          </w:p>
        </w:tc>
        <w:tc>
          <w:tcPr>
            <w:tcW w:w="1758" w:type="dxa"/>
            <w:tcBorders/>
            <w:shd w:fill="auto" w:val="clear"/>
            <w:tcMar>
              <w:left w:w="103" w:type="dxa"/>
            </w:tcMar>
          </w:tcPr>
          <w:p>
            <w:pPr>
              <w:pStyle w:val="04TEXTOTABELAS"/>
              <w:rPr/>
            </w:pPr>
            <w:r>
              <w:rPr/>
            </w:r>
          </w:p>
        </w:tc>
        <w:tc>
          <w:tcPr>
            <w:tcW w:w="1757" w:type="dxa"/>
            <w:tcBorders/>
            <w:shd w:fill="auto" w:val="clear"/>
            <w:tcMar>
              <w:left w:w="103" w:type="dxa"/>
            </w:tcMar>
          </w:tcPr>
          <w:p>
            <w:pPr>
              <w:pStyle w:val="04TEXTOTABELAS"/>
              <w:rPr/>
            </w:pPr>
            <w:r>
              <w:rPr/>
            </w:r>
          </w:p>
        </w:tc>
      </w:tr>
      <w:tr>
        <w:trPr/>
        <w:tc>
          <w:tcPr>
            <w:tcW w:w="1100" w:type="dxa"/>
            <w:tcBorders/>
            <w:shd w:fill="auto" w:val="clear"/>
            <w:tcMar>
              <w:left w:w="103" w:type="dxa"/>
            </w:tcMar>
          </w:tcPr>
          <w:p>
            <w:pPr>
              <w:pStyle w:val="04TEXTOTABELAS"/>
              <w:rPr/>
            </w:pPr>
            <w:r>
              <w:rPr>
                <w:color w:val="000000"/>
              </w:rPr>
              <w:t>9</w:t>
            </w:r>
          </w:p>
        </w:tc>
        <w:tc>
          <w:tcPr>
            <w:tcW w:w="1985" w:type="dxa"/>
            <w:tcBorders/>
            <w:shd w:fill="auto" w:val="clear"/>
            <w:tcMar>
              <w:left w:w="103" w:type="dxa"/>
            </w:tcMar>
          </w:tcPr>
          <w:p>
            <w:pPr>
              <w:pStyle w:val="04TEXTOTABELAS"/>
              <w:rPr/>
            </w:pPr>
            <w:r>
              <w:rPr/>
              <w:t>(</w:t>
            </w:r>
            <w:r>
              <w:rPr>
                <w:b/>
              </w:rPr>
              <w:t>EF09LI15</w:t>
            </w:r>
            <w:r>
              <w:rPr/>
              <w:t>) Empregar, de modo inteligível, as formas verbais em orações condicionais dos tipos 1 e 2 (</w:t>
            </w:r>
            <w:r>
              <w:rPr>
                <w:i/>
              </w:rPr>
              <w:t>If-clauses</w:t>
            </w:r>
            <w:r>
              <w:rPr/>
              <w:t>).</w:t>
            </w:r>
          </w:p>
        </w:tc>
        <w:tc>
          <w:tcPr>
            <w:tcW w:w="1985" w:type="dxa"/>
            <w:tcBorders/>
            <w:shd w:fill="auto" w:val="clear"/>
            <w:tcMar>
              <w:left w:w="103" w:type="dxa"/>
            </w:tcMar>
          </w:tcPr>
          <w:p>
            <w:pPr>
              <w:pStyle w:val="04TEXTOTABELAS"/>
              <w:rPr/>
            </w:pPr>
            <w:r>
              <w:rPr/>
              <w:t>behaves; reduces</w:t>
            </w:r>
          </w:p>
        </w:tc>
        <w:tc>
          <w:tcPr>
            <w:tcW w:w="1332" w:type="dxa"/>
            <w:tcBorders/>
            <w:shd w:fill="auto" w:val="clear"/>
            <w:tcMar>
              <w:left w:w="103" w:type="dxa"/>
            </w:tcMar>
          </w:tcPr>
          <w:p>
            <w:pPr>
              <w:pStyle w:val="04TEXTOTABELAS"/>
              <w:rPr/>
            </w:pPr>
            <w:r>
              <w:rPr/>
            </w:r>
          </w:p>
        </w:tc>
        <w:tc>
          <w:tcPr>
            <w:tcW w:w="1758" w:type="dxa"/>
            <w:tcBorders/>
            <w:shd w:fill="auto" w:val="clear"/>
            <w:tcMar>
              <w:left w:w="103" w:type="dxa"/>
            </w:tcMar>
          </w:tcPr>
          <w:p>
            <w:pPr>
              <w:pStyle w:val="04TEXTOTABELAS"/>
              <w:rPr/>
            </w:pPr>
            <w:r>
              <w:rPr/>
            </w:r>
          </w:p>
        </w:tc>
        <w:tc>
          <w:tcPr>
            <w:tcW w:w="1757" w:type="dxa"/>
            <w:tcBorders/>
            <w:shd w:fill="auto" w:val="clear"/>
            <w:tcMar>
              <w:left w:w="103" w:type="dxa"/>
            </w:tcMar>
          </w:tcPr>
          <w:p>
            <w:pPr>
              <w:pStyle w:val="04TEXTOTABELAS"/>
              <w:rPr/>
            </w:pPr>
            <w:r>
              <w:rPr/>
            </w:r>
          </w:p>
        </w:tc>
      </w:tr>
      <w:tr>
        <w:trPr/>
        <w:tc>
          <w:tcPr>
            <w:tcW w:w="1100" w:type="dxa"/>
            <w:tcBorders/>
            <w:shd w:fill="auto" w:val="clear"/>
            <w:tcMar>
              <w:left w:w="103" w:type="dxa"/>
            </w:tcMar>
          </w:tcPr>
          <w:p>
            <w:pPr>
              <w:pStyle w:val="04TEXTOTABELAS"/>
              <w:rPr/>
            </w:pPr>
            <w:r>
              <w:rPr>
                <w:color w:val="000000"/>
              </w:rPr>
              <w:t>10</w:t>
            </w:r>
          </w:p>
        </w:tc>
        <w:tc>
          <w:tcPr>
            <w:tcW w:w="1985" w:type="dxa"/>
            <w:tcBorders/>
            <w:shd w:fill="auto" w:val="clear"/>
            <w:tcMar>
              <w:left w:w="103" w:type="dxa"/>
            </w:tcMar>
          </w:tcPr>
          <w:p>
            <w:pPr>
              <w:pStyle w:val="04TEXTOTABELAS"/>
              <w:rPr/>
            </w:pPr>
            <w:r>
              <w:rPr/>
              <w:t>(</w:t>
            </w:r>
            <w:r>
              <w:rPr>
                <w:b/>
              </w:rPr>
              <w:t>EF09LI15</w:t>
            </w:r>
            <w:r>
              <w:rPr/>
              <w:t>) Empregar, de modo inteligível, as formas verbais em orações condicionais dos tipos 1 e 2 (</w:t>
            </w:r>
            <w:r>
              <w:rPr>
                <w:i/>
              </w:rPr>
              <w:t>If-clauses</w:t>
            </w:r>
            <w:r>
              <w:rPr/>
              <w:t>).</w:t>
            </w:r>
          </w:p>
        </w:tc>
        <w:tc>
          <w:tcPr>
            <w:tcW w:w="1985" w:type="dxa"/>
            <w:tcBorders/>
            <w:shd w:fill="auto" w:val="clear"/>
            <w:tcMar>
              <w:left w:w="103" w:type="dxa"/>
            </w:tcMar>
          </w:tcPr>
          <w:p>
            <w:pPr>
              <w:pStyle w:val="04TEXTOTABELAS"/>
              <w:rPr/>
            </w:pPr>
            <w:r>
              <w:rPr/>
              <w:t>will transform; will ensure</w:t>
            </w:r>
          </w:p>
        </w:tc>
        <w:tc>
          <w:tcPr>
            <w:tcW w:w="1332" w:type="dxa"/>
            <w:tcBorders/>
            <w:shd w:fill="auto" w:val="clear"/>
            <w:tcMar>
              <w:left w:w="103" w:type="dxa"/>
            </w:tcMar>
          </w:tcPr>
          <w:p>
            <w:pPr>
              <w:pStyle w:val="04TEXTOTABELAS"/>
              <w:rPr/>
            </w:pPr>
            <w:r>
              <w:rPr/>
            </w:r>
          </w:p>
        </w:tc>
        <w:tc>
          <w:tcPr>
            <w:tcW w:w="1758" w:type="dxa"/>
            <w:tcBorders/>
            <w:shd w:fill="auto" w:val="clear"/>
            <w:tcMar>
              <w:left w:w="103" w:type="dxa"/>
            </w:tcMar>
          </w:tcPr>
          <w:p>
            <w:pPr>
              <w:pStyle w:val="04TEXTOTABELAS"/>
              <w:rPr/>
            </w:pPr>
            <w:r>
              <w:rPr/>
            </w:r>
          </w:p>
        </w:tc>
        <w:tc>
          <w:tcPr>
            <w:tcW w:w="1757" w:type="dxa"/>
            <w:tcBorders/>
            <w:shd w:fill="auto" w:val="clear"/>
            <w:tcMar>
              <w:left w:w="103" w:type="dxa"/>
            </w:tcMar>
          </w:tcPr>
          <w:p>
            <w:pPr>
              <w:pStyle w:val="04TEXTOTABELAS"/>
              <w:rPr/>
            </w:pPr>
            <w:r>
              <w:rPr/>
            </w:r>
          </w:p>
        </w:tc>
      </w:tr>
      <w:tr>
        <w:trPr/>
        <w:tc>
          <w:tcPr>
            <w:tcW w:w="1100" w:type="dxa"/>
            <w:tcBorders/>
            <w:shd w:fill="auto" w:val="clear"/>
            <w:tcMar>
              <w:left w:w="103" w:type="dxa"/>
            </w:tcMar>
          </w:tcPr>
          <w:p>
            <w:pPr>
              <w:pStyle w:val="04TEXTOTABELAS"/>
              <w:rPr>
                <w:color w:val="000000"/>
              </w:rPr>
            </w:pPr>
            <w:r>
              <w:rPr>
                <w:color w:val="000000"/>
              </w:rPr>
              <w:t>11</w:t>
            </w:r>
          </w:p>
        </w:tc>
        <w:tc>
          <w:tcPr>
            <w:tcW w:w="1985" w:type="dxa"/>
            <w:tcBorders/>
            <w:shd w:fill="auto" w:val="clear"/>
            <w:tcMar>
              <w:left w:w="103" w:type="dxa"/>
            </w:tcMar>
          </w:tcPr>
          <w:p>
            <w:pPr>
              <w:pStyle w:val="04TEXTOTABELAS"/>
              <w:rPr/>
            </w:pPr>
            <w:r>
              <w:rPr/>
              <w:t>(</w:t>
            </w:r>
            <w:r>
              <w:rPr>
                <w:b/>
              </w:rPr>
              <w:t>EF09LI01</w:t>
            </w:r>
            <w:r>
              <w:rPr/>
              <w:t>) Fazer uso da língua inglesa para expor pontos de vista, argumentos e contra-</w:t>
              <w:br/>
              <w:t>-argumentos, considerando o contexto e os recursos linguísticos voltados para a eficácia da comunicação.</w:t>
            </w:r>
          </w:p>
        </w:tc>
        <w:tc>
          <w:tcPr>
            <w:tcW w:w="1985" w:type="dxa"/>
            <w:tcBorders/>
            <w:shd w:fill="auto" w:val="clear"/>
            <w:tcMar>
              <w:left w:w="103" w:type="dxa"/>
            </w:tcMar>
          </w:tcPr>
          <w:p>
            <w:pPr>
              <w:pStyle w:val="04TEXTOTABELAS"/>
              <w:rPr/>
            </w:pPr>
            <w:r>
              <w:rPr/>
              <w:t>Resposta pessoal.</w:t>
            </w:r>
          </w:p>
        </w:tc>
        <w:tc>
          <w:tcPr>
            <w:tcW w:w="1332" w:type="dxa"/>
            <w:tcBorders/>
            <w:shd w:fill="auto" w:val="clear"/>
            <w:tcMar>
              <w:left w:w="103" w:type="dxa"/>
            </w:tcMar>
          </w:tcPr>
          <w:p>
            <w:pPr>
              <w:pStyle w:val="04TEXTOTABELAS"/>
              <w:rPr/>
            </w:pPr>
            <w:r>
              <w:rPr/>
            </w:r>
          </w:p>
        </w:tc>
        <w:tc>
          <w:tcPr>
            <w:tcW w:w="1758" w:type="dxa"/>
            <w:tcBorders/>
            <w:shd w:fill="auto" w:val="clear"/>
            <w:tcMar>
              <w:left w:w="103" w:type="dxa"/>
            </w:tcMar>
          </w:tcPr>
          <w:p>
            <w:pPr>
              <w:pStyle w:val="04TEXTOTABELAS"/>
              <w:rPr/>
            </w:pPr>
            <w:r>
              <w:rPr/>
            </w:r>
          </w:p>
        </w:tc>
        <w:tc>
          <w:tcPr>
            <w:tcW w:w="1757" w:type="dxa"/>
            <w:tcBorders/>
            <w:shd w:fill="auto" w:val="clear"/>
            <w:tcMar>
              <w:left w:w="103" w:type="dxa"/>
            </w:tcMar>
          </w:tcPr>
          <w:p>
            <w:pPr>
              <w:pStyle w:val="04TEXTOTABELAS"/>
              <w:rPr/>
            </w:pPr>
            <w:r>
              <w:rPr/>
            </w:r>
          </w:p>
        </w:tc>
      </w:tr>
    </w:tbl>
    <w:p>
      <w:pPr>
        <w:pStyle w:val="06CREDITO"/>
        <w:ind w:left="142" w:firstLine="8366"/>
        <w:rPr/>
      </w:pPr>
      <w:r>
        <w:rPr/>
      </w:r>
      <w:r>
        <w:br w:type="page"/>
      </w:r>
    </w:p>
    <w:p>
      <w:pPr>
        <w:pStyle w:val="01TITULO2"/>
        <w:rPr/>
      </w:pPr>
      <w:r>
        <w:rPr/>
      </w:r>
    </w:p>
    <w:tbl>
      <w:tblPr>
        <w:tblW w:w="9918" w:type="dxa"/>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left w:w="103" w:type="dxa"/>
          <w:bottom w:w="57" w:type="dxa"/>
          <w:right w:w="108" w:type="dxa"/>
        </w:tblCellMar>
        <w:tblLook w:firstRow="0" w:noVBand="1" w:lastRow="0" w:firstColumn="0" w:lastColumn="0" w:noHBand="0" w:val="0400"/>
      </w:tblPr>
      <w:tblGrid>
        <w:gridCol w:w="2406"/>
        <w:gridCol w:w="307"/>
        <w:gridCol w:w="2103"/>
        <w:gridCol w:w="654"/>
        <w:gridCol w:w="1897"/>
        <w:gridCol w:w="2550"/>
      </w:tblGrid>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jc w:val="center"/>
              <w:rPr>
                <w:b/>
                <w:b/>
              </w:rPr>
            </w:pPr>
            <w:r>
              <w:rPr>
                <w:b/>
              </w:rPr>
              <w:t>Ficha de acompanhamento contínuo das aprendizagens</w:t>
            </w:r>
          </w:p>
          <w:p>
            <w:pPr>
              <w:pStyle w:val="04TEXTOTABELAS"/>
              <w:jc w:val="center"/>
              <w:rPr/>
            </w:pPr>
            <w:r>
              <w:rPr>
                <w:b/>
              </w:rPr>
              <w:t>Oralidade</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jc w:val="center"/>
              <w:rPr>
                <w:b/>
                <w:b/>
              </w:rPr>
            </w:pPr>
            <w:r>
              <w:rPr>
                <w:b/>
              </w:rPr>
              <w:t>Língua Inglesa – 9</w:t>
            </w:r>
            <w:r>
              <w:rPr>
                <w:b/>
                <w:u w:val="single"/>
                <w:vertAlign w:val="superscript"/>
              </w:rPr>
              <w:t>o</w:t>
            </w:r>
            <w:r>
              <w:rPr>
                <w:b/>
              </w:rPr>
              <w:t xml:space="preserve"> ano – 1</w:t>
            </w:r>
            <w:r>
              <w:rPr>
                <w:b/>
                <w:u w:val="single"/>
                <w:vertAlign w:val="superscript"/>
              </w:rPr>
              <w:t>o</w:t>
            </w:r>
            <w:r>
              <w:rPr>
                <w:b/>
              </w:rPr>
              <w:t xml:space="preserve"> bimestre</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Escola:</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Aluno:</w:t>
            </w:r>
          </w:p>
        </w:tc>
      </w:tr>
      <w:tr>
        <w:trPr/>
        <w:tc>
          <w:tcPr>
            <w:tcW w:w="271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Ano e turma:</w:t>
            </w:r>
          </w:p>
        </w:tc>
        <w:tc>
          <w:tcPr>
            <w:tcW w:w="275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Número:</w:t>
            </w:r>
          </w:p>
        </w:tc>
        <w:tc>
          <w:tcPr>
            <w:tcW w:w="444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Data:</w:t>
            </w:r>
          </w:p>
        </w:tc>
      </w:tr>
      <w:tr>
        <w:trPr>
          <w:trHeight w:val="200" w:hRule="atLeast"/>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Professor/a:</w:t>
            </w:r>
          </w:p>
        </w:tc>
      </w:tr>
      <w:tr>
        <w:trPr/>
        <w:tc>
          <w:tcPr>
            <w:tcW w:w="24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04TEXTOTABELAS"/>
              <w:jc w:val="center"/>
              <w:rPr>
                <w:b/>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04TEXTOTABELAS"/>
              <w:jc w:val="center"/>
              <w:rPr>
                <w:b/>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04TEXTOTABELAS"/>
              <w:jc w:val="center"/>
              <w:rPr>
                <w:b/>
                <w:b/>
              </w:rPr>
            </w:pPr>
            <w:r>
              <w:rPr>
                <w:b/>
              </w:rPr>
              <w:t>Reorientação de planejamento</w:t>
            </w:r>
          </w:p>
        </w:tc>
        <w:tc>
          <w:tcPr>
            <w:tcW w:w="2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04TEXTOTABELAS"/>
              <w:jc w:val="center"/>
              <w:rPr>
                <w:b/>
                <w:b/>
              </w:rPr>
            </w:pPr>
            <w:r>
              <w:rPr>
                <w:b/>
              </w:rPr>
              <w:t>Observações</w:t>
            </w:r>
          </w:p>
        </w:tc>
      </w:tr>
      <w:tr>
        <w:trPr/>
        <w:tc>
          <w:tcPr>
            <w:tcW w:w="24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w:t>
            </w:r>
            <w:r>
              <w:rPr>
                <w:b/>
              </w:rPr>
              <w:t>EF09LI01</w:t>
            </w:r>
            <w:r>
              <w:rPr/>
              <w:t>) Fazer uso da língua inglesa para expor pontos de vista, argumentos e contra-</w:t>
              <w:br/>
              <w:t>-argumentos, considerando o contexto e recursos linguísticos voltados para a eficácia da comunicação.</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c>
          <w:tcPr>
            <w:tcW w:w="2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r>
      <w:tr>
        <w:trPr/>
        <w:tc>
          <w:tcPr>
            <w:tcW w:w="24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04TEXTOTABELAS"/>
              <w:rPr/>
            </w:pPr>
            <w:r>
              <w:rPr/>
              <w:t>(</w:t>
            </w:r>
            <w:r>
              <w:rPr>
                <w:b/>
              </w:rPr>
              <w:t>EF09LI04</w:t>
            </w:r>
            <w:r>
              <w:rPr/>
              <w:t>) Expor resultados de pesquisa ou estudo com o apoio de recursos, tais como notas, gráficos, tabelas, entre outros, adequando as estratégias de construção do texto oral aos objetivos de comunicação e ao contexto.</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c>
          <w:tcPr>
            <w:tcW w:w="2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88"/>
              <w:rPr>
                <w:color w:val="000000"/>
              </w:rPr>
            </w:pPr>
            <w:r>
              <w:rPr>
                <w:color w:val="000000"/>
              </w:rPr>
            </w:r>
          </w:p>
        </w:tc>
      </w:tr>
    </w:tbl>
    <w:p>
      <w:pPr>
        <w:pStyle w:val="01TITULO2"/>
        <w:rPr/>
      </w:pPr>
      <w:r>
        <w:rPr/>
      </w:r>
    </w:p>
    <w:sectPr>
      <w:headerReference w:type="default" r:id="rId4"/>
      <w:footerReference w:type="default" r:id="rId5"/>
      <w:type w:val="nextPage"/>
      <w:pgSz w:w="11906" w:h="16838"/>
      <w:pgMar w:left="851" w:right="851" w:header="720" w:top="851" w:footer="67" w:bottom="851" w:gutter="0"/>
      <w:pgNumType w:start="163" w:fmt="decimal"/>
      <w:formProt w:val="false"/>
      <w:textDirection w:val="lrTb"/>
      <w:docGrid w:type="default" w:linePitch="100" w:charSpace="1208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Light">
    <w:charset w:val="00"/>
    <w:family w:val="roman"/>
    <w:pitch w:val="variable"/>
  </w:font>
  <w:font w:name="Calibri">
    <w:charset w:val="00"/>
    <w:family w:val="roman"/>
    <w:pitch w:val="variable"/>
  </w:font>
  <w:font w:name="Liberation Sans">
    <w:altName w:val="Arial"/>
    <w:charset w:val="00"/>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Liberation Sans">
    <w:altName w:val="Arial"/>
    <w:charset w:val="00"/>
    <w:family w:val="roman"/>
    <w:pitch w:val="variable"/>
  </w:font>
  <w:font w:name="Arial">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204" w:type="dxa"/>
      <w:jc w:val="left"/>
      <w:tblInd w:w="0" w:type="dxa"/>
      <w:tblCellMar>
        <w:top w:w="0" w:type="dxa"/>
        <w:left w:w="113" w:type="dxa"/>
        <w:bottom w:w="0" w:type="dxa"/>
        <w:right w:w="108" w:type="dxa"/>
      </w:tblCellMar>
      <w:tblLook w:firstRow="1" w:noVBand="1" w:lastRow="0" w:firstColumn="1" w:lastColumn="0" w:noHBand="0" w:val="04a0"/>
    </w:tblPr>
    <w:tblGrid>
      <w:gridCol w:w="9473"/>
      <w:gridCol w:w="730"/>
    </w:tblGrid>
    <w:tr>
      <w:trPr/>
      <w:tc>
        <w:tcPr>
          <w:tcW w:w="9473"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0" w:type="dxa"/>
          <w:tcBorders>
            <w:top w:val="nil"/>
            <w:left w:val="nil"/>
            <w:bottom w:val="nil"/>
            <w:right w:val="nil"/>
            <w:insideH w:val="nil"/>
            <w:insideV w:val="nil"/>
          </w:tcBorders>
          <w:shd w:fill="auto" w:val="clear"/>
          <w:vAlign w:val="center"/>
        </w:tcPr>
        <w:p>
          <w:pPr>
            <w:pStyle w:val="Rodap"/>
            <w:rPr/>
          </w:pPr>
          <w:r>
            <w:rPr/>
            <w:fldChar w:fldCharType="begin"/>
          </w:r>
          <w:r>
            <w:instrText> PAGE </w:instrText>
          </w:r>
          <w:r>
            <w:fldChar w:fldCharType="separate"/>
          </w:r>
          <w:r>
            <w:t>174</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0" distL="0" distR="0">
          <wp:extent cx="6249035" cy="474980"/>
          <wp:effectExtent l="0" t="0" r="0" b="0"/>
          <wp:docPr id="2"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w="http://schemas.openxmlformats.org/wordprocessingml/2006/main">
  <w:zoom w:percent="100"/>
  <w:embedTrueTypeFonts/>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1713d6"/>
    <w:pPr>
      <w:widowControl/>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qFormat/>
    <w:rsid w:val="00d418a3"/>
    <w:pPr>
      <w:widowControl w:val="false"/>
      <w:outlineLvl w:val="0"/>
    </w:pPr>
    <w:rPr>
      <w:rFonts w:ascii="Cambria" w:hAnsi="Cambria" w:eastAsia="Cambria" w:cs="Cambria"/>
      <w:b/>
      <w:bCs/>
      <w:color w:val="auto"/>
      <w:kern w:val="2"/>
      <w:sz w:val="21"/>
      <w:szCs w:val="21"/>
      <w:lang w:val="pt-BR" w:eastAsia="zh-CN" w:bidi="hi-IN"/>
    </w:rPr>
  </w:style>
  <w:style w:type="paragraph" w:styleId="Ttulo2">
    <w:name w:val="Heading 2"/>
    <w:qFormat/>
    <w:rsid w:val="00d418a3"/>
    <w:pPr>
      <w:widowControl w:val="false"/>
      <w:spacing w:before="200" w:after="0"/>
      <w:outlineLvl w:val="1"/>
    </w:pPr>
    <w:rPr>
      <w:rFonts w:ascii="Cambria" w:hAnsi="Cambria" w:eastAsia="Cambria" w:cs="Cambria"/>
      <w:b/>
      <w:bCs/>
      <w:color w:val="auto"/>
      <w:kern w:val="2"/>
      <w:sz w:val="21"/>
      <w:szCs w:val="21"/>
      <w:lang w:val="pt-BR" w:eastAsia="zh-CN" w:bidi="hi-IN"/>
    </w:rPr>
  </w:style>
  <w:style w:type="paragraph" w:styleId="Ttulo3">
    <w:name w:val="Heading 3"/>
    <w:qFormat/>
    <w:rsid w:val="00d418a3"/>
    <w:pPr>
      <w:widowControl w:val="false"/>
      <w:spacing w:before="140" w:after="0"/>
      <w:outlineLvl w:val="2"/>
    </w:pPr>
    <w:rPr>
      <w:rFonts w:ascii="Tahoma" w:hAnsi="Tahoma" w:eastAsia="SimSun" w:cs="Tahoma"/>
      <w:b/>
      <w:bCs/>
      <w:color w:val="auto"/>
      <w:kern w:val="2"/>
      <w:sz w:val="21"/>
      <w:szCs w:val="21"/>
      <w:lang w:val="pt-BR" w:eastAsia="zh-CN" w:bidi="hi-IN"/>
    </w:rPr>
  </w:style>
  <w:style w:type="paragraph" w:styleId="Ttulo4">
    <w:name w:val="Heading 4"/>
    <w:qFormat/>
    <w:rsid w:val="00d418a3"/>
    <w:pPr>
      <w:widowControl w:val="false"/>
      <w:spacing w:before="120" w:after="0"/>
      <w:outlineLvl w:val="3"/>
    </w:pPr>
    <w:rPr>
      <w:rFonts w:ascii="Tahoma" w:hAnsi="Tahoma" w:eastAsia="SimSun" w:cs="Tahoma"/>
      <w:b/>
      <w:bCs/>
      <w:i/>
      <w:iCs/>
      <w:color w:val="auto"/>
      <w:kern w:val="2"/>
      <w:sz w:val="21"/>
      <w:szCs w:val="21"/>
      <w:lang w:val="pt-BR" w:eastAsia="zh-CN" w:bidi="hi-IN"/>
    </w:rPr>
  </w:style>
  <w:style w:type="paragraph" w:styleId="Ttulo5">
    <w:name w:val="Heading 5"/>
    <w:qFormat/>
    <w:rsid w:val="00d418a3"/>
    <w:pPr>
      <w:widowControl w:val="false"/>
      <w:spacing w:before="120" w:after="60"/>
      <w:outlineLvl w:val="4"/>
    </w:pPr>
    <w:rPr>
      <w:rFonts w:ascii="Tahoma" w:hAnsi="Tahoma" w:eastAsia="SimSun" w:cs="Tahoma"/>
      <w:b/>
      <w:bCs/>
      <w:color w:val="auto"/>
      <w:kern w:val="2"/>
      <w:sz w:val="21"/>
      <w:szCs w:val="21"/>
      <w:lang w:val="pt-BR" w:eastAsia="zh-CN" w:bidi="hi-IN"/>
    </w:rPr>
  </w:style>
  <w:style w:type="paragraph" w:styleId="Ttulo6">
    <w:name w:val="Heading 6"/>
    <w:qFormat/>
    <w:rsid w:val="00d418a3"/>
    <w:pPr>
      <w:widowControl w:val="false"/>
      <w:spacing w:before="60" w:after="60"/>
      <w:outlineLvl w:val="5"/>
    </w:pPr>
    <w:rPr>
      <w:rFonts w:ascii="Tahoma" w:hAnsi="Tahoma" w:eastAsia="SimSun" w:cs="Tahoma"/>
      <w:b/>
      <w:bCs/>
      <w:i/>
      <w:iCs/>
      <w:color w:val="auto"/>
      <w:kern w:val="2"/>
      <w:sz w:val="21"/>
      <w:szCs w:val="21"/>
      <w:lang w:val="pt-BR" w:eastAsia="zh-CN" w:bidi="hi-IN"/>
    </w:rPr>
  </w:style>
  <w:style w:type="paragraph" w:styleId="Ttulo7">
    <w:name w:val="Heading 7"/>
    <w:qFormat/>
    <w:rsid w:val="00d418a3"/>
    <w:pPr>
      <w:widowControl w:val="false"/>
      <w:spacing w:before="60" w:after="60"/>
      <w:outlineLvl w:val="6"/>
    </w:pPr>
    <w:rPr>
      <w:rFonts w:ascii="Tahoma" w:hAnsi="Tahoma" w:eastAsia="SimSun" w:cs="Tahoma"/>
      <w:b/>
      <w:bCs/>
      <w:color w:val="auto"/>
      <w:kern w:val="2"/>
      <w:sz w:val="21"/>
      <w:szCs w:val="21"/>
      <w:lang w:val="pt-BR" w:eastAsia="zh-CN" w:bidi="hi-IN"/>
    </w:rPr>
  </w:style>
  <w:style w:type="paragraph" w:styleId="Ttulo8">
    <w:name w:val="Heading 8"/>
    <w:qFormat/>
    <w:rsid w:val="00d418a3"/>
    <w:pPr>
      <w:widowControl w:val="false"/>
      <w:spacing w:before="60" w:after="60"/>
      <w:outlineLvl w:val="7"/>
    </w:pPr>
    <w:rPr>
      <w:rFonts w:ascii="Tahoma" w:hAnsi="Tahoma" w:eastAsia="SimSun" w:cs="Tahoma"/>
      <w:b/>
      <w:bCs/>
      <w:i/>
      <w:iCs/>
      <w:color w:val="auto"/>
      <w:kern w:val="2"/>
      <w:sz w:val="21"/>
      <w:szCs w:val="21"/>
      <w:lang w:val="pt-BR" w:eastAsia="zh-CN" w:bidi="hi-IN"/>
    </w:rPr>
  </w:style>
  <w:style w:type="paragraph" w:styleId="Ttulo9">
    <w:name w:val="Heading 9"/>
    <w:qFormat/>
    <w:rsid w:val="00d418a3"/>
    <w:pPr>
      <w:widowControl w:val="false"/>
      <w:spacing w:before="60" w:after="60"/>
      <w:outlineLvl w:val="8"/>
    </w:pPr>
    <w:rPr>
      <w:rFonts w:ascii="Tahoma" w:hAnsi="Tahoma" w:eastAsia="SimSun" w:cs="Tahoma"/>
      <w:b/>
      <w:bCs/>
      <w:color w:val="auto"/>
      <w:kern w:val="2"/>
      <w:sz w:val="21"/>
      <w:szCs w:val="21"/>
      <w:lang w:val="pt-BR" w:eastAsia="zh-CN" w:bidi="hi-IN"/>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uiPriority w:val="99"/>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cd60d2"/>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qFormat/>
    <w:rsid w:val="00f024da"/>
    <w:rPr>
      <w:rFonts w:ascii="Calibri" w:hAnsi="Calibri" w:cs="Arial"/>
      <w:color w:val="00B050"/>
    </w:rPr>
  </w:style>
  <w:style w:type="character" w:styleId="FollowedHyperlink">
    <w:name w:val="FollowedHyperlink"/>
    <w:basedOn w:val="DefaultParagraphFont"/>
    <w:uiPriority w:val="99"/>
    <w:semiHidden/>
    <w:unhideWhenUsed/>
    <w:qFormat/>
    <w:rsid w:val="001713d6"/>
    <w:rPr>
      <w:color w:val="954F72" w:themeColor="followedHyperlink"/>
      <w:u w:val="single"/>
    </w:rPr>
  </w:style>
  <w:style w:type="character" w:styleId="UnresolvedMention1" w:customStyle="1">
    <w:name w:val="Unresolved Mention1"/>
    <w:basedOn w:val="DefaultParagraphFont"/>
    <w:uiPriority w:val="99"/>
    <w:semiHidden/>
    <w:unhideWhenUsed/>
    <w:qFormat/>
    <w:rsid w:val="00540b7f"/>
    <w:rPr>
      <w:color w:val="605E5C"/>
      <w:shd w:fill="E1DFDD" w:val="clear"/>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UnresolvedMention">
    <w:name w:val="Unresolved Mention"/>
    <w:basedOn w:val="DefaultParagraphFont"/>
    <w:uiPriority w:val="99"/>
    <w:qFormat/>
    <w:rsid w:val="00cd60d2"/>
    <w:rPr>
      <w:color w:val="605E5C"/>
      <w:shd w:fill="E1DFDD" w:val="clear"/>
    </w:rPr>
  </w:style>
  <w:style w:type="paragraph" w:styleId="Ttulo">
    <w:name w:val="Título"/>
    <w:basedOn w:val="Normal"/>
    <w:next w:val="Corpodetexto"/>
    <w:qFormat/>
    <w:pPr>
      <w:keepNext w:val="true"/>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rsid w:val="00d418a3"/>
    <w:pPr>
      <w:widowControl w:val="false"/>
    </w:pPr>
    <w:rPr>
      <w:rFonts w:cs="Mangal" w:ascii="Tahoma" w:hAnsi="Tahoma" w:eastAsia="SimSun"/>
      <w:color w:val="auto"/>
      <w:kern w:val="2"/>
      <w:sz w:val="24"/>
      <w:szCs w:val="21"/>
      <w:lang w:val="pt-BR" w:eastAsia="zh-CN" w:bidi="hi-IN"/>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suppressLineNumbers/>
      <w:suppressAutoHyphens w:val="true"/>
    </w:pPr>
    <w:rPr/>
  </w:style>
  <w:style w:type="paragraph" w:styleId="Ttulo11" w:customStyle="1">
    <w:name w:val="Título1"/>
    <w:basedOn w:val="Normal"/>
    <w:qFormat/>
    <w:rsid w:val="00d418a3"/>
    <w:pPr>
      <w:keepNext w:val="true"/>
      <w:suppressAutoHyphens w:val="true"/>
      <w:spacing w:before="240" w:after="120"/>
    </w:pPr>
    <w:rPr>
      <w:rFonts w:ascii="Liberation Sans" w:hAnsi="Liberation Sans" w:eastAsia="Microsoft YaHei" w:cs="Liberation Sans"/>
      <w:sz w:val="28"/>
      <w:szCs w:val="28"/>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Textodecomentrio1" w:customStyle="1">
    <w:name w:val="Texto de comentário1"/>
    <w:basedOn w:val="Textbody"/>
    <w:qFormat/>
    <w:rsid w:val="00d418a3"/>
    <w:pPr>
      <w:ind w:left="2268" w:hanging="0"/>
    </w:pPr>
    <w:rPr/>
  </w:style>
  <w:style w:type="paragraph" w:styleId="Primeirorecuodecorpodetexto1" w:customStyle="1">
    <w:name w:val="Primeiro recuo de corpo de texto1"/>
    <w:basedOn w:val="Textbody"/>
    <w:qFormat/>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11"/>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uiPriority w:val="99"/>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qFormat/>
    <w:rsid w:val="00f024da"/>
    <w:pPr>
      <w:widowControl/>
      <w:bidi w:val="0"/>
      <w:spacing w:lineRule="auto" w:line="276" w:before="0" w:after="200"/>
      <w:jc w:val="left"/>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0b7703"/>
    <w:pPr>
      <w:widowControl/>
      <w:bidi w:val="0"/>
      <w:jc w:val="left"/>
    </w:pPr>
    <w:rPr>
      <w:rFonts w:cs="Mangal" w:ascii="Tahoma" w:hAnsi="Tahoma" w:eastAsia="SimSun"/>
      <w:color w:val="auto"/>
      <w:kern w:val="2"/>
      <w:sz w:val="21"/>
      <w:szCs w:val="19"/>
      <w:lang w:val="pt-BR" w:eastAsia="zh-CN" w:bidi="hi-IN"/>
    </w:rPr>
  </w:style>
  <w:style w:type="paragraph" w:styleId="Default" w:customStyle="1">
    <w:name w:val="Default"/>
    <w:qFormat/>
    <w:rsid w:val="001713d6"/>
    <w:pPr>
      <w:widowControl/>
      <w:bidi w:val="0"/>
      <w:jc w:val="left"/>
    </w:pPr>
    <w:rPr>
      <w:rFonts w:eastAsia="Calibri" w:eastAsiaTheme="minorHAnsi" w:ascii="Tahoma" w:hAnsi="Tahoma" w:cs="Tahoma"/>
      <w:color w:val="000000"/>
      <w:kern w:val="0"/>
      <w:sz w:val="24"/>
      <w:szCs w:val="24"/>
      <w:lang w:val="en-US" w:eastAsia="en-US" w:bidi="ar-SA"/>
    </w:rPr>
  </w:style>
  <w:style w:type="paragraph" w:styleId="PESO3materialdigitalPNLD" w:customStyle="1">
    <w:name w:val="PESO3_material_digital_PNLD"/>
    <w:basedOn w:val="Normal"/>
    <w:qFormat/>
    <w:rsid w:val="001713d6"/>
    <w:pPr>
      <w:spacing w:lineRule="auto" w:line="276" w:before="0" w:after="200"/>
      <w:textAlignment w:val="auto"/>
    </w:pPr>
    <w:rPr>
      <w:rFonts w:ascii="Cambria" w:hAnsi="Cambria" w:eastAsia="Calibri" w:eastAsiaTheme="minorHAnsi"/>
      <w:b/>
      <w:kern w:val="0"/>
      <w:sz w:val="24"/>
      <w:szCs w:val="24"/>
      <w:lang w:eastAsia="en-US" w:bidi="ar-SA"/>
    </w:rPr>
  </w:style>
  <w:style w:type="paragraph" w:styleId="TextocitadomaterialdigitalPNLD" w:customStyle="1">
    <w:name w:val="texto_citado_material_digital_PNLD"/>
    <w:qFormat/>
    <w:rsid w:val="001713d6"/>
    <w:pPr>
      <w:widowControl/>
      <w:bidi w:val="0"/>
      <w:spacing w:lineRule="auto" w:line="360" w:before="0" w:after="200"/>
      <w:jc w:val="left"/>
    </w:pPr>
    <w:rPr>
      <w:rFonts w:ascii="Cambria" w:hAnsi="Cambria" w:eastAsia="Calibri" w:eastAsiaTheme="minorHAnsi" w:cs="Tahoma"/>
      <w:color w:val="auto"/>
      <w:kern w:val="0"/>
      <w:sz w:val="22"/>
      <w:szCs w:val="24"/>
      <w:lang w:eastAsia="en-US" w:bidi="ar-SA" w:val="pt-BR"/>
    </w:rPr>
  </w:style>
  <w:style w:type="paragraph" w:styleId="TextoconteudotabelasmaterialdigitalPNLD" w:customStyle="1">
    <w:name w:val="texto_conteudo_tabelas_material_digital_PNLD"/>
    <w:basedOn w:val="Normal"/>
    <w:qFormat/>
    <w:rsid w:val="001713d6"/>
    <w:pPr>
      <w:spacing w:lineRule="auto" w:line="360" w:before="0" w:after="200"/>
      <w:textAlignment w:val="auto"/>
    </w:pPr>
    <w:rPr>
      <w:rFonts w:eastAsia="Calibri" w:eastAsiaTheme="minorHAnsi"/>
      <w:kern w:val="0"/>
      <w:sz w:val="22"/>
      <w:szCs w:val="24"/>
      <w:lang w:eastAsia="en-US" w:bidi="ar-SA"/>
    </w:rPr>
  </w:style>
  <w:style w:type="paragraph" w:styleId="CSLTexto" w:customStyle="1">
    <w:name w:val="CSL - Texto"/>
    <w:basedOn w:val="Normal"/>
    <w:qFormat/>
    <w:rsid w:val="001713d6"/>
    <w:pPr>
      <w:spacing w:before="120" w:after="120"/>
      <w:textAlignment w:val="auto"/>
    </w:pPr>
    <w:rPr>
      <w:rFonts w:ascii="Verdana" w:hAnsi="Verdana" w:eastAsia="Calibri" w:cs="" w:cstheme="minorBidi" w:eastAsiaTheme="minorHAnsi"/>
      <w:kern w:val="0"/>
      <w:sz w:val="26"/>
      <w:szCs w:val="26"/>
      <w:lang w:eastAsia="en-US" w:bidi="ar-SA"/>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soundcloud.com/the-high-calling/small-change"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B67CD9-5D2C-456C-B933-80350C6C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LibreOffice/5.4.4.2$Windows_X86_64 LibreOffice_project/2524958677847fb3bb44820e40380acbe820f960</Application>
  <Pages>12</Pages>
  <Words>2858</Words>
  <Characters>16762</Characters>
  <CharactersWithSpaces>19454</CharactersWithSpaces>
  <Paragraphs>189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2018-11-01T00:16:00Z</dcterms:created>
  <dc:creator>Milena Clementin</dc:creator>
  <dc:description/>
  <dc:language>pt-BR</dc:language>
  <cp:lastModifiedBy/>
  <dcterms:modified xsi:type="dcterms:W3CDTF">2018-11-06T10:25:37Z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