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7D99" w:rsidRPr="00185233" w:rsidRDefault="008A7D99" w:rsidP="00185233">
      <w:pPr>
        <w:pStyle w:val="01TITULO1"/>
      </w:pPr>
      <w:r w:rsidRPr="00185233">
        <w:t>Componente curricular: HISTÓRIA</w:t>
      </w:r>
    </w:p>
    <w:p w:rsidR="008A7D99" w:rsidRPr="00185233" w:rsidRDefault="008A7D99" w:rsidP="00185233">
      <w:pPr>
        <w:pStyle w:val="01TITULO1"/>
      </w:pPr>
      <w:r w:rsidRPr="00185233">
        <w:t>7º ANO – 4º BIMESTRE</w:t>
      </w:r>
    </w:p>
    <w:p w:rsidR="008A7D99" w:rsidRPr="00185233" w:rsidRDefault="008A7D99" w:rsidP="00185233">
      <w:pPr>
        <w:pStyle w:val="01TITULO1"/>
      </w:pPr>
      <w:r w:rsidRPr="00185233">
        <w:t>PROPOSTA DE ACOMPANHAMENTO DA APRENDIZAGEM</w:t>
      </w:r>
    </w:p>
    <w:p w:rsidR="008A7D99" w:rsidRPr="00185233" w:rsidRDefault="008A7D99" w:rsidP="00185233">
      <w:pPr>
        <w:pStyle w:val="02TEXTOPRINCIPAL"/>
      </w:pPr>
    </w:p>
    <w:p w:rsidR="008A7D99" w:rsidRPr="00185233" w:rsidRDefault="008A7D99" w:rsidP="00185233">
      <w:pPr>
        <w:pStyle w:val="01TITULO2"/>
      </w:pPr>
      <w:r w:rsidRPr="00185233">
        <w:t>NOME: __________________________________________________________</w:t>
      </w:r>
    </w:p>
    <w:p w:rsidR="008A7D99" w:rsidRPr="00185233" w:rsidRDefault="008A7D99" w:rsidP="00185233">
      <w:pPr>
        <w:pStyle w:val="01TITULO2"/>
      </w:pPr>
      <w:r w:rsidRPr="00185233">
        <w:t>TURMA: ______________________________DATA: _____________</w:t>
      </w:r>
      <w:r w:rsidR="00185233">
        <w:t>__</w:t>
      </w:r>
      <w:r w:rsidRPr="00185233">
        <w:t>___</w:t>
      </w:r>
    </w:p>
    <w:p w:rsidR="008A7D99" w:rsidRDefault="008A7D99" w:rsidP="00185233">
      <w:pPr>
        <w:pStyle w:val="02TEXTOPRINCIPAL"/>
      </w:pPr>
    </w:p>
    <w:p w:rsidR="008A7D99" w:rsidRPr="00185233" w:rsidRDefault="008A7D99" w:rsidP="00185233">
      <w:pPr>
        <w:pStyle w:val="01TITULO2"/>
      </w:pPr>
      <w:r w:rsidRPr="00185233">
        <w:t>QUESTÕES DE AVALIAÇÃO</w:t>
      </w:r>
    </w:p>
    <w:p w:rsidR="008A7D99" w:rsidRPr="00185233" w:rsidRDefault="008A7D99" w:rsidP="00185233">
      <w:pPr>
        <w:pStyle w:val="02TEXTOPRINCIPAL"/>
      </w:pPr>
    </w:p>
    <w:p w:rsidR="008A7D99" w:rsidRPr="00185233" w:rsidRDefault="008A7D99" w:rsidP="00185233">
      <w:pPr>
        <w:pStyle w:val="01TITULO3"/>
      </w:pPr>
      <w:r w:rsidRPr="00185233">
        <w:t xml:space="preserve">Questão 1 </w:t>
      </w:r>
    </w:p>
    <w:p w:rsidR="008A7D99" w:rsidRDefault="008A7D99" w:rsidP="00185233">
      <w:pPr>
        <w:pStyle w:val="02TEXTOPRINCIPAL"/>
      </w:pPr>
      <w:r>
        <w:t xml:space="preserve">No livro </w:t>
      </w:r>
      <w:r>
        <w:rPr>
          <w:i/>
        </w:rPr>
        <w:t>Triste Fim de Policarpo Quaresma</w:t>
      </w:r>
      <w:r>
        <w:t>, de 1915, Lima Barreto narra a história de Policarpo, um nacionalista ufanista que busca a “verdadeira” identidade do Brasil. Após a proclamação da República, em 1889, o Major Quaresma, como era conhecido, envia um ofício à Câmara Brasileira.</w:t>
      </w:r>
    </w:p>
    <w:p w:rsidR="008A7D99" w:rsidRDefault="008A7D99" w:rsidP="00185233">
      <w:pPr>
        <w:pStyle w:val="02TEXTOPRINCIPAL"/>
      </w:pPr>
      <w:r>
        <w:t xml:space="preserve">"Eu, Policarpo Quaresma, cidadão brasileiro, funcionário público, certo de que a língua portuguesa é emprestada ao Brasil; [...] usando do direito que lhe confere a Constituição, vem pedir que o Congresso Nacional decrete o tupi-guarani, como língua oficial e nacional do povo brasileiro. O suplicante, deixando de parte os argumentos históricos que militam em favor de sua ideia, pede vênia para lembrar que a língua é a mais alta manifestação da inteligência de um povo, é a sua criação mais viva e original; e, portanto, a emancipação política do país requer como complemento e consequência a sua emancipação idiomática.” </w:t>
      </w:r>
    </w:p>
    <w:p w:rsidR="008A7D99" w:rsidRPr="0010735A" w:rsidRDefault="008A7D99" w:rsidP="00185233">
      <w:pPr>
        <w:pStyle w:val="06CREDITO"/>
        <w:jc w:val="right"/>
        <w:rPr>
          <w:sz w:val="20"/>
          <w:szCs w:val="20"/>
        </w:rPr>
      </w:pPr>
      <w:r w:rsidRPr="0010735A">
        <w:rPr>
          <w:sz w:val="20"/>
          <w:szCs w:val="20"/>
        </w:rPr>
        <w:t xml:space="preserve">BARRETO, Lima. </w:t>
      </w:r>
      <w:r w:rsidRPr="0010735A">
        <w:rPr>
          <w:i/>
          <w:sz w:val="20"/>
          <w:szCs w:val="20"/>
        </w:rPr>
        <w:t>Triste Fim de Policarpo Quaresma</w:t>
      </w:r>
      <w:r w:rsidRPr="0010735A">
        <w:rPr>
          <w:sz w:val="20"/>
          <w:szCs w:val="20"/>
        </w:rPr>
        <w:t>. Biblioteca Virtual do Estudante Brasileiro, s.d. Disponível em:  &lt;</w:t>
      </w:r>
      <w:hyperlink r:id="rId7" w:history="1">
        <w:r w:rsidRPr="00C156FB">
          <w:rPr>
            <w:rStyle w:val="Hyperlink"/>
            <w:sz w:val="20"/>
            <w:szCs w:val="20"/>
          </w:rPr>
          <w:t>http://www.dominiopublico.gov.br/download/texto/bv000159.pdf</w:t>
        </w:r>
      </w:hyperlink>
      <w:r w:rsidRPr="0010735A">
        <w:rPr>
          <w:sz w:val="20"/>
          <w:szCs w:val="20"/>
        </w:rPr>
        <w:t>&gt;. Acesso em: 18 set. 2018.</w:t>
      </w:r>
    </w:p>
    <w:p w:rsidR="008A7D99" w:rsidRPr="00185233" w:rsidRDefault="008A7D99" w:rsidP="00185233">
      <w:pPr>
        <w:pStyle w:val="02TEXTOPRINCIPAL"/>
      </w:pPr>
    </w:p>
    <w:p w:rsidR="008A7D99" w:rsidRDefault="008A7D99" w:rsidP="00051F17">
      <w:pPr>
        <w:pStyle w:val="05ATIVIDADES"/>
        <w:ind w:left="720" w:firstLine="0"/>
      </w:pPr>
      <w:bookmarkStart w:id="0" w:name="_GoBack"/>
      <w:bookmarkEnd w:id="0"/>
      <w:r>
        <w:t xml:space="preserve">Sobre a relação entre indígenas e jesuítas no Brasil, ao longo do período colonial, responda:  </w:t>
      </w:r>
    </w:p>
    <w:p w:rsidR="008A7D99" w:rsidRDefault="008A7D99" w:rsidP="00E25F6D">
      <w:pPr>
        <w:pStyle w:val="05ATIVIDADES"/>
        <w:numPr>
          <w:ilvl w:val="0"/>
          <w:numId w:val="6"/>
        </w:numPr>
      </w:pPr>
      <w:r>
        <w:t>Qual a importância dos jesuítas no processo de colonização portuguesa?</w:t>
      </w:r>
    </w:p>
    <w:p w:rsidR="008A7D99" w:rsidRDefault="008A7D99" w:rsidP="00E25F6D">
      <w:pPr>
        <w:pStyle w:val="05ATIVIDADES"/>
        <w:numPr>
          <w:ilvl w:val="0"/>
          <w:numId w:val="6"/>
        </w:numPr>
      </w:pPr>
      <w:r>
        <w:t>Qual a importância da gramática Tupi no processo de colonização?</w:t>
      </w:r>
    </w:p>
    <w:p w:rsidR="001D7057" w:rsidRDefault="001D7057" w:rsidP="00E25F6D">
      <w:pPr>
        <w:pStyle w:val="05ATIVIDADES"/>
        <w:numPr>
          <w:ilvl w:val="0"/>
          <w:numId w:val="6"/>
        </w:numPr>
      </w:pPr>
      <w:r>
        <w:t>Porque Quaresma sugere que</w:t>
      </w:r>
      <w:r w:rsidR="008A7D99">
        <w:t xml:space="preserve"> a língua brasileira seja mudada para o Tupi? </w:t>
      </w:r>
    </w:p>
    <w:p w:rsidR="001D7057" w:rsidRPr="00185233" w:rsidRDefault="001D7057" w:rsidP="00185233">
      <w:pPr>
        <w:pStyle w:val="02TEXTOPRINCIPAL"/>
      </w:pPr>
    </w:p>
    <w:p w:rsidR="008A7D99" w:rsidRPr="00185233" w:rsidRDefault="008A7D99" w:rsidP="00185233">
      <w:pPr>
        <w:pStyle w:val="01TITULO4"/>
      </w:pPr>
      <w:r w:rsidRPr="00185233">
        <w:t>Resposta do estudante</w:t>
      </w:r>
    </w:p>
    <w:p w:rsidR="00C67630" w:rsidRDefault="00C67630" w:rsidP="00C156FB">
      <w:pPr>
        <w:pStyle w:val="05LINHASRESPOSTA"/>
        <w:ind w:right="139"/>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7630" w:rsidRDefault="00C67630" w:rsidP="00C156FB">
      <w:pPr>
        <w:pStyle w:val="05LINHASRESPOSTA"/>
        <w:ind w:right="139"/>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7630" w:rsidRPr="00185233" w:rsidRDefault="00C67630" w:rsidP="00185233">
      <w:pPr>
        <w:pStyle w:val="02TEXTOPRINCIPAL"/>
      </w:pPr>
      <w:r w:rsidRPr="00185233">
        <w:br w:type="page"/>
      </w:r>
    </w:p>
    <w:p w:rsidR="008A7D99" w:rsidRPr="00185233" w:rsidRDefault="008A7D99" w:rsidP="00185233">
      <w:pPr>
        <w:pStyle w:val="01TITULO3"/>
      </w:pPr>
      <w:r w:rsidRPr="00185233">
        <w:lastRenderedPageBreak/>
        <w:t>Questão 2</w:t>
      </w:r>
    </w:p>
    <w:p w:rsidR="008A7D99" w:rsidRPr="00185233" w:rsidRDefault="008A7D99" w:rsidP="00185233">
      <w:pPr>
        <w:pStyle w:val="02TEXTOPRINCIPAL"/>
      </w:pPr>
      <w:r w:rsidRPr="00185233">
        <w:t xml:space="preserve">Explique o que foi a Guerra Guaranítica. Em sua resposta, aborde também aspectos da participação indígena nesse momento histórico. </w:t>
      </w:r>
    </w:p>
    <w:p w:rsidR="008A7D99" w:rsidRPr="00185233" w:rsidRDefault="008A7D99" w:rsidP="00185233">
      <w:pPr>
        <w:pStyle w:val="02TEXTOPRINCIPAL"/>
      </w:pPr>
    </w:p>
    <w:p w:rsidR="008A7D99" w:rsidRPr="00185233" w:rsidRDefault="008A7D99" w:rsidP="00185233">
      <w:pPr>
        <w:pStyle w:val="01TITULO4"/>
      </w:pPr>
      <w:r w:rsidRPr="00185233">
        <w:t>Resposta do estudante</w:t>
      </w:r>
    </w:p>
    <w:p w:rsidR="00C67630" w:rsidRPr="00185233" w:rsidRDefault="00C67630" w:rsidP="00C156FB">
      <w:pPr>
        <w:pStyle w:val="05LINHASRESPOSTA"/>
        <w:ind w:right="139"/>
      </w:pPr>
      <w:r w:rsidRPr="00185233">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7630" w:rsidRPr="00185233" w:rsidRDefault="00C67630" w:rsidP="00C156FB">
      <w:pPr>
        <w:pStyle w:val="05LINHASRESPOSTA"/>
        <w:ind w:right="139"/>
      </w:pPr>
      <w:r w:rsidRPr="00185233">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7057" w:rsidRPr="00185233" w:rsidRDefault="001D7057" w:rsidP="00185233">
      <w:pPr>
        <w:pStyle w:val="02TEXTOPRINCIPAL"/>
      </w:pPr>
      <w:r w:rsidRPr="00185233">
        <w:br w:type="page"/>
      </w:r>
    </w:p>
    <w:p w:rsidR="008A7D99" w:rsidRPr="00185233" w:rsidRDefault="008A7D99" w:rsidP="00185233">
      <w:pPr>
        <w:pStyle w:val="01TITULO3"/>
      </w:pPr>
      <w:r w:rsidRPr="00185233">
        <w:lastRenderedPageBreak/>
        <w:t>Questão 3</w:t>
      </w:r>
    </w:p>
    <w:p w:rsidR="008A7D99" w:rsidRPr="00185233" w:rsidRDefault="008A7D99" w:rsidP="00185233">
      <w:pPr>
        <w:pStyle w:val="02TEXTOPRINCIPAL"/>
      </w:pPr>
      <w:r w:rsidRPr="00185233">
        <w:t xml:space="preserve">Atualmente existem, no estado de São Paulo, três importantes rodovias que homenageiam personagens envolvidos na expansão portuguesa para o interior: a rodovia dos Bandeirantes, a rodovia Anchieta e a rodovia Anhanguera. O padre Anchieta é conhecido por organizar a educação e a catequização indígena no Brasil, enquanto Anhanguera foi um bandeirante responsável pela ocupação das terras dos indígenas </w:t>
      </w:r>
      <w:proofErr w:type="spellStart"/>
      <w:r w:rsidRPr="00185233">
        <w:t>Goyazes</w:t>
      </w:r>
      <w:proofErr w:type="spellEnd"/>
      <w:r w:rsidRPr="00185233">
        <w:t xml:space="preserve">, que viviam num território hoje </w:t>
      </w:r>
      <w:r w:rsidR="00176C92" w:rsidRPr="00185233">
        <w:t xml:space="preserve">localizado </w:t>
      </w:r>
      <w:r w:rsidRPr="00185233">
        <w:t>no estado</w:t>
      </w:r>
      <w:r w:rsidR="00176C92" w:rsidRPr="00185233">
        <w:t xml:space="preserve"> de Goiás. Sobre a participação </w:t>
      </w:r>
      <w:r w:rsidRPr="00185233">
        <w:t>pauli</w:t>
      </w:r>
      <w:r w:rsidR="00176C92" w:rsidRPr="00185233">
        <w:t xml:space="preserve">sta na expansão para </w:t>
      </w:r>
      <w:r w:rsidRPr="00185233">
        <w:t>o interior, responda:</w:t>
      </w:r>
    </w:p>
    <w:p w:rsidR="008A7D99" w:rsidRPr="00185233" w:rsidRDefault="008A7D99" w:rsidP="00185233">
      <w:pPr>
        <w:pStyle w:val="02TEXTOPRINCIPAL"/>
      </w:pPr>
    </w:p>
    <w:p w:rsidR="008A7D99" w:rsidRDefault="008A7D99" w:rsidP="00E25F6D">
      <w:pPr>
        <w:pStyle w:val="05ATIVIDADES"/>
        <w:numPr>
          <w:ilvl w:val="0"/>
          <w:numId w:val="8"/>
        </w:numPr>
      </w:pPr>
      <w:r>
        <w:t>O que foram as bandeiras e as monções?</w:t>
      </w:r>
    </w:p>
    <w:p w:rsidR="008A7D99" w:rsidRDefault="008A7D99" w:rsidP="00E25F6D">
      <w:pPr>
        <w:pStyle w:val="05ATIVIDADES"/>
        <w:numPr>
          <w:ilvl w:val="0"/>
          <w:numId w:val="8"/>
        </w:numPr>
      </w:pPr>
      <w:r>
        <w:t xml:space="preserve">Por que as rodovias fazem referência a esses personagens? </w:t>
      </w:r>
    </w:p>
    <w:p w:rsidR="008A7D99" w:rsidRPr="00185233" w:rsidRDefault="008A7D99" w:rsidP="00185233">
      <w:pPr>
        <w:pStyle w:val="02TEXTOPRINCIPAL"/>
      </w:pPr>
    </w:p>
    <w:p w:rsidR="008A7D99" w:rsidRPr="00185233" w:rsidRDefault="008A7D99" w:rsidP="00185233">
      <w:pPr>
        <w:pStyle w:val="01TITULO4"/>
      </w:pPr>
      <w:r w:rsidRPr="00185233">
        <w:t>Resposta do estudante</w:t>
      </w:r>
    </w:p>
    <w:p w:rsidR="00C67630" w:rsidRPr="00185233" w:rsidRDefault="00C67630" w:rsidP="00C156FB">
      <w:pPr>
        <w:pStyle w:val="05LINHASRESPOSTA"/>
        <w:ind w:right="139"/>
      </w:pPr>
      <w:r>
        <w:t>_________________________________________________________________________________________</w:t>
      </w:r>
      <w:r w:rsidRPr="00185233">
        <w:t>____________________________________________________________________________________________________________________________________________________________________________</w:t>
      </w:r>
    </w:p>
    <w:p w:rsidR="00C67630" w:rsidRPr="00185233" w:rsidRDefault="00C67630" w:rsidP="00C156FB">
      <w:pPr>
        <w:pStyle w:val="05LINHASRESPOSTA"/>
        <w:ind w:right="139"/>
      </w:pPr>
      <w:r w:rsidRPr="00185233">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7630" w:rsidRPr="00185233" w:rsidRDefault="00C67630" w:rsidP="00C156FB">
      <w:pPr>
        <w:pStyle w:val="05LINHASRESPOSTA"/>
        <w:ind w:right="139"/>
      </w:pPr>
      <w:r w:rsidRPr="00185233">
        <w:t>______________________________________________________________________________________________________________________________________________________________________________</w:t>
      </w:r>
    </w:p>
    <w:p w:rsidR="001D7057" w:rsidRPr="00185233" w:rsidRDefault="001D7057" w:rsidP="00185233">
      <w:pPr>
        <w:pStyle w:val="02TEXTOPRINCIPAL"/>
      </w:pPr>
      <w:r w:rsidRPr="00185233">
        <w:br w:type="page"/>
      </w:r>
    </w:p>
    <w:p w:rsidR="001D7057" w:rsidRDefault="008A7D99" w:rsidP="00185233">
      <w:pPr>
        <w:pStyle w:val="01TITULO3"/>
      </w:pPr>
      <w:r w:rsidRPr="00185233">
        <w:lastRenderedPageBreak/>
        <w:t>Questão 4</w:t>
      </w:r>
    </w:p>
    <w:p w:rsidR="00185233" w:rsidRPr="00185233" w:rsidRDefault="00185233" w:rsidP="00185233">
      <w:pPr>
        <w:pStyle w:val="02TEXTOPRINCIPAL"/>
      </w:pPr>
    </w:p>
    <w:p w:rsidR="005C688E" w:rsidRPr="00185233" w:rsidRDefault="00EB3F3C" w:rsidP="00EB3F3C">
      <w:pPr>
        <w:pStyle w:val="02TEXTOPRINCIPAL"/>
        <w:jc w:val="center"/>
      </w:pPr>
      <w:r>
        <w:rPr>
          <w:noProof/>
        </w:rPr>
        <w:drawing>
          <wp:inline distT="0" distB="0" distL="0" distR="0">
            <wp:extent cx="3346704" cy="305409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PROJHIST7-MD-AV1-4BIM-2020-F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6704" cy="3054096"/>
                    </a:xfrm>
                    <a:prstGeom prst="rect">
                      <a:avLst/>
                    </a:prstGeom>
                  </pic:spPr>
                </pic:pic>
              </a:graphicData>
            </a:graphic>
          </wp:inline>
        </w:drawing>
      </w:r>
    </w:p>
    <w:p w:rsidR="00DE60F5" w:rsidRPr="00185233" w:rsidRDefault="008A7D99" w:rsidP="00185233">
      <w:pPr>
        <w:pStyle w:val="06LEGENDA"/>
      </w:pPr>
      <w:r w:rsidRPr="00185233">
        <w:t>Mar</w:t>
      </w:r>
      <w:r w:rsidR="005C688E" w:rsidRPr="00185233">
        <w:t xml:space="preserve"> atlas ou mundo da água. Mapa de</w:t>
      </w:r>
      <w:r w:rsidRPr="00185233">
        <w:t xml:space="preserve"> Arnold </w:t>
      </w:r>
      <w:proofErr w:type="spellStart"/>
      <w:r w:rsidRPr="00185233">
        <w:t>Colom</w:t>
      </w:r>
      <w:proofErr w:type="spellEnd"/>
      <w:r w:rsidRPr="00185233">
        <w:t xml:space="preserve">. Amsterdã, 1663. </w:t>
      </w:r>
      <w:r w:rsidR="00DE60F5" w:rsidRPr="00185233">
        <w:t>Biblioteca Digital da USP.</w:t>
      </w:r>
    </w:p>
    <w:p w:rsidR="00E25F6D" w:rsidRPr="00185233" w:rsidRDefault="00E25F6D" w:rsidP="00185233">
      <w:pPr>
        <w:pStyle w:val="02TEXTOPRINCIPAL"/>
      </w:pPr>
    </w:p>
    <w:p w:rsidR="008A7D99" w:rsidRPr="00185233" w:rsidRDefault="008A7D99" w:rsidP="00185233">
      <w:pPr>
        <w:pStyle w:val="02TEXTOPRINCIPAL"/>
      </w:pPr>
      <w:r w:rsidRPr="00185233">
        <w:t>O mapa acima, feito no século XVII, mostra a bacia do rio da Prata, uma das poucas rotas utilizadas até então para adentrar o interior do continente americano. Sobre a expansão da colonização portuguesa n</w:t>
      </w:r>
      <w:r w:rsidR="00DE60F5" w:rsidRPr="00185233">
        <w:t>a América, é possível afirmar:</w:t>
      </w:r>
    </w:p>
    <w:p w:rsidR="008A7D99" w:rsidRPr="00185233" w:rsidRDefault="008A7D99" w:rsidP="00185233">
      <w:pPr>
        <w:pStyle w:val="02TEXTOPRINCIPAL"/>
      </w:pPr>
      <w:r w:rsidRPr="00185233">
        <w:t>a) A expansão portuguesa para o interior da América foi feita principalmente pela navegação do rio da Prata. Por isso houve a disputa entre Portugal e Espanha pela colônia de Sacramento, situada estrategicamente na bacia do rio da Prata.</w:t>
      </w:r>
    </w:p>
    <w:p w:rsidR="008A7D99" w:rsidRPr="00185233" w:rsidRDefault="008A7D99" w:rsidP="00185233">
      <w:pPr>
        <w:pStyle w:val="02TEXTOPRINCIPAL"/>
      </w:pPr>
      <w:r w:rsidRPr="00185233">
        <w:t>b) As áreas territoriais situadas en</w:t>
      </w:r>
      <w:r w:rsidR="00DE60F5" w:rsidRPr="00185233">
        <w:t>tre o rio da Prata e o litoral a</w:t>
      </w:r>
      <w:r w:rsidRPr="00185233">
        <w:t>tlântico já eram vastamente conhecidas e povoadas por portugueses e mestiços no século XVII.</w:t>
      </w:r>
    </w:p>
    <w:p w:rsidR="008A7D99" w:rsidRPr="00185233" w:rsidRDefault="008A7D99" w:rsidP="00185233">
      <w:pPr>
        <w:pStyle w:val="02TEXTOPRINCIPAL"/>
      </w:pPr>
      <w:r w:rsidRPr="00185233">
        <w:t>c) Hábeis na navegação, os portugueses colonizaram simultaneamente as regiões s</w:t>
      </w:r>
      <w:r w:rsidR="00DE60F5" w:rsidRPr="00185233">
        <w:t xml:space="preserve">ituadas na costa atlântica e no interior, que podia ser acessado </w:t>
      </w:r>
      <w:r w:rsidRPr="00185233">
        <w:t xml:space="preserve">pelos rios. </w:t>
      </w:r>
    </w:p>
    <w:p w:rsidR="008A7D99" w:rsidRPr="00185233" w:rsidRDefault="008A7D99" w:rsidP="00185233">
      <w:pPr>
        <w:pStyle w:val="02TEXTOPRINCIPAL"/>
      </w:pPr>
      <w:r w:rsidRPr="00185233">
        <w:t>d) Como podemos observar no mapa</w:t>
      </w:r>
      <w:r w:rsidR="00DE60F5" w:rsidRPr="00185233">
        <w:t xml:space="preserve">, enquanto o litoral brasileiro </w:t>
      </w:r>
      <w:r w:rsidRPr="00185233">
        <w:t xml:space="preserve">já era conhecido e ocupado pelos portugueses e seus descendentes no final do século XVI, a exploração do interior do continente ocorreu posteriormente. </w:t>
      </w:r>
    </w:p>
    <w:p w:rsidR="008A7D99" w:rsidRPr="00185233" w:rsidRDefault="008A7D99" w:rsidP="00185233">
      <w:pPr>
        <w:pStyle w:val="02TEXTOPRINCIPAL"/>
      </w:pPr>
      <w:r w:rsidRPr="00185233">
        <w:t xml:space="preserve">e) Embora a ocupação do interior do América portuguesa só tenha ocorrido ao longo dos séculos XVII e XVIII, havia uma produção cartográfica detalhada sobre essas regiões no final do século XVII. </w:t>
      </w:r>
    </w:p>
    <w:p w:rsidR="008A7D99" w:rsidRPr="00185233" w:rsidRDefault="008A7D99" w:rsidP="00185233">
      <w:pPr>
        <w:pStyle w:val="02TEXTOPRINCIPAL"/>
      </w:pPr>
    </w:p>
    <w:tbl>
      <w:tblPr>
        <w:tblStyle w:val="Tabelacomgrade"/>
        <w:tblW w:w="0" w:type="auto"/>
        <w:jc w:val="center"/>
        <w:tblLook w:val="04A0" w:firstRow="1" w:lastRow="0" w:firstColumn="1" w:lastColumn="0" w:noHBand="0" w:noVBand="1"/>
      </w:tblPr>
      <w:tblGrid>
        <w:gridCol w:w="2835"/>
        <w:gridCol w:w="1134"/>
        <w:gridCol w:w="1134"/>
        <w:gridCol w:w="1134"/>
        <w:gridCol w:w="1134"/>
        <w:gridCol w:w="1134"/>
      </w:tblGrid>
      <w:tr w:rsidR="007528FF" w:rsidTr="007528FF">
        <w:trPr>
          <w:jc w:val="center"/>
        </w:trPr>
        <w:tc>
          <w:tcPr>
            <w:tcW w:w="2835"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Resposta do estudante</w:t>
            </w:r>
          </w:p>
        </w:tc>
        <w:tc>
          <w:tcPr>
            <w:tcW w:w="1134"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a</w:t>
            </w:r>
          </w:p>
        </w:tc>
        <w:tc>
          <w:tcPr>
            <w:tcW w:w="1134"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b</w:t>
            </w:r>
          </w:p>
        </w:tc>
        <w:tc>
          <w:tcPr>
            <w:tcW w:w="1134"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c</w:t>
            </w:r>
          </w:p>
        </w:tc>
        <w:tc>
          <w:tcPr>
            <w:tcW w:w="1134"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d</w:t>
            </w:r>
          </w:p>
        </w:tc>
        <w:tc>
          <w:tcPr>
            <w:tcW w:w="1134"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e</w:t>
            </w:r>
          </w:p>
        </w:tc>
      </w:tr>
      <w:tr w:rsidR="007528FF" w:rsidTr="007528FF">
        <w:trPr>
          <w:jc w:val="center"/>
        </w:trPr>
        <w:tc>
          <w:tcPr>
            <w:tcW w:w="2835"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color w:val="FF0000"/>
              </w:rPr>
            </w:pPr>
            <w:r>
              <w:rPr>
                <w:kern w:val="0"/>
              </w:rPr>
              <w:t>Marque um</w:t>
            </w:r>
            <w:r>
              <w:rPr>
                <w:b/>
                <w:kern w:val="0"/>
              </w:rPr>
              <w:t xml:space="preserve"> X</w:t>
            </w:r>
            <w:r>
              <w:rPr>
                <w:kern w:val="0"/>
              </w:rPr>
              <w:t xml:space="preserve"> no campo em branco abaixo da letra correspondente à resposta correta.</w:t>
            </w:r>
          </w:p>
        </w:tc>
        <w:tc>
          <w:tcPr>
            <w:tcW w:w="1134" w:type="dxa"/>
            <w:tcBorders>
              <w:top w:val="single" w:sz="4" w:space="0" w:color="auto"/>
              <w:left w:val="single" w:sz="4" w:space="0" w:color="auto"/>
              <w:bottom w:val="single" w:sz="4" w:space="0" w:color="auto"/>
              <w:right w:val="single" w:sz="4" w:space="0" w:color="auto"/>
            </w:tcBorders>
          </w:tcPr>
          <w:p w:rsidR="007528FF" w:rsidRDefault="007528FF">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28FF" w:rsidRDefault="007528FF">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28FF" w:rsidRDefault="007528FF">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28FF" w:rsidRDefault="007528FF">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28FF" w:rsidRDefault="007528FF">
            <w:pPr>
              <w:pStyle w:val="04TEXTOTABELAS"/>
              <w:rPr>
                <w:b/>
                <w:sz w:val="24"/>
                <w:szCs w:val="24"/>
              </w:rPr>
            </w:pPr>
          </w:p>
        </w:tc>
      </w:tr>
    </w:tbl>
    <w:p w:rsidR="001D7057" w:rsidRPr="00185233" w:rsidRDefault="001D7057" w:rsidP="00185233">
      <w:pPr>
        <w:pStyle w:val="02TEXTOPRINCIPAL"/>
      </w:pPr>
      <w:r w:rsidRPr="00185233">
        <w:br w:type="page"/>
      </w:r>
    </w:p>
    <w:p w:rsidR="008A7D99" w:rsidRPr="00185233" w:rsidRDefault="008A7D99" w:rsidP="00185233">
      <w:pPr>
        <w:pStyle w:val="01TITULO3"/>
      </w:pPr>
      <w:r w:rsidRPr="00185233">
        <w:lastRenderedPageBreak/>
        <w:t>Questão 5</w:t>
      </w:r>
    </w:p>
    <w:p w:rsidR="008A7D99" w:rsidRPr="00185233" w:rsidRDefault="008A7D99" w:rsidP="00185233">
      <w:pPr>
        <w:pStyle w:val="02TEXTOPRINCIPAL"/>
      </w:pPr>
      <w:r w:rsidRPr="00185233">
        <w:t xml:space="preserve">Mascate era um termo genérico utilizado para designar comerciantes que trabalhavam com a venda de produtos diversos. Em Pernambuco, o termo mascate era usado de forma pejorativa pelos fazendeiros de Olinda para se referir aos comerciantes de Recife, </w:t>
      </w:r>
      <w:r w:rsidR="00C96D7C" w:rsidRPr="00185233">
        <w:t xml:space="preserve">grupo </w:t>
      </w:r>
      <w:r w:rsidRPr="00185233">
        <w:t>formado na sua grande maioria por portugueses. Sobre os conflitos coloniais entre a elite brasileira e os portugueses, é correto afirmar:</w:t>
      </w:r>
    </w:p>
    <w:p w:rsidR="008A7D99" w:rsidRPr="00185233" w:rsidRDefault="008A7D99" w:rsidP="00185233">
      <w:pPr>
        <w:pStyle w:val="02TEXTOPRINCIPAL"/>
      </w:pPr>
      <w:r w:rsidRPr="00185233">
        <w:t>a) Os mascates eram portugueses empobrecidos que trabalhavam no comércio a varejo.</w:t>
      </w:r>
    </w:p>
    <w:p w:rsidR="008A7D99" w:rsidRPr="00185233" w:rsidRDefault="008A7D99" w:rsidP="00185233">
      <w:pPr>
        <w:pStyle w:val="02TEXTOPRINCIPAL"/>
      </w:pPr>
      <w:r w:rsidRPr="00185233">
        <w:t xml:space="preserve">b) A importância econômica dos mascates foi crescendo no Brasil colônia na medida que se desenvolvia o mercado interno. Eles começavam a reivindicar maior </w:t>
      </w:r>
      <w:r w:rsidR="00C96D7C" w:rsidRPr="00185233">
        <w:t>participação política n</w:t>
      </w:r>
      <w:r w:rsidRPr="00185233">
        <w:t>a colônia.</w:t>
      </w:r>
    </w:p>
    <w:p w:rsidR="008A7D99" w:rsidRPr="00185233" w:rsidRDefault="008A7D99" w:rsidP="00185233">
      <w:pPr>
        <w:pStyle w:val="02TEXTOPRINCIPAL"/>
      </w:pPr>
      <w:r w:rsidRPr="00185233">
        <w:t xml:space="preserve"> c) Com as crises na economia do açúcar no século XVII, os mascates se tornar</w:t>
      </w:r>
      <w:r w:rsidR="00C96D7C" w:rsidRPr="00185233">
        <w:t>am um dos principais</w:t>
      </w:r>
      <w:r w:rsidRPr="00185233">
        <w:t xml:space="preserve"> grupos econômicos nas colônias portuguesas. </w:t>
      </w:r>
    </w:p>
    <w:p w:rsidR="008A7D99" w:rsidRPr="00185233" w:rsidRDefault="008A7D99" w:rsidP="00185233">
      <w:pPr>
        <w:pStyle w:val="02TEXTOPRINCIPAL"/>
      </w:pPr>
      <w:r w:rsidRPr="00185233">
        <w:t>d) Os mascastes, em conjunto com os escravizados, se rebelaram contra a elite agrári</w:t>
      </w:r>
      <w:r w:rsidR="00C96D7C" w:rsidRPr="00185233">
        <w:t>a. Esse evento é conhecido como</w:t>
      </w:r>
      <w:r w:rsidRPr="00185233">
        <w:t xml:space="preserve"> Guerra dos Mascates.</w:t>
      </w:r>
    </w:p>
    <w:p w:rsidR="008A7D99" w:rsidRPr="00185233" w:rsidRDefault="008A7D99" w:rsidP="00185233">
      <w:pPr>
        <w:pStyle w:val="02TEXTOPRINCIPAL"/>
      </w:pPr>
      <w:r w:rsidRPr="00185233">
        <w:t xml:space="preserve">e) A Guerra dos Mascates foi a disputa entre a elite agrária de Olinda contra os portugueses de Recife, representantes da coroa portuguesa. </w:t>
      </w:r>
    </w:p>
    <w:p w:rsidR="008A7D99" w:rsidRPr="00185233" w:rsidRDefault="008A7D99" w:rsidP="00185233">
      <w:pPr>
        <w:pStyle w:val="02TEXTOPRINCIPAL"/>
      </w:pPr>
    </w:p>
    <w:tbl>
      <w:tblPr>
        <w:tblStyle w:val="Tabelacomgrade"/>
        <w:tblW w:w="0" w:type="auto"/>
        <w:jc w:val="center"/>
        <w:tblLook w:val="04A0" w:firstRow="1" w:lastRow="0" w:firstColumn="1" w:lastColumn="0" w:noHBand="0" w:noVBand="1"/>
      </w:tblPr>
      <w:tblGrid>
        <w:gridCol w:w="2835"/>
        <w:gridCol w:w="1134"/>
        <w:gridCol w:w="1134"/>
        <w:gridCol w:w="1134"/>
        <w:gridCol w:w="1134"/>
        <w:gridCol w:w="1134"/>
      </w:tblGrid>
      <w:tr w:rsidR="007528FF" w:rsidTr="007528FF">
        <w:trPr>
          <w:jc w:val="center"/>
        </w:trPr>
        <w:tc>
          <w:tcPr>
            <w:tcW w:w="2835"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Resposta do estudante</w:t>
            </w:r>
          </w:p>
        </w:tc>
        <w:tc>
          <w:tcPr>
            <w:tcW w:w="1134"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a</w:t>
            </w:r>
          </w:p>
        </w:tc>
        <w:tc>
          <w:tcPr>
            <w:tcW w:w="1134"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b</w:t>
            </w:r>
          </w:p>
        </w:tc>
        <w:tc>
          <w:tcPr>
            <w:tcW w:w="1134"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c</w:t>
            </w:r>
          </w:p>
        </w:tc>
        <w:tc>
          <w:tcPr>
            <w:tcW w:w="1134"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d</w:t>
            </w:r>
          </w:p>
        </w:tc>
        <w:tc>
          <w:tcPr>
            <w:tcW w:w="1134"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e</w:t>
            </w:r>
          </w:p>
        </w:tc>
      </w:tr>
      <w:tr w:rsidR="007528FF" w:rsidTr="007528FF">
        <w:trPr>
          <w:jc w:val="center"/>
        </w:trPr>
        <w:tc>
          <w:tcPr>
            <w:tcW w:w="2835"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color w:val="FF0000"/>
              </w:rPr>
            </w:pPr>
            <w:r>
              <w:rPr>
                <w:kern w:val="0"/>
              </w:rPr>
              <w:t>Marque um</w:t>
            </w:r>
            <w:r>
              <w:rPr>
                <w:b/>
                <w:kern w:val="0"/>
              </w:rPr>
              <w:t xml:space="preserve"> X</w:t>
            </w:r>
            <w:r>
              <w:rPr>
                <w:kern w:val="0"/>
              </w:rPr>
              <w:t xml:space="preserve"> no campo em branco abaixo da letra correspondente à resposta correta.</w:t>
            </w:r>
          </w:p>
        </w:tc>
        <w:tc>
          <w:tcPr>
            <w:tcW w:w="1134" w:type="dxa"/>
            <w:tcBorders>
              <w:top w:val="single" w:sz="4" w:space="0" w:color="auto"/>
              <w:left w:val="single" w:sz="4" w:space="0" w:color="auto"/>
              <w:bottom w:val="single" w:sz="4" w:space="0" w:color="auto"/>
              <w:right w:val="single" w:sz="4" w:space="0" w:color="auto"/>
            </w:tcBorders>
          </w:tcPr>
          <w:p w:rsidR="007528FF" w:rsidRDefault="007528FF">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28FF" w:rsidRDefault="007528FF">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28FF" w:rsidRDefault="007528FF">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28FF" w:rsidRDefault="007528FF">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28FF" w:rsidRDefault="007528FF">
            <w:pPr>
              <w:pStyle w:val="04TEXTOTABELAS"/>
              <w:rPr>
                <w:b/>
                <w:sz w:val="24"/>
                <w:szCs w:val="24"/>
              </w:rPr>
            </w:pPr>
          </w:p>
        </w:tc>
      </w:tr>
    </w:tbl>
    <w:p w:rsidR="001D7057" w:rsidRPr="00185233" w:rsidRDefault="001D7057" w:rsidP="00185233">
      <w:pPr>
        <w:pStyle w:val="02TEXTOPRINCIPAL"/>
      </w:pPr>
      <w:r w:rsidRPr="00185233">
        <w:br w:type="page"/>
      </w:r>
    </w:p>
    <w:p w:rsidR="008A7D99" w:rsidRPr="00185233" w:rsidRDefault="008A7D99" w:rsidP="00185233">
      <w:pPr>
        <w:pStyle w:val="01TITULO3"/>
      </w:pPr>
      <w:r w:rsidRPr="00185233">
        <w:lastRenderedPageBreak/>
        <w:t>Questão 6</w:t>
      </w:r>
    </w:p>
    <w:p w:rsidR="008A7D99" w:rsidRPr="00C96D7C" w:rsidRDefault="008A7D99" w:rsidP="00185233">
      <w:pPr>
        <w:pStyle w:val="02TEXTOPRINCIPAL"/>
      </w:pPr>
      <w:r>
        <w:t xml:space="preserve">No livro </w:t>
      </w:r>
      <w:r>
        <w:rPr>
          <w:i/>
        </w:rPr>
        <w:t>História dos Índios no Brasil</w:t>
      </w:r>
      <w:r>
        <w:t xml:space="preserve">, a antropóloga Manuela Carneiro da Cunha aborda fragmentos da política indígena: </w:t>
      </w:r>
    </w:p>
    <w:p w:rsidR="008A7D99" w:rsidRDefault="008A7D99" w:rsidP="00185233">
      <w:pPr>
        <w:pStyle w:val="02TEXTOPRINCIPAL"/>
        <w:rPr>
          <w:szCs w:val="24"/>
        </w:rPr>
      </w:pPr>
      <w:r>
        <w:t xml:space="preserve">“Ora, não há dúvidas de que os índios foram atores políticos importantes de sua própria história e de que, nos interstícios das políticas indigenistas, se vislumbra algo que foi a política indígena. Sabe-se que as potências metropolitanas perceberam desde cedo as potencialidades estratégicas das inimizades entre grupos indígenas: no século XVI, os franceses e os portugueses em guerra aliaram-se respectivamente aos Tamoios e aos Tupiniquins [...]; e que no século XVII os holandeses pela primeira vez se aliaram a grupos ‘tapuias’ contra os portugueses [...]. No século XIX, os </w:t>
      </w:r>
      <w:proofErr w:type="spellStart"/>
      <w:r>
        <w:t>Mundurukus</w:t>
      </w:r>
      <w:proofErr w:type="spellEnd"/>
      <w:r>
        <w:t xml:space="preserve"> foram usados para ‘desinfestar’ o Madeira de grupos hostis e os </w:t>
      </w:r>
      <w:proofErr w:type="spellStart"/>
      <w:r>
        <w:t>Krahôs</w:t>
      </w:r>
      <w:proofErr w:type="spellEnd"/>
      <w:r>
        <w:t xml:space="preserve">, no Tocantins, para combater outras etnias </w:t>
      </w:r>
      <w:proofErr w:type="spellStart"/>
      <w:r>
        <w:t>Jé</w:t>
      </w:r>
      <w:proofErr w:type="spellEnd"/>
      <w:r>
        <w:t>.”</w:t>
      </w:r>
      <w:r>
        <w:rPr>
          <w:szCs w:val="24"/>
        </w:rPr>
        <w:t xml:space="preserve"> </w:t>
      </w:r>
    </w:p>
    <w:p w:rsidR="008A7D99" w:rsidRPr="0010735A" w:rsidRDefault="008A7D99" w:rsidP="00185233">
      <w:pPr>
        <w:pStyle w:val="06CREDITO"/>
        <w:jc w:val="right"/>
        <w:rPr>
          <w:sz w:val="20"/>
          <w:szCs w:val="20"/>
        </w:rPr>
      </w:pPr>
      <w:r w:rsidRPr="0010735A">
        <w:rPr>
          <w:sz w:val="20"/>
          <w:szCs w:val="20"/>
        </w:rPr>
        <w:t xml:space="preserve">CUNHA, Manuela Carneiro da (Org.). </w:t>
      </w:r>
      <w:r w:rsidRPr="0010735A">
        <w:rPr>
          <w:i/>
          <w:sz w:val="20"/>
          <w:szCs w:val="20"/>
        </w:rPr>
        <w:t>História dos índios no Brasil</w:t>
      </w:r>
      <w:r w:rsidRPr="0010735A">
        <w:rPr>
          <w:sz w:val="20"/>
          <w:szCs w:val="20"/>
        </w:rPr>
        <w:t xml:space="preserve">. São Paulo: Companhia das Letras, 1992. Versão digital disponível na Biblioteca Digital Curt </w:t>
      </w:r>
      <w:proofErr w:type="spellStart"/>
      <w:r w:rsidRPr="0010735A">
        <w:rPr>
          <w:sz w:val="20"/>
          <w:szCs w:val="20"/>
        </w:rPr>
        <w:t>Nimuendajú</w:t>
      </w:r>
      <w:proofErr w:type="spellEnd"/>
      <w:r w:rsidRPr="0010735A">
        <w:rPr>
          <w:sz w:val="20"/>
          <w:szCs w:val="20"/>
        </w:rPr>
        <w:t>: &lt;</w:t>
      </w:r>
      <w:hyperlink r:id="rId9" w:history="1">
        <w:r w:rsidRPr="00C156FB">
          <w:rPr>
            <w:rStyle w:val="Hyperlink"/>
            <w:sz w:val="20"/>
            <w:szCs w:val="20"/>
          </w:rPr>
          <w:t>http://www.etnolinguistica.org/historia</w:t>
        </w:r>
      </w:hyperlink>
      <w:r w:rsidRPr="0010735A">
        <w:rPr>
          <w:sz w:val="20"/>
          <w:szCs w:val="20"/>
        </w:rPr>
        <w:t>&gt;. Acesso em: 18 set. 2018.</w:t>
      </w:r>
    </w:p>
    <w:p w:rsidR="00881784" w:rsidRPr="00185233" w:rsidRDefault="00881784" w:rsidP="00185233">
      <w:pPr>
        <w:pStyle w:val="02TEXTOPRINCIPAL"/>
      </w:pPr>
    </w:p>
    <w:p w:rsidR="008A7D99" w:rsidRPr="00185233" w:rsidRDefault="008A7D99" w:rsidP="00185233">
      <w:pPr>
        <w:pStyle w:val="02TEXTOPRINCIPAL"/>
      </w:pPr>
      <w:r w:rsidRPr="00185233">
        <w:t>A respeito da participação indígena no processo de colonização da América portuguesa, responda:</w:t>
      </w:r>
      <w:r w:rsidR="00881784" w:rsidRPr="00185233">
        <w:t xml:space="preserve"> </w:t>
      </w:r>
      <w:r w:rsidRPr="00185233">
        <w:t xml:space="preserve">Como </w:t>
      </w:r>
      <w:r w:rsidR="00881784" w:rsidRPr="00185233">
        <w:t xml:space="preserve">se deu </w:t>
      </w:r>
      <w:r w:rsidRPr="00185233">
        <w:t>a política indígena ao longo dos séculos XVI e XVII?</w:t>
      </w:r>
      <w:r w:rsidR="00881784" w:rsidRPr="00185233">
        <w:t xml:space="preserve"> </w:t>
      </w:r>
      <w:r w:rsidRPr="00185233">
        <w:t xml:space="preserve">Ao responder, procure comparar a imagem do indígena presente no texto de Manuela Carneiro da Cunha com a figura do “bom selvagem” presente no imaginário colonial. </w:t>
      </w:r>
    </w:p>
    <w:p w:rsidR="008A7D99" w:rsidRPr="00185233" w:rsidRDefault="008A7D99" w:rsidP="00185233">
      <w:pPr>
        <w:pStyle w:val="02TEXTOPRINCIPAL"/>
      </w:pPr>
    </w:p>
    <w:p w:rsidR="00C67630" w:rsidRPr="00185233" w:rsidRDefault="008A7D99" w:rsidP="00185233">
      <w:pPr>
        <w:pStyle w:val="01TITULO4"/>
      </w:pPr>
      <w:r w:rsidRPr="00185233">
        <w:t>Resposta do estudante</w:t>
      </w:r>
    </w:p>
    <w:p w:rsidR="00C67630" w:rsidRPr="00185233" w:rsidRDefault="00C67630" w:rsidP="00C156FB">
      <w:pPr>
        <w:pStyle w:val="05LINHASRESPOSTA"/>
        <w:ind w:right="139"/>
      </w:pPr>
      <w:r w:rsidRPr="00185233">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7630" w:rsidRPr="00185233" w:rsidRDefault="00C67630" w:rsidP="00C156FB">
      <w:pPr>
        <w:pStyle w:val="05LINHASRESPOSTA"/>
        <w:ind w:right="139"/>
      </w:pPr>
      <w:r w:rsidRPr="00185233">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7630" w:rsidRPr="00185233" w:rsidRDefault="00C67630" w:rsidP="00C156FB">
      <w:pPr>
        <w:pStyle w:val="05LINHASRESPOSTA"/>
        <w:ind w:right="139"/>
      </w:pPr>
      <w:r w:rsidRPr="00185233">
        <w:t>______________________________________________________________________________________________________________________________________________________________________________</w:t>
      </w:r>
    </w:p>
    <w:p w:rsidR="00C67630" w:rsidRPr="00185233" w:rsidRDefault="00C67630" w:rsidP="00185233">
      <w:pPr>
        <w:pStyle w:val="02TEXTOPRINCIPAL"/>
      </w:pPr>
      <w:r w:rsidRPr="00185233">
        <w:br w:type="page"/>
      </w:r>
    </w:p>
    <w:p w:rsidR="008A7D99" w:rsidRPr="00185233" w:rsidRDefault="008A7D99" w:rsidP="00185233">
      <w:pPr>
        <w:pStyle w:val="01TITULO3"/>
      </w:pPr>
      <w:r w:rsidRPr="00185233">
        <w:lastRenderedPageBreak/>
        <w:t>Questão 7</w:t>
      </w:r>
    </w:p>
    <w:p w:rsidR="008A7D99" w:rsidRPr="00185233" w:rsidRDefault="008A7D99" w:rsidP="00185233">
      <w:pPr>
        <w:pStyle w:val="02TEXTOPRINCIPAL"/>
      </w:pPr>
      <w:r w:rsidRPr="00185233">
        <w:t>O antropólogo André Guedes, ao estudar aldeias indígenas no norte do estado de</w:t>
      </w:r>
      <w:r w:rsidR="00881784" w:rsidRPr="00185233">
        <w:t xml:space="preserve"> Goiás, </w:t>
      </w:r>
      <w:r w:rsidRPr="00185233">
        <w:t>argumenta que</w:t>
      </w:r>
      <w:r w:rsidR="00881784" w:rsidRPr="00185233">
        <w:t xml:space="preserve"> as populações dessa região são </w:t>
      </w:r>
      <w:r w:rsidRPr="00185233">
        <w:t xml:space="preserve">marcadas por uma “cultura da andança”. Nesse contexto, a migração deve ser entendida como parte da constituição histórica daqueles indígenas, e valorizada como uma forma de se conhecer no mundo. Pensando nas mobilidades ao longo </w:t>
      </w:r>
      <w:r w:rsidR="00881784" w:rsidRPr="00185233">
        <w:t xml:space="preserve">da trajetória </w:t>
      </w:r>
      <w:r w:rsidRPr="00185233">
        <w:t xml:space="preserve">das sociedades mineradoras, responda: </w:t>
      </w:r>
    </w:p>
    <w:p w:rsidR="008A7D99" w:rsidRDefault="008A7D99" w:rsidP="00194248">
      <w:pPr>
        <w:pStyle w:val="05ATIVIDADES"/>
        <w:numPr>
          <w:ilvl w:val="0"/>
          <w:numId w:val="10"/>
        </w:numPr>
      </w:pPr>
      <w:r>
        <w:t xml:space="preserve">Quem foram os emboabas? </w:t>
      </w:r>
    </w:p>
    <w:p w:rsidR="008A7D99" w:rsidRDefault="008A7D99" w:rsidP="00194248">
      <w:pPr>
        <w:pStyle w:val="05ATIVIDADES"/>
        <w:numPr>
          <w:ilvl w:val="0"/>
          <w:numId w:val="10"/>
        </w:numPr>
      </w:pPr>
      <w:r>
        <w:t>Como eles contribuíram para a ocupação do interior do Brasil?</w:t>
      </w:r>
    </w:p>
    <w:p w:rsidR="008A7D99" w:rsidRPr="00185233" w:rsidRDefault="008A7D99" w:rsidP="00185233">
      <w:pPr>
        <w:pStyle w:val="02TEXTOPRINCIPAL"/>
      </w:pPr>
    </w:p>
    <w:p w:rsidR="008A7D99" w:rsidRPr="00185233" w:rsidRDefault="008A7D99" w:rsidP="00185233">
      <w:pPr>
        <w:pStyle w:val="01TITULO4"/>
      </w:pPr>
      <w:r w:rsidRPr="00185233">
        <w:t>Resposta do estudante</w:t>
      </w:r>
    </w:p>
    <w:p w:rsidR="00C67630" w:rsidRPr="00185233" w:rsidRDefault="00C67630" w:rsidP="00C156FB">
      <w:pPr>
        <w:pStyle w:val="05LINHASRESPOSTA"/>
        <w:ind w:right="139"/>
      </w:pPr>
      <w:r w:rsidRPr="00185233">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7630" w:rsidRPr="00185233" w:rsidRDefault="00C67630" w:rsidP="00C156FB">
      <w:pPr>
        <w:pStyle w:val="05LINHASRESPOSTA"/>
        <w:ind w:right="139"/>
      </w:pPr>
      <w:r w:rsidRPr="00185233">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7630" w:rsidRPr="00185233" w:rsidRDefault="00C67630" w:rsidP="00C156FB">
      <w:pPr>
        <w:pStyle w:val="05LINHASRESPOSTA"/>
        <w:ind w:right="139"/>
      </w:pPr>
      <w:r w:rsidRPr="00185233">
        <w:t>______________________________________________________________________________________________________________________________________________________________________________</w:t>
      </w:r>
    </w:p>
    <w:p w:rsidR="001D7057" w:rsidRPr="00185233" w:rsidRDefault="001D7057" w:rsidP="00185233">
      <w:pPr>
        <w:pStyle w:val="02TEXTOPRINCIPAL"/>
      </w:pPr>
      <w:r w:rsidRPr="00185233">
        <w:br w:type="page"/>
      </w:r>
    </w:p>
    <w:p w:rsidR="008A7D99" w:rsidRPr="00185233" w:rsidRDefault="008A7D99" w:rsidP="00185233">
      <w:pPr>
        <w:pStyle w:val="01TITULO3"/>
      </w:pPr>
      <w:r w:rsidRPr="00185233">
        <w:lastRenderedPageBreak/>
        <w:t>Questão 8</w:t>
      </w:r>
    </w:p>
    <w:p w:rsidR="008A7D99" w:rsidRPr="00185233" w:rsidRDefault="00177EE9" w:rsidP="00185233">
      <w:pPr>
        <w:pStyle w:val="02TEXTOPRINCIPAL"/>
      </w:pPr>
      <w:r w:rsidRPr="00185233">
        <w:t xml:space="preserve">A respeito da fiscalização </w:t>
      </w:r>
      <w:r w:rsidR="008A7D99" w:rsidRPr="00185233">
        <w:t xml:space="preserve">portuguesa sobre a mineração, responda: </w:t>
      </w:r>
    </w:p>
    <w:p w:rsidR="008A7D99" w:rsidRDefault="00177EE9" w:rsidP="00194248">
      <w:pPr>
        <w:pStyle w:val="05ATIVIDADES"/>
        <w:numPr>
          <w:ilvl w:val="0"/>
          <w:numId w:val="12"/>
        </w:numPr>
        <w:rPr>
          <w:szCs w:val="24"/>
        </w:rPr>
      </w:pPr>
      <w:r>
        <w:rPr>
          <w:szCs w:val="24"/>
        </w:rPr>
        <w:t xml:space="preserve">Porque houve a intensificação </w:t>
      </w:r>
      <w:r w:rsidR="008A7D99">
        <w:rPr>
          <w:szCs w:val="24"/>
        </w:rPr>
        <w:t xml:space="preserve">do pacto colonial no século XVII? </w:t>
      </w:r>
    </w:p>
    <w:p w:rsidR="008A7D99" w:rsidRDefault="008A7D99" w:rsidP="00194248">
      <w:pPr>
        <w:pStyle w:val="05ATIVIDADES"/>
        <w:numPr>
          <w:ilvl w:val="0"/>
          <w:numId w:val="12"/>
        </w:numPr>
        <w:rPr>
          <w:szCs w:val="24"/>
        </w:rPr>
      </w:pPr>
      <w:r>
        <w:rPr>
          <w:szCs w:val="24"/>
        </w:rPr>
        <w:t>Qual era a importância das Casas de Fundição no Brasil?</w:t>
      </w:r>
    </w:p>
    <w:p w:rsidR="008A7D99" w:rsidRPr="00185233" w:rsidRDefault="008A7D99" w:rsidP="00185233">
      <w:pPr>
        <w:pStyle w:val="02TEXTOPRINCIPAL"/>
      </w:pPr>
    </w:p>
    <w:p w:rsidR="008A7D99" w:rsidRPr="00185233" w:rsidRDefault="008A7D99" w:rsidP="00185233">
      <w:pPr>
        <w:pStyle w:val="01TITULO4"/>
      </w:pPr>
      <w:r w:rsidRPr="00185233">
        <w:t>Resposta do estudante</w:t>
      </w:r>
    </w:p>
    <w:p w:rsidR="00C67630" w:rsidRPr="00185233" w:rsidRDefault="00C67630" w:rsidP="00C156FB">
      <w:pPr>
        <w:pStyle w:val="05LINHASRESPOSTA"/>
        <w:ind w:right="139"/>
      </w:pPr>
      <w:r w:rsidRPr="00185233">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7630" w:rsidRPr="00185233" w:rsidRDefault="00C67630" w:rsidP="00C156FB">
      <w:pPr>
        <w:pStyle w:val="05LINHASRESPOSTA"/>
        <w:ind w:right="139"/>
      </w:pPr>
      <w:r w:rsidRPr="00185233">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67630" w:rsidRPr="00185233" w:rsidRDefault="00C67630" w:rsidP="00C156FB">
      <w:pPr>
        <w:pStyle w:val="05LINHASRESPOSTA"/>
        <w:ind w:right="139"/>
      </w:pPr>
      <w:r w:rsidRPr="00185233">
        <w:t>______________________________________________________________________________________________________________________________________________________________________________</w:t>
      </w:r>
    </w:p>
    <w:p w:rsidR="001D7057" w:rsidRPr="00185233" w:rsidRDefault="001D7057" w:rsidP="00185233">
      <w:pPr>
        <w:pStyle w:val="02TEXTOPRINCIPAL"/>
      </w:pPr>
      <w:r w:rsidRPr="00185233">
        <w:br w:type="page"/>
      </w:r>
    </w:p>
    <w:p w:rsidR="008A7D99" w:rsidRPr="00185233" w:rsidRDefault="008A7D99" w:rsidP="00185233">
      <w:pPr>
        <w:pStyle w:val="01TITULO3"/>
      </w:pPr>
      <w:r w:rsidRPr="00185233">
        <w:lastRenderedPageBreak/>
        <w:t>Questão 9</w:t>
      </w:r>
    </w:p>
    <w:p w:rsidR="008A7D99" w:rsidRDefault="008A7D99" w:rsidP="00185233">
      <w:pPr>
        <w:pStyle w:val="02TEXTOPRINCIPAL"/>
      </w:pPr>
      <w:r>
        <w:t>Em 1785, a rainha de Portugal Maria I (1734-1816), preocupada com o crescimento da produção manufatureira no Brasil, expede um alvará proibindo todas as fábricas e manufaturas de ouro, prata, seda, algodão, linho e lã. No documento, a governante argumenta que</w:t>
      </w:r>
      <w:r w:rsidR="00177EE9">
        <w:t>:</w:t>
      </w:r>
      <w:r>
        <w:t xml:space="preserve"> </w:t>
      </w:r>
    </w:p>
    <w:p w:rsidR="008A7D99" w:rsidRDefault="008A7D99" w:rsidP="00185233">
      <w:pPr>
        <w:pStyle w:val="02TEXTOPRINCIPAL"/>
      </w:pPr>
      <w:r>
        <w:t>“[...] havendo uma grande e conhecida falta de população, é evidente que quanto mais se multiplicar o número de fabricantes, mais diminuirá o de cultivadores e menos braço haverá que se possa empreender no descobrimento e rompimento de uma grande parte daqueles domínios que se acham incultos e desconhecidos.”</w:t>
      </w:r>
    </w:p>
    <w:p w:rsidR="008A7D99" w:rsidRPr="00194248" w:rsidRDefault="008A7D99" w:rsidP="00185233">
      <w:pPr>
        <w:pStyle w:val="06CREDITO"/>
        <w:jc w:val="right"/>
        <w:rPr>
          <w:bdr w:val="none" w:sz="0" w:space="0" w:color="auto" w:frame="1"/>
        </w:rPr>
      </w:pPr>
      <w:r w:rsidRPr="0010735A">
        <w:rPr>
          <w:sz w:val="20"/>
          <w:szCs w:val="20"/>
        </w:rPr>
        <w:t xml:space="preserve">MARIA I, Rainha de Portugal. </w:t>
      </w:r>
      <w:r w:rsidRPr="0010735A">
        <w:rPr>
          <w:sz w:val="20"/>
          <w:szCs w:val="20"/>
          <w:bdr w:val="none" w:sz="0" w:space="0" w:color="auto" w:frame="1"/>
        </w:rPr>
        <w:t xml:space="preserve">Alvará régio proibindo no Brasil todas as fábricas e manufaturas de ouro, prata, sedas, algodão, linho e lã, só permitindo as de fazenda grossa de algodão. </w:t>
      </w:r>
      <w:r w:rsidRPr="0010735A">
        <w:rPr>
          <w:sz w:val="20"/>
          <w:szCs w:val="20"/>
          <w:shd w:val="clear" w:color="auto" w:fill="FFFFFF"/>
        </w:rPr>
        <w:t>Lisboa, Portugal, 1785.</w:t>
      </w:r>
      <w:r w:rsidRPr="0010735A">
        <w:rPr>
          <w:sz w:val="20"/>
          <w:szCs w:val="20"/>
          <w:bdr w:val="none" w:sz="0" w:space="0" w:color="auto" w:frame="1"/>
        </w:rPr>
        <w:t xml:space="preserve"> </w:t>
      </w:r>
      <w:proofErr w:type="gramStart"/>
      <w:r w:rsidRPr="0010735A">
        <w:rPr>
          <w:sz w:val="20"/>
          <w:szCs w:val="20"/>
          <w:bdr w:val="none" w:sz="0" w:space="0" w:color="auto" w:frame="1"/>
        </w:rPr>
        <w:t>[Manuscrito</w:t>
      </w:r>
      <w:proofErr w:type="gramEnd"/>
      <w:r w:rsidRPr="0010735A">
        <w:rPr>
          <w:sz w:val="20"/>
          <w:szCs w:val="20"/>
          <w:bdr w:val="none" w:sz="0" w:space="0" w:color="auto" w:frame="1"/>
        </w:rPr>
        <w:t>]. Fonte: Biblioteca Nacional. Disponível em: &lt;</w:t>
      </w:r>
      <w:hyperlink r:id="rId10" w:history="1">
        <w:r w:rsidRPr="00C156FB">
          <w:rPr>
            <w:rStyle w:val="Hyperlink"/>
            <w:sz w:val="20"/>
            <w:szCs w:val="20"/>
            <w:bdr w:val="none" w:sz="0" w:space="0" w:color="auto" w:frame="1"/>
          </w:rPr>
          <w:t>http://objdigital.bn.br/acervo_digital/div_manuscritos/mss1289262/mss1289262.pdf</w:t>
        </w:r>
      </w:hyperlink>
      <w:r w:rsidRPr="0010735A">
        <w:rPr>
          <w:sz w:val="20"/>
          <w:szCs w:val="20"/>
          <w:bdr w:val="none" w:sz="0" w:space="0" w:color="auto" w:frame="1"/>
        </w:rPr>
        <w:t>&gt;. Acesso em: 18 set. 2018</w:t>
      </w:r>
      <w:r w:rsidRPr="00194248">
        <w:rPr>
          <w:bdr w:val="none" w:sz="0" w:space="0" w:color="auto" w:frame="1"/>
        </w:rPr>
        <w:t>.</w:t>
      </w:r>
    </w:p>
    <w:p w:rsidR="008A7D99" w:rsidRDefault="008A7D99" w:rsidP="00185233">
      <w:pPr>
        <w:pStyle w:val="02TEXTOPRINCIPAL"/>
      </w:pPr>
    </w:p>
    <w:p w:rsidR="008A7D99" w:rsidRPr="00177EE9" w:rsidRDefault="008A7D99" w:rsidP="00185233">
      <w:pPr>
        <w:pStyle w:val="02TEXTOPRINCIPAL"/>
      </w:pPr>
      <w:r>
        <w:t>Esse documento demostra a preocupação da coroa diante da diversificação das atividades econômicas na América portuguesa. Sobre a economia mineradora, assinale a alternativa correta</w:t>
      </w:r>
      <w:r w:rsidR="00177EE9">
        <w:t>:</w:t>
      </w:r>
    </w:p>
    <w:p w:rsidR="008A7D99" w:rsidRDefault="008A7D99" w:rsidP="00185233">
      <w:pPr>
        <w:pStyle w:val="02TEXTOPRINCIPAL"/>
      </w:pPr>
      <w:r>
        <w:t>a) O rápido aumento populacional, decorrente da exploração de ouro na região das Minas, impulsionou uma rápida urbanização, moldada pelos padrões estéticos da arquitetura europeia barroca.</w:t>
      </w:r>
    </w:p>
    <w:p w:rsidR="008A7D99" w:rsidRDefault="008A7D99" w:rsidP="00185233">
      <w:pPr>
        <w:pStyle w:val="02TEXTOPRINCIPAL"/>
      </w:pPr>
      <w:r>
        <w:t>b) O acelerado crescimento populacional das regiões auríferas e de diamantes gerou uma escassez de produtos, que foi solucionada com o investimento português na pecuária, na agricultura e na manufatura.</w:t>
      </w:r>
    </w:p>
    <w:p w:rsidR="008A7D99" w:rsidRDefault="008A7D99" w:rsidP="00185233">
      <w:pPr>
        <w:pStyle w:val="02TEXTOPRINCIPAL"/>
      </w:pPr>
      <w:r>
        <w:t xml:space="preserve">c) A escassez de mão de obra na extração de ouro e diamante foi </w:t>
      </w:r>
      <w:r w:rsidR="00177EE9">
        <w:t xml:space="preserve">solucionada principalmente com </w:t>
      </w:r>
      <w:r>
        <w:t xml:space="preserve">o trabalho de migrantes paulistas e indígenas. </w:t>
      </w:r>
    </w:p>
    <w:p w:rsidR="008A7D99" w:rsidRDefault="008A7D99" w:rsidP="00185233">
      <w:pPr>
        <w:pStyle w:val="02TEXTOPRINCIPAL"/>
      </w:pPr>
      <w:r>
        <w:t>d) As sociedades mineradoras possuí</w:t>
      </w:r>
      <w:r w:rsidR="00177EE9">
        <w:t xml:space="preserve">am um perfil mais diversificado </w:t>
      </w:r>
      <w:r>
        <w:t xml:space="preserve">que as sociedades do Nordeste açucareiro, sendo constituídas por elites, camadas médias e grupos populares menos homogêneos. Os negros não eram presentes nesses ambientes urbanos, vivendo confinados nas zonas rurais. </w:t>
      </w:r>
    </w:p>
    <w:p w:rsidR="008A7D99" w:rsidRDefault="008A7D99" w:rsidP="00185233">
      <w:pPr>
        <w:pStyle w:val="02TEXTOPRINCIPAL"/>
      </w:pPr>
      <w:r>
        <w:t xml:space="preserve">e) Ao longo do século XVIII a população colonial passou de aproximadamente 300.000 </w:t>
      </w:r>
      <w:r w:rsidR="00177EE9">
        <w:t>pessoas</w:t>
      </w:r>
      <w:r>
        <w:t xml:space="preserve"> para 3 milhões de pessoas. Esse aumento populacional foi incentivado pela chegada de uma massiva leva de escravizados para trabalhar nas zonas mineradoras.</w:t>
      </w:r>
    </w:p>
    <w:p w:rsidR="008A7D99" w:rsidRPr="00185233" w:rsidRDefault="008A7D99" w:rsidP="00185233">
      <w:pPr>
        <w:pStyle w:val="02TEXTOPRINCIPAL"/>
      </w:pPr>
    </w:p>
    <w:tbl>
      <w:tblPr>
        <w:tblStyle w:val="Tabelacomgrade"/>
        <w:tblW w:w="0" w:type="auto"/>
        <w:jc w:val="center"/>
        <w:tblLook w:val="04A0" w:firstRow="1" w:lastRow="0" w:firstColumn="1" w:lastColumn="0" w:noHBand="0" w:noVBand="1"/>
      </w:tblPr>
      <w:tblGrid>
        <w:gridCol w:w="2835"/>
        <w:gridCol w:w="1134"/>
        <w:gridCol w:w="1134"/>
        <w:gridCol w:w="1134"/>
        <w:gridCol w:w="1134"/>
        <w:gridCol w:w="1134"/>
      </w:tblGrid>
      <w:tr w:rsidR="007528FF" w:rsidTr="007528FF">
        <w:trPr>
          <w:jc w:val="center"/>
        </w:trPr>
        <w:tc>
          <w:tcPr>
            <w:tcW w:w="2835"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Resposta do estudante</w:t>
            </w:r>
          </w:p>
        </w:tc>
        <w:tc>
          <w:tcPr>
            <w:tcW w:w="1134"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a</w:t>
            </w:r>
          </w:p>
        </w:tc>
        <w:tc>
          <w:tcPr>
            <w:tcW w:w="1134"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b</w:t>
            </w:r>
          </w:p>
        </w:tc>
        <w:tc>
          <w:tcPr>
            <w:tcW w:w="1134"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c</w:t>
            </w:r>
          </w:p>
        </w:tc>
        <w:tc>
          <w:tcPr>
            <w:tcW w:w="1134"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d</w:t>
            </w:r>
          </w:p>
        </w:tc>
        <w:tc>
          <w:tcPr>
            <w:tcW w:w="1134"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e</w:t>
            </w:r>
          </w:p>
        </w:tc>
      </w:tr>
      <w:tr w:rsidR="007528FF" w:rsidTr="007528FF">
        <w:trPr>
          <w:jc w:val="center"/>
        </w:trPr>
        <w:tc>
          <w:tcPr>
            <w:tcW w:w="2835"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color w:val="FF0000"/>
              </w:rPr>
            </w:pPr>
            <w:r>
              <w:rPr>
                <w:kern w:val="0"/>
              </w:rPr>
              <w:t>Marque um</w:t>
            </w:r>
            <w:r>
              <w:rPr>
                <w:b/>
                <w:kern w:val="0"/>
              </w:rPr>
              <w:t xml:space="preserve"> X</w:t>
            </w:r>
            <w:r>
              <w:rPr>
                <w:kern w:val="0"/>
              </w:rPr>
              <w:t xml:space="preserve"> no campo em branco abaixo da letra correspondente à resposta correta.</w:t>
            </w:r>
          </w:p>
        </w:tc>
        <w:tc>
          <w:tcPr>
            <w:tcW w:w="1134" w:type="dxa"/>
            <w:tcBorders>
              <w:top w:val="single" w:sz="4" w:space="0" w:color="auto"/>
              <w:left w:val="single" w:sz="4" w:space="0" w:color="auto"/>
              <w:bottom w:val="single" w:sz="4" w:space="0" w:color="auto"/>
              <w:right w:val="single" w:sz="4" w:space="0" w:color="auto"/>
            </w:tcBorders>
          </w:tcPr>
          <w:p w:rsidR="007528FF" w:rsidRDefault="007528FF">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28FF" w:rsidRDefault="007528FF">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28FF" w:rsidRDefault="007528FF">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28FF" w:rsidRDefault="007528FF">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28FF" w:rsidRDefault="007528FF">
            <w:pPr>
              <w:pStyle w:val="04TEXTOTABELAS"/>
              <w:rPr>
                <w:b/>
                <w:sz w:val="24"/>
                <w:szCs w:val="24"/>
              </w:rPr>
            </w:pPr>
          </w:p>
        </w:tc>
      </w:tr>
    </w:tbl>
    <w:p w:rsidR="00185233" w:rsidRPr="00185233" w:rsidRDefault="00185233" w:rsidP="00185233">
      <w:pPr>
        <w:pStyle w:val="02TEXTOPRINCIPAL"/>
      </w:pPr>
      <w:r w:rsidRPr="00185233">
        <w:br w:type="page"/>
      </w:r>
    </w:p>
    <w:p w:rsidR="008A7D99" w:rsidRPr="00185233" w:rsidRDefault="008A7D99" w:rsidP="00185233">
      <w:pPr>
        <w:pStyle w:val="01TITULO3"/>
      </w:pPr>
      <w:r w:rsidRPr="00185233">
        <w:lastRenderedPageBreak/>
        <w:t>Questão 10</w:t>
      </w:r>
    </w:p>
    <w:p w:rsidR="008A7D99" w:rsidRPr="00185233" w:rsidRDefault="008A7D99" w:rsidP="00185233">
      <w:pPr>
        <w:pStyle w:val="02TEXTOPRINCIPAL"/>
      </w:pPr>
    </w:p>
    <w:p w:rsidR="008A7D99" w:rsidRPr="00185233" w:rsidRDefault="00EB3F3C" w:rsidP="00EB3F3C">
      <w:pPr>
        <w:pStyle w:val="02TEXTOPRINCIPAL"/>
        <w:jc w:val="center"/>
      </w:pPr>
      <w:r>
        <w:rPr>
          <w:noProof/>
        </w:rPr>
        <w:drawing>
          <wp:inline distT="0" distB="0" distL="0" distR="0">
            <wp:extent cx="3959352" cy="3182112"/>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IG-PROJHIST7-MD-AV1-4BIM-2020-F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9352" cy="3182112"/>
                    </a:xfrm>
                    <a:prstGeom prst="rect">
                      <a:avLst/>
                    </a:prstGeom>
                  </pic:spPr>
                </pic:pic>
              </a:graphicData>
            </a:graphic>
          </wp:inline>
        </w:drawing>
      </w:r>
    </w:p>
    <w:p w:rsidR="008A7D99" w:rsidRDefault="008A7D99" w:rsidP="005C688E">
      <w:pPr>
        <w:pStyle w:val="06LEGENDA"/>
        <w:rPr>
          <w:shd w:val="clear" w:color="auto" w:fill="FFFFFF"/>
        </w:rPr>
      </w:pPr>
      <w:r>
        <w:rPr>
          <w:shd w:val="clear" w:color="auto" w:fill="FFFFFF"/>
        </w:rPr>
        <w:t xml:space="preserve">RUGENDAS, Johann Moritz. </w:t>
      </w:r>
      <w:r w:rsidRPr="005C688E">
        <w:rPr>
          <w:i/>
          <w:shd w:val="clear" w:color="auto" w:fill="FFFFFF"/>
        </w:rPr>
        <w:t>Festa de Santa Rosália, padroeira dos negros</w:t>
      </w:r>
      <w:r>
        <w:rPr>
          <w:shd w:val="clear" w:color="auto" w:fill="FFFFFF"/>
        </w:rPr>
        <w:t xml:space="preserve">. 1835. Litografia. Instituto Cultural Itaú.  </w:t>
      </w:r>
    </w:p>
    <w:p w:rsidR="00194248" w:rsidRDefault="00194248" w:rsidP="00185233">
      <w:pPr>
        <w:pStyle w:val="02TEXTOPRINCIPAL"/>
        <w:rPr>
          <w:shd w:val="clear" w:color="auto" w:fill="FFFFFF"/>
        </w:rPr>
      </w:pPr>
    </w:p>
    <w:p w:rsidR="008A7D99" w:rsidRDefault="008A7D99" w:rsidP="00185233">
      <w:pPr>
        <w:pStyle w:val="02TEXTOPRINCIPAL"/>
        <w:rPr>
          <w:b/>
          <w:shd w:val="clear" w:color="auto" w:fill="FFFFFF"/>
        </w:rPr>
      </w:pPr>
      <w:r>
        <w:rPr>
          <w:shd w:val="clear" w:color="auto" w:fill="FFFFFF"/>
        </w:rPr>
        <w:t>A imagem acima representa a Festa da Nossa Senhora do Rosário, realizada pela Irmandade de Nossa Senhora do Rosário dos Homens Pretos, uma importante confraria católica existente em diversas regiões do Brasil colônia. Sobre as confrarias e irmandades, é correto afirmar:</w:t>
      </w:r>
    </w:p>
    <w:p w:rsidR="008A7D99" w:rsidRDefault="008A7D99" w:rsidP="00185233">
      <w:pPr>
        <w:pStyle w:val="02TEXTOPRINCIPAL"/>
        <w:rPr>
          <w:b/>
          <w:shd w:val="clear" w:color="auto" w:fill="FFFFFF"/>
        </w:rPr>
      </w:pPr>
    </w:p>
    <w:p w:rsidR="008A7D99" w:rsidRDefault="001D7057" w:rsidP="00185233">
      <w:pPr>
        <w:pStyle w:val="02TEXTOPRINCIPAL"/>
      </w:pPr>
      <w:r>
        <w:t xml:space="preserve">a) </w:t>
      </w:r>
      <w:r w:rsidR="008A7D99">
        <w:t xml:space="preserve">Elas foram ordens religiosas que substituíram os jesuítas na catequização dos indígenas. </w:t>
      </w:r>
    </w:p>
    <w:p w:rsidR="008A7D99" w:rsidRDefault="001D7057" w:rsidP="00185233">
      <w:pPr>
        <w:pStyle w:val="02TEXTOPRINCIPAL"/>
      </w:pPr>
      <w:r>
        <w:t xml:space="preserve">b) </w:t>
      </w:r>
      <w:r w:rsidR="008A7D99">
        <w:t xml:space="preserve">Eram grupos religiosos empenhados em reformar a igreja no império colonial propondo uma volta ao catolicismo ortodoxo e combatendo as formas populares que a religião assumia na colônia. </w:t>
      </w:r>
    </w:p>
    <w:p w:rsidR="008A7D99" w:rsidRDefault="001D7057" w:rsidP="00185233">
      <w:pPr>
        <w:pStyle w:val="02TEXTOPRINCIPAL"/>
      </w:pPr>
      <w:r>
        <w:t xml:space="preserve">c) </w:t>
      </w:r>
      <w:r w:rsidR="008A7D99">
        <w:t>São organizações religiosas próprias de Minas Gerais e foram importantes nas instáveis sociedades mineiras na medida que prestavam serviços sociais ausentes e amenizavam os conflitos sociais existentes.</w:t>
      </w:r>
    </w:p>
    <w:p w:rsidR="008A7D99" w:rsidRDefault="001D7057" w:rsidP="00185233">
      <w:pPr>
        <w:pStyle w:val="02TEXTOPRINCIPAL"/>
      </w:pPr>
      <w:r>
        <w:t xml:space="preserve">d) </w:t>
      </w:r>
      <w:r w:rsidR="008A7D99">
        <w:t>Por meio do culto de algum santo, essas sociedades permitiam a participação social de parcelas diversificada</w:t>
      </w:r>
      <w:r>
        <w:t>s</w:t>
      </w:r>
      <w:r w:rsidR="008A7D99">
        <w:t xml:space="preserve"> da sociedade, tendo em vista que diferentes grupos das sociedades coloniais mantinham suas próprias confrarias, como as irmandades negras.</w:t>
      </w:r>
    </w:p>
    <w:p w:rsidR="008A7D99" w:rsidRDefault="001D7057" w:rsidP="00185233">
      <w:pPr>
        <w:pStyle w:val="02TEXTOPRINCIPAL"/>
      </w:pPr>
      <w:r>
        <w:t>e)</w:t>
      </w:r>
      <w:r w:rsidR="008A7D99">
        <w:t xml:space="preserve"> Eram organizações religiosas formada</w:t>
      </w:r>
      <w:r>
        <w:t>s</w:t>
      </w:r>
      <w:r w:rsidR="008A7D99">
        <w:t xml:space="preserve"> por </w:t>
      </w:r>
      <w:r>
        <w:t>uma elite eclesial, que investi</w:t>
      </w:r>
      <w:r w:rsidR="008A7D99">
        <w:t xml:space="preserve">am em edificações de luxuosas igrejas. </w:t>
      </w:r>
    </w:p>
    <w:p w:rsidR="003C1175" w:rsidRDefault="003C1175" w:rsidP="00185233">
      <w:pPr>
        <w:pStyle w:val="02TEXTOPRINCIPAL"/>
      </w:pPr>
    </w:p>
    <w:tbl>
      <w:tblPr>
        <w:tblStyle w:val="Tabelacomgrade"/>
        <w:tblW w:w="0" w:type="auto"/>
        <w:jc w:val="center"/>
        <w:tblLook w:val="04A0" w:firstRow="1" w:lastRow="0" w:firstColumn="1" w:lastColumn="0" w:noHBand="0" w:noVBand="1"/>
      </w:tblPr>
      <w:tblGrid>
        <w:gridCol w:w="2835"/>
        <w:gridCol w:w="1134"/>
        <w:gridCol w:w="1134"/>
        <w:gridCol w:w="1134"/>
        <w:gridCol w:w="1134"/>
        <w:gridCol w:w="1134"/>
      </w:tblGrid>
      <w:tr w:rsidR="007528FF" w:rsidTr="007528FF">
        <w:trPr>
          <w:jc w:val="center"/>
        </w:trPr>
        <w:tc>
          <w:tcPr>
            <w:tcW w:w="2835"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Resposta do estudante</w:t>
            </w:r>
          </w:p>
        </w:tc>
        <w:tc>
          <w:tcPr>
            <w:tcW w:w="1134"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a</w:t>
            </w:r>
          </w:p>
        </w:tc>
        <w:tc>
          <w:tcPr>
            <w:tcW w:w="1134"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b</w:t>
            </w:r>
          </w:p>
        </w:tc>
        <w:tc>
          <w:tcPr>
            <w:tcW w:w="1134"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c</w:t>
            </w:r>
          </w:p>
        </w:tc>
        <w:tc>
          <w:tcPr>
            <w:tcW w:w="1134"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d</w:t>
            </w:r>
          </w:p>
        </w:tc>
        <w:tc>
          <w:tcPr>
            <w:tcW w:w="1134"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b/>
              </w:rPr>
            </w:pPr>
            <w:r>
              <w:rPr>
                <w:b/>
              </w:rPr>
              <w:t>e</w:t>
            </w:r>
          </w:p>
        </w:tc>
      </w:tr>
      <w:tr w:rsidR="007528FF" w:rsidTr="007528FF">
        <w:trPr>
          <w:jc w:val="center"/>
        </w:trPr>
        <w:tc>
          <w:tcPr>
            <w:tcW w:w="2835" w:type="dxa"/>
            <w:tcBorders>
              <w:top w:val="single" w:sz="4" w:space="0" w:color="auto"/>
              <w:left w:val="single" w:sz="4" w:space="0" w:color="auto"/>
              <w:bottom w:val="single" w:sz="4" w:space="0" w:color="auto"/>
              <w:right w:val="single" w:sz="4" w:space="0" w:color="auto"/>
            </w:tcBorders>
            <w:hideMark/>
          </w:tcPr>
          <w:p w:rsidR="007528FF" w:rsidRDefault="007528FF">
            <w:pPr>
              <w:pStyle w:val="04TEXTOTABELAS"/>
              <w:rPr>
                <w:color w:val="FF0000"/>
              </w:rPr>
            </w:pPr>
            <w:r>
              <w:rPr>
                <w:kern w:val="0"/>
              </w:rPr>
              <w:t>Marque um</w:t>
            </w:r>
            <w:r>
              <w:rPr>
                <w:b/>
                <w:kern w:val="0"/>
              </w:rPr>
              <w:t xml:space="preserve"> X</w:t>
            </w:r>
            <w:r>
              <w:rPr>
                <w:kern w:val="0"/>
              </w:rPr>
              <w:t xml:space="preserve"> no campo em branco abaixo da letra correspondente à resposta correta.</w:t>
            </w:r>
          </w:p>
        </w:tc>
        <w:tc>
          <w:tcPr>
            <w:tcW w:w="1134" w:type="dxa"/>
            <w:tcBorders>
              <w:top w:val="single" w:sz="4" w:space="0" w:color="auto"/>
              <w:left w:val="single" w:sz="4" w:space="0" w:color="auto"/>
              <w:bottom w:val="single" w:sz="4" w:space="0" w:color="auto"/>
              <w:right w:val="single" w:sz="4" w:space="0" w:color="auto"/>
            </w:tcBorders>
          </w:tcPr>
          <w:p w:rsidR="007528FF" w:rsidRDefault="007528FF">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28FF" w:rsidRDefault="007528FF">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28FF" w:rsidRDefault="007528FF">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28FF" w:rsidRDefault="007528FF">
            <w:pPr>
              <w:pStyle w:val="04TEXTOTABELAS"/>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7528FF" w:rsidRDefault="007528FF">
            <w:pPr>
              <w:pStyle w:val="04TEXTOTABELAS"/>
              <w:rPr>
                <w:b/>
                <w:sz w:val="24"/>
                <w:szCs w:val="24"/>
              </w:rPr>
            </w:pPr>
          </w:p>
        </w:tc>
      </w:tr>
    </w:tbl>
    <w:p w:rsidR="005C688E" w:rsidRPr="003C1175" w:rsidRDefault="005C688E" w:rsidP="003C1175">
      <w:pPr>
        <w:pStyle w:val="02TEXTOPRINCIPAL"/>
      </w:pPr>
    </w:p>
    <w:sectPr w:rsidR="005C688E" w:rsidRPr="003C1175" w:rsidSect="00C67490">
      <w:headerReference w:type="default" r:id="rId12"/>
      <w:footerReference w:type="defaul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7F52" w:rsidRDefault="005F7F52">
      <w:r>
        <w:separator/>
      </w:r>
    </w:p>
  </w:endnote>
  <w:endnote w:type="continuationSeparator" w:id="0">
    <w:p w:rsidR="005F7F52" w:rsidRDefault="005F7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897F0E9-4A54-4C47-9776-A4C4FBCF235D}"/>
    <w:embedBold r:id="rId2" w:fontKey="{49806E5C-59CE-449D-92C6-E1CFC56B2937}"/>
    <w:embedItalic r:id="rId3" w:fontKey="{2EEC8385-19FC-4C3E-B15F-D9D3BCBD42F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815F094D-54D9-48E0-8D57-E078FDA40189}"/>
    <w:embedBold r:id="rId5" w:fontKey="{2989F992-0256-4F1A-A27E-BD5C5F75DC91}"/>
  </w:font>
  <w:font w:name="Liberation Sans">
    <w:altName w:val="Arial"/>
    <w:charset w:val="00"/>
    <w:family w:val="swiss"/>
    <w:pitch w:val="variable"/>
    <w:sig w:usb0="E0000AFF" w:usb1="500078FF" w:usb2="00000021" w:usb3="00000000" w:csb0="000001BF" w:csb1="00000000"/>
    <w:embedRegular r:id="rId6" w:fontKey="{19D43D45-691F-4C6C-ACF6-A79B9ED87165}"/>
    <w:embedBold r:id="rId7" w:fontKey="{0F4EC4E3-7BAE-4DD0-A4C8-542BC90D89A7}"/>
    <w:embedBoldItalic r:id="rId8" w:fontKey="{90F28CB6-B2A2-47AA-BFB5-5B6B4FEF166A}"/>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3A251F3E-71B6-40EA-87C5-1A9CBF5E855D}"/>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637720D0-FA18-4C4D-816D-C6253D583829}"/>
    <w:embedBold r:id="rId11" w:fontKey="{6EE9D09F-49FA-40A3-B634-A4F651AF0C60}"/>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156FB" w:rsidRPr="005A1C11" w:rsidTr="005F7D65">
      <w:tc>
        <w:tcPr>
          <w:tcW w:w="9606" w:type="dxa"/>
        </w:tcPr>
        <w:p w:rsidR="00C156FB" w:rsidRPr="005A1C11" w:rsidRDefault="00C156FB" w:rsidP="00C156FB">
          <w:pPr>
            <w:pStyle w:val="Rodap"/>
            <w:rPr>
              <w:sz w:val="14"/>
              <w:szCs w:val="14"/>
            </w:rPr>
          </w:pPr>
          <w:r w:rsidRPr="00D64152">
            <w:rPr>
              <w:sz w:val="14"/>
              <w:szCs w:val="14"/>
            </w:rPr>
            <w:t xml:space="preserve">Este material está em Licença Aberta — CC BY NC 3.0BR ou 4.0 </w:t>
          </w:r>
          <w:proofErr w:type="spellStart"/>
          <w:r w:rsidRPr="00D64152">
            <w:rPr>
              <w:i/>
              <w:sz w:val="14"/>
              <w:szCs w:val="14"/>
            </w:rPr>
            <w:t>International</w:t>
          </w:r>
          <w:proofErr w:type="spellEnd"/>
          <w:r w:rsidRPr="00D64152">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rsidR="00C156FB" w:rsidRPr="005A1C11" w:rsidRDefault="00C156FB" w:rsidP="00C156FB">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51F17">
            <w:rPr>
              <w:rStyle w:val="RodapChar"/>
              <w:noProof/>
            </w:rPr>
            <w:t>10</w:t>
          </w:r>
          <w:r w:rsidRPr="005A1C11">
            <w:rPr>
              <w:rStyle w:val="RodapChar"/>
            </w:rPr>
            <w:fldChar w:fldCharType="end"/>
          </w:r>
        </w:p>
      </w:tc>
    </w:tr>
  </w:tbl>
  <w:p w:rsidR="001D7057" w:rsidRPr="00C67490" w:rsidRDefault="001D7057"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7F52" w:rsidRDefault="005F7F52">
      <w:r>
        <w:rPr>
          <w:color w:val="000000"/>
        </w:rPr>
        <w:separator/>
      </w:r>
    </w:p>
  </w:footnote>
  <w:footnote w:type="continuationSeparator" w:id="0">
    <w:p w:rsidR="005F7F52" w:rsidRDefault="005F7F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057" w:rsidRDefault="001D7057">
    <w:r>
      <w:rPr>
        <w:noProof/>
        <w:lang w:eastAsia="pt-BR" w:bidi="ar-SA"/>
      </w:rPr>
      <w:drawing>
        <wp:inline distT="0" distB="0" distL="0" distR="0">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128BC"/>
    <w:multiLevelType w:val="hybridMultilevel"/>
    <w:tmpl w:val="8D7AE6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B4D7FE3"/>
    <w:multiLevelType w:val="hybridMultilevel"/>
    <w:tmpl w:val="D5A013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4B97808"/>
    <w:multiLevelType w:val="hybridMultilevel"/>
    <w:tmpl w:val="2E5A78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96B37E2"/>
    <w:multiLevelType w:val="hybridMultilevel"/>
    <w:tmpl w:val="277AE4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11D264C"/>
    <w:multiLevelType w:val="hybridMultilevel"/>
    <w:tmpl w:val="2A7C5D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68203AD"/>
    <w:multiLevelType w:val="singleLevel"/>
    <w:tmpl w:val="7B7812E2"/>
    <w:lvl w:ilvl="0">
      <w:start w:val="1"/>
      <w:numFmt w:val="bullet"/>
      <w:pStyle w:val="ItembulletouABC"/>
      <w:lvlText w:val=""/>
      <w:lvlJc w:val="left"/>
      <w:pPr>
        <w:ind w:left="360" w:hanging="360"/>
      </w:pPr>
      <w:rPr>
        <w:rFonts w:ascii="Symbol" w:hAnsi="Symbol" w:hint="default"/>
        <w:b/>
        <w:bCs/>
        <w:i w:val="0"/>
        <w:iCs w:val="0"/>
        <w:color w:val="3366FF"/>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71CC6EE6"/>
    <w:multiLevelType w:val="hybridMultilevel"/>
    <w:tmpl w:val="C6A2DD9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3695411"/>
    <w:multiLevelType w:val="hybridMultilevel"/>
    <w:tmpl w:val="8FAC3C3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3BF29CA"/>
    <w:multiLevelType w:val="hybridMultilevel"/>
    <w:tmpl w:val="1B8E9C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70E1405"/>
    <w:multiLevelType w:val="hybridMultilevel"/>
    <w:tmpl w:val="1094594A"/>
    <w:lvl w:ilvl="0" w:tplc="04160003">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6"/>
  </w:num>
  <w:num w:numId="2">
    <w:abstractNumId w:val="7"/>
  </w:num>
  <w:num w:numId="3">
    <w:abstractNumId w:val="7"/>
  </w:num>
  <w:num w:numId="4">
    <w:abstractNumId w:val="11"/>
  </w:num>
  <w:num w:numId="5">
    <w:abstractNumId w:val="5"/>
  </w:num>
  <w:num w:numId="6">
    <w:abstractNumId w:val="3"/>
  </w:num>
  <w:num w:numId="7">
    <w:abstractNumId w:val="10"/>
  </w:num>
  <w:num w:numId="8">
    <w:abstractNumId w:val="2"/>
  </w:num>
  <w:num w:numId="9">
    <w:abstractNumId w:val="0"/>
  </w:num>
  <w:num w:numId="10">
    <w:abstractNumId w:val="1"/>
  </w:num>
  <w:num w:numId="11">
    <w:abstractNumId w:val="8"/>
  </w:num>
  <w:num w:numId="12">
    <w:abstractNumId w:val="9"/>
  </w:num>
  <w:num w:numId="1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684C"/>
    <w:rsid w:val="000249AA"/>
    <w:rsid w:val="00032FED"/>
    <w:rsid w:val="00033A18"/>
    <w:rsid w:val="000415BF"/>
    <w:rsid w:val="0004250D"/>
    <w:rsid w:val="0004331B"/>
    <w:rsid w:val="0004633B"/>
    <w:rsid w:val="00051F17"/>
    <w:rsid w:val="000628EC"/>
    <w:rsid w:val="00064BD9"/>
    <w:rsid w:val="00075D7F"/>
    <w:rsid w:val="00076EF4"/>
    <w:rsid w:val="000822D3"/>
    <w:rsid w:val="00094B3A"/>
    <w:rsid w:val="00095FD9"/>
    <w:rsid w:val="00097039"/>
    <w:rsid w:val="000A434A"/>
    <w:rsid w:val="000A7F47"/>
    <w:rsid w:val="000C16FB"/>
    <w:rsid w:val="000C6EC8"/>
    <w:rsid w:val="000D1E72"/>
    <w:rsid w:val="000D311F"/>
    <w:rsid w:val="000E4EAE"/>
    <w:rsid w:val="000F4CBA"/>
    <w:rsid w:val="00100500"/>
    <w:rsid w:val="001036C4"/>
    <w:rsid w:val="00104915"/>
    <w:rsid w:val="00106A52"/>
    <w:rsid w:val="0010735A"/>
    <w:rsid w:val="00116BEF"/>
    <w:rsid w:val="001237AE"/>
    <w:rsid w:val="00126F41"/>
    <w:rsid w:val="001372DC"/>
    <w:rsid w:val="00142712"/>
    <w:rsid w:val="00144E85"/>
    <w:rsid w:val="00153462"/>
    <w:rsid w:val="00157B44"/>
    <w:rsid w:val="00160876"/>
    <w:rsid w:val="00161E83"/>
    <w:rsid w:val="001661F6"/>
    <w:rsid w:val="00167EF6"/>
    <w:rsid w:val="00176C92"/>
    <w:rsid w:val="00177EE9"/>
    <w:rsid w:val="0018074C"/>
    <w:rsid w:val="00182B00"/>
    <w:rsid w:val="0018509D"/>
    <w:rsid w:val="00185233"/>
    <w:rsid w:val="00186808"/>
    <w:rsid w:val="00194248"/>
    <w:rsid w:val="00194CB6"/>
    <w:rsid w:val="001B0C32"/>
    <w:rsid w:val="001B2CD0"/>
    <w:rsid w:val="001B2F08"/>
    <w:rsid w:val="001B4098"/>
    <w:rsid w:val="001B5D2F"/>
    <w:rsid w:val="001B6133"/>
    <w:rsid w:val="001C0EE2"/>
    <w:rsid w:val="001C10E1"/>
    <w:rsid w:val="001C2E48"/>
    <w:rsid w:val="001D7057"/>
    <w:rsid w:val="001F671A"/>
    <w:rsid w:val="0020549D"/>
    <w:rsid w:val="00210733"/>
    <w:rsid w:val="00210B7C"/>
    <w:rsid w:val="00220C34"/>
    <w:rsid w:val="002227F8"/>
    <w:rsid w:val="00243AE2"/>
    <w:rsid w:val="00245D15"/>
    <w:rsid w:val="00250FF2"/>
    <w:rsid w:val="00254157"/>
    <w:rsid w:val="0025556C"/>
    <w:rsid w:val="00280AB3"/>
    <w:rsid w:val="00295117"/>
    <w:rsid w:val="002A6072"/>
    <w:rsid w:val="002B4837"/>
    <w:rsid w:val="002C247E"/>
    <w:rsid w:val="002C2992"/>
    <w:rsid w:val="002C49D0"/>
    <w:rsid w:val="002D3BA6"/>
    <w:rsid w:val="002F1189"/>
    <w:rsid w:val="002F294E"/>
    <w:rsid w:val="002F59CB"/>
    <w:rsid w:val="0031234F"/>
    <w:rsid w:val="00314948"/>
    <w:rsid w:val="00325261"/>
    <w:rsid w:val="003270BA"/>
    <w:rsid w:val="00330422"/>
    <w:rsid w:val="0033692B"/>
    <w:rsid w:val="003439CB"/>
    <w:rsid w:val="00352C2B"/>
    <w:rsid w:val="00352D0A"/>
    <w:rsid w:val="00352FEA"/>
    <w:rsid w:val="00353384"/>
    <w:rsid w:val="00362DB6"/>
    <w:rsid w:val="003811DD"/>
    <w:rsid w:val="00394F97"/>
    <w:rsid w:val="003A29CB"/>
    <w:rsid w:val="003A3449"/>
    <w:rsid w:val="003A3E70"/>
    <w:rsid w:val="003B153E"/>
    <w:rsid w:val="003B16E3"/>
    <w:rsid w:val="003B473D"/>
    <w:rsid w:val="003C1175"/>
    <w:rsid w:val="003C5477"/>
    <w:rsid w:val="003C5815"/>
    <w:rsid w:val="003C5BFB"/>
    <w:rsid w:val="003D1400"/>
    <w:rsid w:val="003D2491"/>
    <w:rsid w:val="003D75AC"/>
    <w:rsid w:val="003F0C9D"/>
    <w:rsid w:val="003F3CB6"/>
    <w:rsid w:val="003F6533"/>
    <w:rsid w:val="00415172"/>
    <w:rsid w:val="00415C00"/>
    <w:rsid w:val="004221E7"/>
    <w:rsid w:val="00426FFF"/>
    <w:rsid w:val="00431BF3"/>
    <w:rsid w:val="00431C15"/>
    <w:rsid w:val="00433C21"/>
    <w:rsid w:val="00443B3F"/>
    <w:rsid w:val="00444299"/>
    <w:rsid w:val="0045241E"/>
    <w:rsid w:val="00456E3F"/>
    <w:rsid w:val="004634DA"/>
    <w:rsid w:val="00470081"/>
    <w:rsid w:val="00473B5E"/>
    <w:rsid w:val="004775FB"/>
    <w:rsid w:val="00492487"/>
    <w:rsid w:val="004A5811"/>
    <w:rsid w:val="004B0B9F"/>
    <w:rsid w:val="004C0B63"/>
    <w:rsid w:val="004E5194"/>
    <w:rsid w:val="004E584A"/>
    <w:rsid w:val="004F5761"/>
    <w:rsid w:val="004F6D34"/>
    <w:rsid w:val="00503EF5"/>
    <w:rsid w:val="00504381"/>
    <w:rsid w:val="00512EF1"/>
    <w:rsid w:val="00516F46"/>
    <w:rsid w:val="00517572"/>
    <w:rsid w:val="005209C1"/>
    <w:rsid w:val="00525A49"/>
    <w:rsid w:val="00526793"/>
    <w:rsid w:val="0055204F"/>
    <w:rsid w:val="00555D52"/>
    <w:rsid w:val="005619CC"/>
    <w:rsid w:val="00575253"/>
    <w:rsid w:val="00586828"/>
    <w:rsid w:val="00587E8C"/>
    <w:rsid w:val="005C688E"/>
    <w:rsid w:val="005D03F2"/>
    <w:rsid w:val="005D3E9B"/>
    <w:rsid w:val="005D6969"/>
    <w:rsid w:val="005F7F52"/>
    <w:rsid w:val="00602D4E"/>
    <w:rsid w:val="006030BB"/>
    <w:rsid w:val="00604F7F"/>
    <w:rsid w:val="00620591"/>
    <w:rsid w:val="006311CB"/>
    <w:rsid w:val="00634303"/>
    <w:rsid w:val="00642478"/>
    <w:rsid w:val="00652DB5"/>
    <w:rsid w:val="00664774"/>
    <w:rsid w:val="00676297"/>
    <w:rsid w:val="00676CDE"/>
    <w:rsid w:val="006B0382"/>
    <w:rsid w:val="006B47D8"/>
    <w:rsid w:val="006B502F"/>
    <w:rsid w:val="006C25C1"/>
    <w:rsid w:val="006C6A54"/>
    <w:rsid w:val="006D5809"/>
    <w:rsid w:val="006E489A"/>
    <w:rsid w:val="006F350C"/>
    <w:rsid w:val="00702BE1"/>
    <w:rsid w:val="007248E3"/>
    <w:rsid w:val="00727541"/>
    <w:rsid w:val="00741778"/>
    <w:rsid w:val="00742A0F"/>
    <w:rsid w:val="0074320F"/>
    <w:rsid w:val="007528FF"/>
    <w:rsid w:val="00753AE1"/>
    <w:rsid w:val="0075705F"/>
    <w:rsid w:val="007574D3"/>
    <w:rsid w:val="0078056E"/>
    <w:rsid w:val="00784276"/>
    <w:rsid w:val="007904C8"/>
    <w:rsid w:val="00791A65"/>
    <w:rsid w:val="007B0328"/>
    <w:rsid w:val="007D5AD6"/>
    <w:rsid w:val="007E199D"/>
    <w:rsid w:val="00802F95"/>
    <w:rsid w:val="00810E91"/>
    <w:rsid w:val="00812CAD"/>
    <w:rsid w:val="00831564"/>
    <w:rsid w:val="008510A6"/>
    <w:rsid w:val="00852916"/>
    <w:rsid w:val="00853413"/>
    <w:rsid w:val="00856E9A"/>
    <w:rsid w:val="00863F51"/>
    <w:rsid w:val="008658AC"/>
    <w:rsid w:val="00866C6A"/>
    <w:rsid w:val="00876B40"/>
    <w:rsid w:val="00877B9E"/>
    <w:rsid w:val="00881784"/>
    <w:rsid w:val="00885805"/>
    <w:rsid w:val="0089090E"/>
    <w:rsid w:val="00894F78"/>
    <w:rsid w:val="008A79AC"/>
    <w:rsid w:val="008A7D99"/>
    <w:rsid w:val="008B2387"/>
    <w:rsid w:val="008C7559"/>
    <w:rsid w:val="008D02CA"/>
    <w:rsid w:val="008D48E2"/>
    <w:rsid w:val="008D53E5"/>
    <w:rsid w:val="008E01F7"/>
    <w:rsid w:val="008E09F8"/>
    <w:rsid w:val="008E5B81"/>
    <w:rsid w:val="008F656E"/>
    <w:rsid w:val="008F7795"/>
    <w:rsid w:val="00902253"/>
    <w:rsid w:val="00904EAF"/>
    <w:rsid w:val="00905C6C"/>
    <w:rsid w:val="00913743"/>
    <w:rsid w:val="00913D16"/>
    <w:rsid w:val="00916998"/>
    <w:rsid w:val="00921BF3"/>
    <w:rsid w:val="00922A12"/>
    <w:rsid w:val="009250F9"/>
    <w:rsid w:val="00927039"/>
    <w:rsid w:val="00927138"/>
    <w:rsid w:val="009323FB"/>
    <w:rsid w:val="00935D6C"/>
    <w:rsid w:val="00936771"/>
    <w:rsid w:val="00940F7D"/>
    <w:rsid w:val="00942FDA"/>
    <w:rsid w:val="00945EE1"/>
    <w:rsid w:val="009825BE"/>
    <w:rsid w:val="009837DC"/>
    <w:rsid w:val="00987101"/>
    <w:rsid w:val="00991C57"/>
    <w:rsid w:val="009A4E23"/>
    <w:rsid w:val="009B2E0C"/>
    <w:rsid w:val="009E1D1A"/>
    <w:rsid w:val="009F7536"/>
    <w:rsid w:val="00A00ECC"/>
    <w:rsid w:val="00A02EAA"/>
    <w:rsid w:val="00A0633A"/>
    <w:rsid w:val="00A1271C"/>
    <w:rsid w:val="00A22FD9"/>
    <w:rsid w:val="00A230A4"/>
    <w:rsid w:val="00A34FA7"/>
    <w:rsid w:val="00A3661C"/>
    <w:rsid w:val="00A3773D"/>
    <w:rsid w:val="00A4383B"/>
    <w:rsid w:val="00A56CA5"/>
    <w:rsid w:val="00A74FAE"/>
    <w:rsid w:val="00A8323A"/>
    <w:rsid w:val="00A91F0E"/>
    <w:rsid w:val="00AA555F"/>
    <w:rsid w:val="00AB7D41"/>
    <w:rsid w:val="00AD1706"/>
    <w:rsid w:val="00AE52D2"/>
    <w:rsid w:val="00AE54AB"/>
    <w:rsid w:val="00AE5FED"/>
    <w:rsid w:val="00AE77FF"/>
    <w:rsid w:val="00AF1588"/>
    <w:rsid w:val="00AF501B"/>
    <w:rsid w:val="00B04C5C"/>
    <w:rsid w:val="00B2459B"/>
    <w:rsid w:val="00B35207"/>
    <w:rsid w:val="00B36FBF"/>
    <w:rsid w:val="00B42595"/>
    <w:rsid w:val="00B51216"/>
    <w:rsid w:val="00B56FBD"/>
    <w:rsid w:val="00B6267E"/>
    <w:rsid w:val="00B63041"/>
    <w:rsid w:val="00B95BEC"/>
    <w:rsid w:val="00BA3320"/>
    <w:rsid w:val="00BA614F"/>
    <w:rsid w:val="00BA7F25"/>
    <w:rsid w:val="00BB4BF0"/>
    <w:rsid w:val="00BE270F"/>
    <w:rsid w:val="00BE346A"/>
    <w:rsid w:val="00BF7B4E"/>
    <w:rsid w:val="00C0140E"/>
    <w:rsid w:val="00C06A0B"/>
    <w:rsid w:val="00C1558B"/>
    <w:rsid w:val="00C156FB"/>
    <w:rsid w:val="00C31E75"/>
    <w:rsid w:val="00C3323A"/>
    <w:rsid w:val="00C344A0"/>
    <w:rsid w:val="00C4098B"/>
    <w:rsid w:val="00C65D98"/>
    <w:rsid w:val="00C67490"/>
    <w:rsid w:val="00C67630"/>
    <w:rsid w:val="00C85542"/>
    <w:rsid w:val="00C867EE"/>
    <w:rsid w:val="00C940DB"/>
    <w:rsid w:val="00C96D7C"/>
    <w:rsid w:val="00CA2655"/>
    <w:rsid w:val="00CB3146"/>
    <w:rsid w:val="00CC6404"/>
    <w:rsid w:val="00CE440A"/>
    <w:rsid w:val="00CF42D1"/>
    <w:rsid w:val="00D12972"/>
    <w:rsid w:val="00D2334F"/>
    <w:rsid w:val="00D31C1D"/>
    <w:rsid w:val="00D32579"/>
    <w:rsid w:val="00D3714C"/>
    <w:rsid w:val="00D46EBF"/>
    <w:rsid w:val="00D6196B"/>
    <w:rsid w:val="00D823C7"/>
    <w:rsid w:val="00D956EC"/>
    <w:rsid w:val="00D9591E"/>
    <w:rsid w:val="00DA3E76"/>
    <w:rsid w:val="00DA512A"/>
    <w:rsid w:val="00DC2F93"/>
    <w:rsid w:val="00DD38C6"/>
    <w:rsid w:val="00DD7900"/>
    <w:rsid w:val="00DE5335"/>
    <w:rsid w:val="00DE60F5"/>
    <w:rsid w:val="00DF2695"/>
    <w:rsid w:val="00DF522F"/>
    <w:rsid w:val="00E00BBE"/>
    <w:rsid w:val="00E036E9"/>
    <w:rsid w:val="00E03BD0"/>
    <w:rsid w:val="00E05E1E"/>
    <w:rsid w:val="00E2192E"/>
    <w:rsid w:val="00E24C6F"/>
    <w:rsid w:val="00E25CA1"/>
    <w:rsid w:val="00E25F6D"/>
    <w:rsid w:val="00E425B0"/>
    <w:rsid w:val="00E4456A"/>
    <w:rsid w:val="00E449E3"/>
    <w:rsid w:val="00E45619"/>
    <w:rsid w:val="00E4794F"/>
    <w:rsid w:val="00E7008B"/>
    <w:rsid w:val="00E9046D"/>
    <w:rsid w:val="00E90F29"/>
    <w:rsid w:val="00E92788"/>
    <w:rsid w:val="00E95E48"/>
    <w:rsid w:val="00EB3F3C"/>
    <w:rsid w:val="00EC5741"/>
    <w:rsid w:val="00EC7D41"/>
    <w:rsid w:val="00EC7EA2"/>
    <w:rsid w:val="00ED69E0"/>
    <w:rsid w:val="00ED6ED0"/>
    <w:rsid w:val="00EE4F4B"/>
    <w:rsid w:val="00EF33FD"/>
    <w:rsid w:val="00F07339"/>
    <w:rsid w:val="00F26055"/>
    <w:rsid w:val="00F305B4"/>
    <w:rsid w:val="00F425A2"/>
    <w:rsid w:val="00F5047A"/>
    <w:rsid w:val="00F54E0B"/>
    <w:rsid w:val="00F5578A"/>
    <w:rsid w:val="00F5677E"/>
    <w:rsid w:val="00F56E89"/>
    <w:rsid w:val="00F94740"/>
    <w:rsid w:val="00FA070A"/>
    <w:rsid w:val="00FA209D"/>
    <w:rsid w:val="00FA2B20"/>
    <w:rsid w:val="00FB140B"/>
    <w:rsid w:val="00FB61CD"/>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1D3B5C2"/>
  <w15:docId w15:val="{853775AA-3183-4EA6-A479-2968BED02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uiPriority w:val="9"/>
    <w:qFormat/>
    <w:rsid w:val="00B2459B"/>
    <w:pPr>
      <w:outlineLvl w:val="0"/>
    </w:pPr>
    <w:rPr>
      <w:rFonts w:ascii="Cambria" w:eastAsia="Cambria" w:hAnsi="Cambria" w:cs="Cambria"/>
      <w:b/>
      <w:bCs/>
    </w:rPr>
  </w:style>
  <w:style w:type="paragraph" w:styleId="Ttulo2">
    <w:name w:val="heading 2"/>
    <w:basedOn w:val="Heading"/>
    <w:next w:val="Textbody"/>
    <w:link w:val="Ttulo2Char"/>
    <w:uiPriority w:val="9"/>
    <w:qFormat/>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uiPriority w:val="99"/>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uiPriority w:val="9"/>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paragraph" w:customStyle="1" w:styleId="ItembulletouABC">
    <w:name w:val="Item bullet ou ABC"/>
    <w:basedOn w:val="Normal"/>
    <w:next w:val="Normal"/>
    <w:qFormat/>
    <w:rsid w:val="00702BE1"/>
    <w:pPr>
      <w:keepLines/>
      <w:numPr>
        <w:numId w:val="5"/>
      </w:numPr>
      <w:autoSpaceDN/>
      <w:contextualSpacing/>
      <w:jc w:val="both"/>
      <w:textAlignment w:val="auto"/>
    </w:pPr>
    <w:rPr>
      <w:rFonts w:ascii="Roboto" w:eastAsia="Cambria" w:hAnsi="Roboto" w:cs="Times New Roman"/>
      <w:kern w:val="0"/>
      <w:sz w:val="24"/>
      <w:szCs w:val="24"/>
      <w:lang w:eastAsia="en-US" w:bidi="ar-SA"/>
    </w:rPr>
  </w:style>
  <w:style w:type="character" w:customStyle="1" w:styleId="destacapalavras">
    <w:name w:val="destaca_palavras"/>
    <w:basedOn w:val="Fontepargpadro"/>
    <w:rsid w:val="00702BE1"/>
  </w:style>
  <w:style w:type="character" w:styleId="nfase">
    <w:name w:val="Emphasis"/>
    <w:basedOn w:val="Fontepargpadro"/>
    <w:uiPriority w:val="20"/>
    <w:qFormat/>
    <w:rsid w:val="00702BE1"/>
    <w:rPr>
      <w:i/>
      <w:iCs/>
    </w:rPr>
  </w:style>
  <w:style w:type="character" w:styleId="MenoPendente">
    <w:name w:val="Unresolved Mention"/>
    <w:basedOn w:val="Fontepargpadro"/>
    <w:uiPriority w:val="99"/>
    <w:semiHidden/>
    <w:unhideWhenUsed/>
    <w:rsid w:val="00C156F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504267">
      <w:bodyDiv w:val="1"/>
      <w:marLeft w:val="0"/>
      <w:marRight w:val="0"/>
      <w:marTop w:val="0"/>
      <w:marBottom w:val="0"/>
      <w:divBdr>
        <w:top w:val="none" w:sz="0" w:space="0" w:color="auto"/>
        <w:left w:val="none" w:sz="0" w:space="0" w:color="auto"/>
        <w:bottom w:val="none" w:sz="0" w:space="0" w:color="auto"/>
        <w:right w:val="none" w:sz="0" w:space="0" w:color="auto"/>
      </w:divBdr>
    </w:div>
    <w:div w:id="1103650560">
      <w:bodyDiv w:val="1"/>
      <w:marLeft w:val="0"/>
      <w:marRight w:val="0"/>
      <w:marTop w:val="0"/>
      <w:marBottom w:val="0"/>
      <w:divBdr>
        <w:top w:val="none" w:sz="0" w:space="0" w:color="auto"/>
        <w:left w:val="none" w:sz="0" w:space="0" w:color="auto"/>
        <w:bottom w:val="none" w:sz="0" w:space="0" w:color="auto"/>
        <w:right w:val="none" w:sz="0" w:space="0" w:color="auto"/>
      </w:divBdr>
    </w:div>
    <w:div w:id="1693071140">
      <w:bodyDiv w:val="1"/>
      <w:marLeft w:val="0"/>
      <w:marRight w:val="0"/>
      <w:marTop w:val="0"/>
      <w:marBottom w:val="0"/>
      <w:divBdr>
        <w:top w:val="none" w:sz="0" w:space="0" w:color="auto"/>
        <w:left w:val="none" w:sz="0" w:space="0" w:color="auto"/>
        <w:bottom w:val="none" w:sz="0" w:space="0" w:color="auto"/>
        <w:right w:val="none" w:sz="0" w:space="0" w:color="auto"/>
      </w:divBdr>
    </w:div>
    <w:div w:id="1820998974">
      <w:bodyDiv w:val="1"/>
      <w:marLeft w:val="0"/>
      <w:marRight w:val="0"/>
      <w:marTop w:val="0"/>
      <w:marBottom w:val="0"/>
      <w:divBdr>
        <w:top w:val="none" w:sz="0" w:space="0" w:color="auto"/>
        <w:left w:val="none" w:sz="0" w:space="0" w:color="auto"/>
        <w:bottom w:val="none" w:sz="0" w:space="0" w:color="auto"/>
        <w:right w:val="none" w:sz="0" w:space="0" w:color="auto"/>
      </w:divBdr>
    </w:div>
    <w:div w:id="2060208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dominiopublico.gov.br/download/texto/bv000159.pdf"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objdigital.bn.br/acervo_digital/div_manuscritos/mss1289262/mss1289262.pdf" TargetMode="External"/><Relationship Id="rId4" Type="http://schemas.openxmlformats.org/officeDocument/2006/relationships/webSettings" Target="webSettings.xml"/><Relationship Id="rId9" Type="http://schemas.openxmlformats.org/officeDocument/2006/relationships/hyperlink" Target="http://www.etnolinguistica.org/histori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10</Pages>
  <Words>2372</Words>
  <Characters>12810</Characters>
  <Application>Microsoft Office Word</Application>
  <DocSecurity>0</DocSecurity>
  <Lines>106</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ana laura</cp:lastModifiedBy>
  <cp:revision>30</cp:revision>
  <dcterms:created xsi:type="dcterms:W3CDTF">2018-09-18T21:59:00Z</dcterms:created>
  <dcterms:modified xsi:type="dcterms:W3CDTF">2018-10-15T20:10:00Z</dcterms:modified>
</cp:coreProperties>
</file>