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03" w:rsidRDefault="00614803" w:rsidP="00614803">
      <w:pPr>
        <w:pStyle w:val="01TITULO1"/>
      </w:pPr>
      <w:r>
        <w:t xml:space="preserve">Componente curricular: GEOGRAFIA </w:t>
      </w:r>
    </w:p>
    <w:p w:rsidR="00614803" w:rsidRDefault="00614803" w:rsidP="00614803">
      <w:pPr>
        <w:pStyle w:val="01TITULO1"/>
      </w:pPr>
      <w:r>
        <w:t>9º ano – 4º bimestre</w:t>
      </w:r>
    </w:p>
    <w:p w:rsidR="00614803" w:rsidRDefault="00614803" w:rsidP="00614803">
      <w:pPr>
        <w:pStyle w:val="01TITULO1"/>
        <w:rPr>
          <w:szCs w:val="40"/>
        </w:rPr>
      </w:pPr>
      <w:r w:rsidRPr="00640EF5">
        <w:rPr>
          <w:szCs w:val="40"/>
        </w:rPr>
        <w:t>PROPOSTA DE ACOMPANHAMENTO DA APRENDIZAGEM</w:t>
      </w:r>
    </w:p>
    <w:p w:rsidR="00614803" w:rsidRPr="00206C78" w:rsidRDefault="00614803" w:rsidP="00206C78">
      <w:pPr>
        <w:pStyle w:val="02TEXTOPRINCIPAL"/>
      </w:pPr>
    </w:p>
    <w:p w:rsidR="00614803" w:rsidRPr="000425A3" w:rsidRDefault="00614803" w:rsidP="00614803">
      <w:pPr>
        <w:pStyle w:val="01TITULO2"/>
        <w:rPr>
          <w:sz w:val="32"/>
          <w:szCs w:val="32"/>
        </w:rPr>
      </w:pPr>
      <w:r w:rsidRPr="000425A3">
        <w:rPr>
          <w:sz w:val="32"/>
          <w:szCs w:val="32"/>
        </w:rPr>
        <w:t>GABARITO COMENTADO</w:t>
      </w:r>
    </w:p>
    <w:p w:rsidR="00614803" w:rsidRPr="00206C78" w:rsidRDefault="00614803" w:rsidP="00206C78">
      <w:pPr>
        <w:pStyle w:val="02TEXTOPRINCIPAL"/>
      </w:pPr>
    </w:p>
    <w:p w:rsidR="00614803" w:rsidRPr="00D9726D" w:rsidRDefault="00614803" w:rsidP="00614803">
      <w:pPr>
        <w:pStyle w:val="01TITULO3"/>
      </w:pPr>
      <w:r w:rsidRPr="00D9726D">
        <w:t>Questão 1</w:t>
      </w:r>
    </w:p>
    <w:p w:rsidR="00FF0E41" w:rsidRPr="003C5EC5" w:rsidRDefault="00FF0E41" w:rsidP="00FF0E41">
      <w:pPr>
        <w:pStyle w:val="01TITULOVINHETA2"/>
      </w:pPr>
      <w:r w:rsidRPr="004203E2">
        <w:rPr>
          <w:rFonts w:ascii="Cambria" w:hAnsi="Cambria"/>
          <w:sz w:val="28"/>
          <w:szCs w:val="28"/>
        </w:rPr>
        <w:t>Habilidade avaliada</w:t>
      </w:r>
    </w:p>
    <w:p w:rsidR="00FF0E41" w:rsidRPr="006B6D34" w:rsidRDefault="00FF0E41" w:rsidP="00FF0E41">
      <w:pPr>
        <w:pStyle w:val="02TEXTOPRINCIPAL"/>
        <w:rPr>
          <w:lang w:eastAsia="pt-BR"/>
        </w:rPr>
      </w:pPr>
      <w:r w:rsidRPr="00981F02">
        <w:rPr>
          <w:lang w:eastAsia="pt-BR"/>
        </w:rPr>
        <w:t>(EF09GE03) Identificar diferentes manifestações culturais de minorias étnicas como forma de compreender a multiplicidade cultural na escala mundial, defendendo o princípio do respeito às diferenças.</w:t>
      </w:r>
      <w:r w:rsidRPr="000A138C">
        <w:rPr>
          <w:lang w:eastAsia="pt-BR"/>
        </w:rPr>
        <w:t xml:space="preserve"> </w:t>
      </w:r>
    </w:p>
    <w:p w:rsidR="00FF0E41" w:rsidRPr="00206C78" w:rsidRDefault="00FF0E41" w:rsidP="00FF0E41">
      <w:pPr>
        <w:pStyle w:val="02TEXTOPRINCIPAL"/>
      </w:pPr>
    </w:p>
    <w:p w:rsidR="00FF0E41" w:rsidRPr="00457D9E" w:rsidRDefault="00FF0E41" w:rsidP="00FF0E41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:rsidR="00FF0E41" w:rsidRPr="006B6D34" w:rsidRDefault="00FF0E41" w:rsidP="00FF0E41">
      <w:pPr>
        <w:pStyle w:val="02TEXTOPRINCIPAL"/>
      </w:pPr>
      <w:r w:rsidRPr="00981F02">
        <w:t>Espera-se que os estudantes identifiquem os aborígenes como os habitantes nativos da região da Austrália e adjacências, podendo</w:t>
      </w:r>
      <w:r>
        <w:t>,</w:t>
      </w:r>
      <w:r w:rsidRPr="00981F02">
        <w:t xml:space="preserve"> caso tenham estudado ou possam pesquisar melhor</w:t>
      </w:r>
      <w:r>
        <w:t>,</w:t>
      </w:r>
      <w:r w:rsidRPr="00981F02">
        <w:t xml:space="preserve"> detalhar os povos que ali viviam e que sofreram todo o processo de colonização, sendo subjugados e, portanto, precisando lutar para terem seus direitos e modos de vida reconhecido</w:t>
      </w:r>
      <w:r>
        <w:t>s</w:t>
      </w:r>
      <w:r w:rsidRPr="00981F02">
        <w:t xml:space="preserve"> como legítimos e dignos de serem respeitados.</w:t>
      </w:r>
    </w:p>
    <w:p w:rsidR="00614803" w:rsidRPr="00206C78" w:rsidRDefault="00614803" w:rsidP="00206C78">
      <w:pPr>
        <w:pStyle w:val="02TEXTOPRINCIPAL"/>
      </w:pPr>
    </w:p>
    <w:p w:rsidR="00614803" w:rsidRPr="00D9726D" w:rsidRDefault="00614803" w:rsidP="00614803">
      <w:pPr>
        <w:pStyle w:val="01TITULO3"/>
      </w:pPr>
      <w:r w:rsidRPr="00D9726D">
        <w:t>Questão 2</w:t>
      </w:r>
    </w:p>
    <w:p w:rsidR="00614803" w:rsidRPr="003C5EC5" w:rsidRDefault="00614803" w:rsidP="00614803">
      <w:pPr>
        <w:pStyle w:val="01TITULOVINHETA2"/>
      </w:pPr>
      <w:r w:rsidRPr="004203E2">
        <w:rPr>
          <w:rFonts w:ascii="Cambria" w:hAnsi="Cambria"/>
          <w:sz w:val="28"/>
          <w:szCs w:val="28"/>
        </w:rPr>
        <w:t>Habilidade avaliada</w:t>
      </w:r>
    </w:p>
    <w:p w:rsidR="00614803" w:rsidRPr="006B6D34" w:rsidRDefault="00614803" w:rsidP="00614803">
      <w:pPr>
        <w:pStyle w:val="02TEXTOPRINCIPAL"/>
        <w:rPr>
          <w:lang w:eastAsia="pt-BR"/>
        </w:rPr>
      </w:pPr>
      <w:r w:rsidRPr="00981F02">
        <w:rPr>
          <w:lang w:eastAsia="pt-BR"/>
        </w:rPr>
        <w:t>(EF09GE03) Identificar diferentes manifestações culturais de minorias étnicas como forma de compreender a multiplicidade cultural na escala mundial, defendendo o princípio do respeito às diferenças.</w:t>
      </w:r>
      <w:r w:rsidRPr="000A138C">
        <w:rPr>
          <w:lang w:eastAsia="pt-BR"/>
        </w:rPr>
        <w:t xml:space="preserve"> </w:t>
      </w:r>
    </w:p>
    <w:p w:rsidR="00614803" w:rsidRPr="00206C78" w:rsidRDefault="00614803" w:rsidP="00206C78">
      <w:pPr>
        <w:pStyle w:val="02TEXTOPRINCIPAL"/>
      </w:pPr>
    </w:p>
    <w:p w:rsidR="00614803" w:rsidRPr="00457D9E" w:rsidRDefault="00614803" w:rsidP="00614803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:rsidR="00614803" w:rsidRPr="006B6D34" w:rsidRDefault="00614803" w:rsidP="00614803">
      <w:pPr>
        <w:pStyle w:val="02TEXTOPRINCIPAL"/>
      </w:pPr>
      <w:r w:rsidRPr="00981F02">
        <w:t>Espera-se que os estudantes identifiquem os aborígenes como os habitantes nativos da região da Austrália e adjacências, podendo</w:t>
      </w:r>
      <w:r>
        <w:t>,</w:t>
      </w:r>
      <w:r w:rsidRPr="00981F02">
        <w:t xml:space="preserve"> caso tenham estudado ou possam pesquisar melhor</w:t>
      </w:r>
      <w:r>
        <w:t>,</w:t>
      </w:r>
      <w:r w:rsidRPr="00981F02">
        <w:t xml:space="preserve"> detalhar os povos que ali viviam e que sofreram todo o processo de colonização, sendo subjugados e, portanto, precisando lutar para terem seus direitos e modos de vida reconhecido</w:t>
      </w:r>
      <w:r>
        <w:t>s</w:t>
      </w:r>
      <w:r w:rsidRPr="00981F02">
        <w:t xml:space="preserve"> como legítimos e dignos de serem respeitados.</w:t>
      </w:r>
    </w:p>
    <w:p w:rsidR="00FF0E41" w:rsidRPr="004203E2" w:rsidRDefault="00FF0E41" w:rsidP="00FF0E41">
      <w:pPr>
        <w:pStyle w:val="01TITULOVINHETA2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sz w:val="28"/>
          <w:szCs w:val="28"/>
        </w:rPr>
        <w:t>Habilidade avaliada</w:t>
      </w:r>
    </w:p>
    <w:p w:rsidR="00FF0E41" w:rsidRPr="006B6D34" w:rsidRDefault="00FF0E41" w:rsidP="00FF0E41">
      <w:pPr>
        <w:autoSpaceDE w:val="0"/>
        <w:adjustRightInd w:val="0"/>
        <w:rPr>
          <w:lang w:eastAsia="pt-BR"/>
        </w:rPr>
      </w:pPr>
      <w:r w:rsidRPr="00981F02">
        <w:rPr>
          <w:lang w:eastAsia="pt-BR"/>
        </w:rPr>
        <w:t>(EF09GE02) Analisar a atuação das corporações internacionais e das organizações econômicas mundiais na vida da população em relação ao consumo, à cultura e à mobilidade.</w:t>
      </w:r>
    </w:p>
    <w:p w:rsidR="00FF0E41" w:rsidRPr="00206C78" w:rsidRDefault="00FF0E41" w:rsidP="00FF0E41">
      <w:pPr>
        <w:pStyle w:val="02TEXTOPRINCIPAL"/>
      </w:pPr>
    </w:p>
    <w:p w:rsidR="00FF0E41" w:rsidRPr="00457D9E" w:rsidRDefault="00FF0E41" w:rsidP="00FF0E41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:rsidR="00FF0E41" w:rsidRPr="006B6D34" w:rsidRDefault="00FF0E41" w:rsidP="00FF0E41">
      <w:pPr>
        <w:autoSpaceDE w:val="0"/>
        <w:adjustRightInd w:val="0"/>
      </w:pPr>
      <w:r>
        <w:t>Lendo a tabela, compreende-se que</w:t>
      </w:r>
      <w:r w:rsidRPr="00981F02">
        <w:t xml:space="preserve"> Austrália e Nova Zelândia logo receberam as filiais, indicando maior proximidade cultural com os Estados Unidos e a cultura ocidental de modo geral, proximidade possível de ser explicada pelo processo de formação de ambos. Por sua vez, a Índia recebeu unidades apenas nos anos de 1990, mostrando maior demora em aceitar novos costumes, mesmo sendo durante um bom tempo ocupada pelos ingleses, no entanto</w:t>
      </w:r>
      <w:r>
        <w:t>,</w:t>
      </w:r>
      <w:r w:rsidRPr="00981F02">
        <w:t xml:space="preserve"> culturalmente mais fechada. Apenas alguns países do Oriente Médio receberam unidades e após 1990, curiosamente o Iraque após os anos 2000, podendo aí haver alguma relação com as recentes guerras e os embates contra o terrorismo tão propagado</w:t>
      </w:r>
      <w:r>
        <w:t>s</w:t>
      </w:r>
      <w:r w:rsidRPr="00981F02">
        <w:t xml:space="preserve"> pelos Estados Unidos.</w:t>
      </w:r>
    </w:p>
    <w:p w:rsidR="00614803" w:rsidRPr="00206C78" w:rsidRDefault="00614803" w:rsidP="00206C78">
      <w:pPr>
        <w:pStyle w:val="02TEXTOPRINCIPAL"/>
      </w:pPr>
      <w:r w:rsidRPr="00206C78">
        <w:br w:type="page"/>
      </w:r>
    </w:p>
    <w:p w:rsidR="00614803" w:rsidRPr="00D9726D" w:rsidRDefault="00614803" w:rsidP="00614803">
      <w:pPr>
        <w:pStyle w:val="01TITULO3"/>
      </w:pPr>
      <w:r w:rsidRPr="00D9726D">
        <w:lastRenderedPageBreak/>
        <w:t>Questão 3</w:t>
      </w:r>
    </w:p>
    <w:p w:rsidR="00614803" w:rsidRPr="004203E2" w:rsidRDefault="00614803" w:rsidP="00614803">
      <w:pPr>
        <w:pStyle w:val="01TITULOVINHETA2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sz w:val="28"/>
          <w:szCs w:val="28"/>
        </w:rPr>
        <w:t>Habilidade avaliada</w:t>
      </w:r>
    </w:p>
    <w:p w:rsidR="00614803" w:rsidRPr="00405C55" w:rsidRDefault="00614803" w:rsidP="00614803">
      <w:pPr>
        <w:autoSpaceDE w:val="0"/>
        <w:adjustRightInd w:val="0"/>
        <w:rPr>
          <w:lang w:eastAsia="pt-BR"/>
        </w:rPr>
      </w:pPr>
      <w:r w:rsidRPr="00981F02">
        <w:rPr>
          <w:lang w:eastAsia="pt-BR"/>
        </w:rPr>
        <w:t>(EF09GE04) Relacionar diferenças de paisagens aos modos de viver de diferentes povos na Europa, Ásia e Oceania, valorizando identidades e interculturalidades regionais.</w:t>
      </w:r>
    </w:p>
    <w:p w:rsidR="00614803" w:rsidRPr="00206C78" w:rsidRDefault="00614803" w:rsidP="00206C78">
      <w:pPr>
        <w:pStyle w:val="02TEXTOPRINCIPAL"/>
      </w:pPr>
    </w:p>
    <w:p w:rsidR="00614803" w:rsidRPr="00457D9E" w:rsidRDefault="00614803" w:rsidP="00614803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:rsidR="00614803" w:rsidRDefault="00614803" w:rsidP="00614803">
      <w:r w:rsidRPr="00981F02">
        <w:t xml:space="preserve">A densidade da resposta dependerá </w:t>
      </w:r>
      <w:r>
        <w:t xml:space="preserve">de </w:t>
      </w:r>
      <w:r w:rsidRPr="00981F02">
        <w:t>se o tema da formação da Nova Zelândia já fo</w:t>
      </w:r>
      <w:r>
        <w:t>i</w:t>
      </w:r>
      <w:r w:rsidRPr="00981F02">
        <w:t xml:space="preserve"> ou não trabalhado. De qualquer forma, importante é destacar que o </w:t>
      </w:r>
      <w:r>
        <w:t>“</w:t>
      </w:r>
      <w:r w:rsidRPr="00981F02">
        <w:t>haka</w:t>
      </w:r>
      <w:r>
        <w:t>”</w:t>
      </w:r>
      <w:r w:rsidRPr="00981F02">
        <w:t xml:space="preserve"> tem origem em um povo que já habitava a região antes da chegada dos colonizadores europeus, processo interessante</w:t>
      </w:r>
      <w:r>
        <w:t>,</w:t>
      </w:r>
      <w:r w:rsidRPr="00981F02">
        <w:t xml:space="preserve"> tendo em vista que, no geral, o que acontece é o inverso. Caso seja possível, mostr</w:t>
      </w:r>
      <w:r>
        <w:t>e</w:t>
      </w:r>
      <w:r w:rsidRPr="00981F02">
        <w:t xml:space="preserve"> o </w:t>
      </w:r>
      <w:r>
        <w:t>“</w:t>
      </w:r>
      <w:r w:rsidRPr="00981F02">
        <w:t>haka</w:t>
      </w:r>
      <w:r>
        <w:t>”</w:t>
      </w:r>
      <w:r w:rsidRPr="00981F02">
        <w:t xml:space="preserve"> sendo feito pela seleção da Nova Zelândia antes de uma partida, sendo provável que alguns estudantes já o conheçam.</w:t>
      </w:r>
    </w:p>
    <w:p w:rsidR="00614803" w:rsidRPr="00206C78" w:rsidRDefault="00614803" w:rsidP="00206C78">
      <w:pPr>
        <w:pStyle w:val="02TEXTOPRINCIPAL"/>
      </w:pPr>
    </w:p>
    <w:p w:rsidR="00614803" w:rsidRPr="00D9726D" w:rsidRDefault="00614803" w:rsidP="00614803">
      <w:pPr>
        <w:pStyle w:val="01TITULO3"/>
      </w:pPr>
      <w:r w:rsidRPr="00D9726D">
        <w:t>Questão 4</w:t>
      </w:r>
    </w:p>
    <w:p w:rsidR="00614803" w:rsidRPr="004203E2" w:rsidRDefault="00614803" w:rsidP="00614803">
      <w:pPr>
        <w:pStyle w:val="01TITULOVINHETA2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sz w:val="28"/>
          <w:szCs w:val="28"/>
        </w:rPr>
        <w:t>Habilidade avaliada</w:t>
      </w:r>
    </w:p>
    <w:p w:rsidR="00614803" w:rsidRPr="006B6D34" w:rsidRDefault="00614803" w:rsidP="00614803">
      <w:pPr>
        <w:pStyle w:val="02TEXTOPRINCIPAL"/>
        <w:rPr>
          <w:lang w:eastAsia="pt-BR"/>
        </w:rPr>
      </w:pPr>
      <w:bookmarkStart w:id="0" w:name="_Hlk519636635"/>
      <w:r w:rsidRPr="00981F02">
        <w:rPr>
          <w:lang w:eastAsia="pt-BR"/>
        </w:rPr>
        <w:t>(EF09GE06) Associar o critério de divisão do mundo em Ocidente e Oriente com o Sistema Colonial impla</w:t>
      </w:r>
      <w:r>
        <w:rPr>
          <w:lang w:eastAsia="pt-BR"/>
        </w:rPr>
        <w:t>ntado pelas potências europeias</w:t>
      </w:r>
      <w:r w:rsidRPr="009A2980">
        <w:rPr>
          <w:lang w:eastAsia="pt-BR"/>
        </w:rPr>
        <w:t>.</w:t>
      </w:r>
    </w:p>
    <w:bookmarkEnd w:id="0"/>
    <w:p w:rsidR="00614803" w:rsidRPr="00206C78" w:rsidRDefault="00614803" w:rsidP="00206C78">
      <w:pPr>
        <w:pStyle w:val="02TEXTOPRINCIPAL"/>
      </w:pPr>
    </w:p>
    <w:p w:rsidR="00614803" w:rsidRPr="00457D9E" w:rsidRDefault="00614803" w:rsidP="00614803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614803" w:rsidRPr="00FC1E09" w:rsidRDefault="00614803" w:rsidP="00614803">
      <w:pPr>
        <w:pStyle w:val="02TEXTOPRINCIPAL"/>
      </w:pPr>
      <w:r w:rsidRPr="00FC1E09">
        <w:t>Espera-se que os estudantes identifiquem quais países a leste de Greenwich estão em azul: Israel, África do Sul, Austrália e Nova Zelândia, ou seja, países fortemente influenciados pela cultura ocidental, tanto pelos processos de colonização como na formação (Israel) e no modo como tem se desenvolvido após a colonização. Desse modo, regionalizar implica escolher e adotar critérios, por isso tal classificação é possível e, nesse sentido, correta. Trabalhar regionalizações diversas pode auxiliar para que os estudantes com mais dificuldades compreendam tais possibilidades.</w:t>
      </w:r>
    </w:p>
    <w:p w:rsidR="00614803" w:rsidRPr="00206C78" w:rsidRDefault="00614803" w:rsidP="00206C78">
      <w:pPr>
        <w:pStyle w:val="02TEXTOPRINCIPAL"/>
      </w:pPr>
    </w:p>
    <w:p w:rsidR="00614803" w:rsidRPr="00D9726D" w:rsidRDefault="00614803" w:rsidP="00614803">
      <w:pPr>
        <w:pStyle w:val="01TITULO3"/>
      </w:pPr>
      <w:r w:rsidRPr="00D9726D">
        <w:t>Questão 5</w:t>
      </w:r>
    </w:p>
    <w:p w:rsidR="00614803" w:rsidRPr="004203E2" w:rsidRDefault="00614803" w:rsidP="00614803">
      <w:pPr>
        <w:pStyle w:val="01TITULOVINHETA2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sz w:val="28"/>
          <w:szCs w:val="28"/>
        </w:rPr>
        <w:t>Habilidade avaliada</w:t>
      </w:r>
    </w:p>
    <w:p w:rsidR="00614803" w:rsidRPr="006B6D34" w:rsidRDefault="00614803" w:rsidP="00614803">
      <w:pPr>
        <w:autoSpaceDE w:val="0"/>
        <w:adjustRightInd w:val="0"/>
        <w:rPr>
          <w:lang w:eastAsia="pt-BR"/>
        </w:rPr>
      </w:pPr>
      <w:r w:rsidRPr="00981F02">
        <w:t>(EF09GE08) Analisar transformações territoriais, considerando o movimento de fronteiras, tensões, conflitos e múltiplas regionalidades na Europa, n</w:t>
      </w:r>
      <w:r>
        <w:t>a Ásia e na Oceania</w:t>
      </w:r>
      <w:r w:rsidRPr="00D00604">
        <w:t>.</w:t>
      </w:r>
      <w:r w:rsidRPr="00981F02">
        <w:rPr>
          <w:lang w:eastAsia="pt-BR"/>
        </w:rPr>
        <w:t xml:space="preserve"> </w:t>
      </w:r>
    </w:p>
    <w:p w:rsidR="00614803" w:rsidRPr="00206C78" w:rsidRDefault="00614803" w:rsidP="00206C78">
      <w:pPr>
        <w:pStyle w:val="02TEXTOPRINCIPAL"/>
      </w:pPr>
    </w:p>
    <w:p w:rsidR="00614803" w:rsidRPr="006B6D34" w:rsidRDefault="00614803" w:rsidP="00614803">
      <w:pPr>
        <w:pStyle w:val="01TITULOVINHETA2"/>
      </w:pPr>
      <w:r w:rsidRPr="004203E2">
        <w:rPr>
          <w:rFonts w:ascii="Cambria" w:hAnsi="Cambria"/>
          <w:sz w:val="28"/>
          <w:szCs w:val="28"/>
        </w:rPr>
        <w:t xml:space="preserve">Gabarito: </w:t>
      </w:r>
      <w:r>
        <w:rPr>
          <w:rFonts w:ascii="Cambria" w:hAnsi="Cambria"/>
          <w:sz w:val="28"/>
          <w:szCs w:val="28"/>
        </w:rPr>
        <w:t>d</w:t>
      </w:r>
    </w:p>
    <w:p w:rsidR="00614803" w:rsidRPr="00206C78" w:rsidRDefault="00614803" w:rsidP="00206C78">
      <w:pPr>
        <w:pStyle w:val="02TEXTOPRINCIPAL"/>
      </w:pPr>
      <w:bookmarkStart w:id="1" w:name="_GoBack"/>
      <w:bookmarkEnd w:id="1"/>
    </w:p>
    <w:p w:rsidR="00614803" w:rsidRPr="004203E2" w:rsidRDefault="00FF65AF" w:rsidP="00D9726D">
      <w:pPr>
        <w:pStyle w:val="02TEXTOITEM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</w:t>
      </w:r>
      <w:r w:rsidR="00614803">
        <w:rPr>
          <w:rFonts w:ascii="Cambria" w:hAnsi="Cambria"/>
          <w:b/>
          <w:sz w:val="28"/>
          <w:szCs w:val="28"/>
        </w:rPr>
        <w:t>omentário</w:t>
      </w:r>
      <w:r w:rsidR="00614803"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614803" w:rsidRPr="006B6D34" w:rsidRDefault="00614803" w:rsidP="00614803">
      <w:pPr>
        <w:pStyle w:val="02TEXTOPRINCIPAL"/>
      </w:pPr>
      <w:r w:rsidRPr="00981F02">
        <w:t>De fato, o cenário geopolítico sempre passa por mudanças e após a Segunda Guerra Mundial não poderia ser diferente, pelo contrário. As mudanças ocorreram tanto em países desenvolvidos</w:t>
      </w:r>
      <w:r>
        <w:t xml:space="preserve"> –</w:t>
      </w:r>
      <w:r w:rsidRPr="00981F02">
        <w:t xml:space="preserve"> como no caso de fronteiras na Europa</w:t>
      </w:r>
      <w:r>
        <w:t xml:space="preserve"> –</w:t>
      </w:r>
      <w:r w:rsidRPr="00981F02">
        <w:t xml:space="preserve"> como subdesenvolvidos, como no caso da África e Ásia. O processo da globalização nunca fora comandado por países subdesenvolvidos</w:t>
      </w:r>
      <w:r>
        <w:t>,</w:t>
      </w:r>
      <w:r w:rsidRPr="00981F02">
        <w:t xml:space="preserve"> como sugere a alternativa</w:t>
      </w:r>
      <w:r w:rsidR="00D9726D">
        <w:t xml:space="preserve"> </w:t>
      </w:r>
      <w:r w:rsidR="00FF65AF" w:rsidRPr="00FF65AF">
        <w:rPr>
          <w:b/>
        </w:rPr>
        <w:t>b</w:t>
      </w:r>
      <w:r w:rsidRPr="00981F02">
        <w:t>, nem a Organização das Nações Unidas foi criada para não permitir que países independentes exer</w:t>
      </w:r>
      <w:r>
        <w:t>çam</w:t>
      </w:r>
      <w:r w:rsidRPr="00981F02">
        <w:t xml:space="preserve"> sua soberania nacional. A alternativa</w:t>
      </w:r>
      <w:r w:rsidR="00D9726D">
        <w:t xml:space="preserve"> </w:t>
      </w:r>
      <w:r w:rsidR="00FF65AF" w:rsidRPr="00FF65AF">
        <w:rPr>
          <w:b/>
        </w:rPr>
        <w:t>c</w:t>
      </w:r>
      <w:r w:rsidRPr="00981F02">
        <w:t xml:space="preserve"> é a que pode gerar mais discussão, mas ela estar incorreta justamente visa refutar uma compreensão neomalthusiana das causas do subdesenvolvimento: não é o excesso ou não de população que determina o desenvolvimento ou subdesenvolvimento, mas as próprias formas de organização política e econômica internas e, sobretudo, externas ao longo do processo histórico, explicando com isso que o subdesenvolvimento tem raízes mais profundas nos processos de colonização e exploração.</w:t>
      </w:r>
    </w:p>
    <w:p w:rsidR="00614803" w:rsidRPr="00206C78" w:rsidRDefault="00614803" w:rsidP="00206C78">
      <w:pPr>
        <w:pStyle w:val="02TEXTOPRINCIPAL"/>
      </w:pPr>
      <w:r w:rsidRPr="00206C78">
        <w:br w:type="page"/>
      </w:r>
    </w:p>
    <w:p w:rsidR="00614803" w:rsidRPr="004203E2" w:rsidRDefault="00614803" w:rsidP="00614803">
      <w:pPr>
        <w:pStyle w:val="01TITULO3"/>
        <w:rPr>
          <w:sz w:val="28"/>
        </w:rPr>
      </w:pPr>
      <w:r w:rsidRPr="00D9726D">
        <w:lastRenderedPageBreak/>
        <w:t>Questão 6</w:t>
      </w:r>
    </w:p>
    <w:p w:rsidR="00614803" w:rsidRPr="004203E2" w:rsidRDefault="00614803" w:rsidP="00614803">
      <w:pPr>
        <w:pStyle w:val="01TITULOVINHETA2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sz w:val="28"/>
          <w:szCs w:val="28"/>
        </w:rPr>
        <w:t>Habilidade avaliada</w:t>
      </w:r>
    </w:p>
    <w:p w:rsidR="00614803" w:rsidRDefault="00614803" w:rsidP="00614803">
      <w:pPr>
        <w:autoSpaceDE w:val="0"/>
        <w:adjustRightInd w:val="0"/>
        <w:rPr>
          <w:lang w:eastAsia="pt-BR"/>
        </w:rPr>
      </w:pPr>
      <w:r w:rsidRPr="003770A6">
        <w:rPr>
          <w:lang w:eastAsia="pt-BR"/>
        </w:rPr>
        <w:t>(EF09GE09) Analisar características de países e grupos de países europeus, asiáticos e da Oceania em seus aspectos populacionais, urbanos, políticos e econômicos, e discutir suas desigualdades sociais e econômicas e pressões sobre seus ambientes físico-naturais.</w:t>
      </w:r>
    </w:p>
    <w:p w:rsidR="00614803" w:rsidRPr="00206C78" w:rsidRDefault="00614803" w:rsidP="00206C78">
      <w:pPr>
        <w:pStyle w:val="02TEXTOPRINCIPAL"/>
      </w:pPr>
    </w:p>
    <w:p w:rsidR="00614803" w:rsidRPr="006B6D34" w:rsidRDefault="00614803" w:rsidP="00614803">
      <w:pPr>
        <w:pStyle w:val="01TITULOVINHETA2"/>
      </w:pPr>
      <w:r w:rsidRPr="004203E2">
        <w:rPr>
          <w:rFonts w:ascii="Cambria" w:hAnsi="Cambria"/>
          <w:sz w:val="28"/>
          <w:szCs w:val="28"/>
        </w:rPr>
        <w:t xml:space="preserve">Gabarito: </w:t>
      </w:r>
      <w:r>
        <w:rPr>
          <w:rFonts w:ascii="Cambria" w:hAnsi="Cambria"/>
          <w:sz w:val="28"/>
          <w:szCs w:val="28"/>
        </w:rPr>
        <w:t>c</w:t>
      </w:r>
    </w:p>
    <w:p w:rsidR="00614803" w:rsidRPr="00206C78" w:rsidRDefault="00614803" w:rsidP="00206C78">
      <w:pPr>
        <w:pStyle w:val="02TEXTOPRINCIPAL"/>
      </w:pPr>
    </w:p>
    <w:p w:rsidR="00614803" w:rsidRPr="00457D9E" w:rsidRDefault="00FF65AF" w:rsidP="00FF65AF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</w:t>
      </w:r>
      <w:r w:rsidR="00614803">
        <w:rPr>
          <w:rFonts w:ascii="Cambria" w:hAnsi="Cambria"/>
          <w:b/>
          <w:sz w:val="28"/>
          <w:szCs w:val="28"/>
        </w:rPr>
        <w:t>omentário</w:t>
      </w:r>
      <w:r w:rsidR="00614803"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614803" w:rsidRPr="006B6D34" w:rsidRDefault="00614803" w:rsidP="00FF65AF">
      <w:pPr>
        <w:autoSpaceDE w:val="0"/>
        <w:adjustRightInd w:val="0"/>
      </w:pPr>
      <w:r w:rsidRPr="003770A6">
        <w:t>O objetivo desta questão passa por ler os dados e ao mesmo tempo identificar quais indicam o conceito de populoso (população absoluta) e povoado (população relativa ao tamanho do território).</w:t>
      </w:r>
    </w:p>
    <w:p w:rsidR="00614803" w:rsidRPr="00206C78" w:rsidRDefault="00614803" w:rsidP="00206C78">
      <w:pPr>
        <w:pStyle w:val="02TEXTOPRINCIPAL"/>
      </w:pPr>
    </w:p>
    <w:p w:rsidR="00614803" w:rsidRPr="00D9726D" w:rsidRDefault="00614803" w:rsidP="00FF65AF">
      <w:pPr>
        <w:pStyle w:val="01TITULO3"/>
      </w:pPr>
      <w:r w:rsidRPr="00D9726D">
        <w:t>Questão 7</w:t>
      </w:r>
    </w:p>
    <w:p w:rsidR="00614803" w:rsidRPr="004203E2" w:rsidRDefault="00614803" w:rsidP="00FF65AF">
      <w:pPr>
        <w:pStyle w:val="01TITULOVINHETA2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sz w:val="28"/>
          <w:szCs w:val="28"/>
        </w:rPr>
        <w:t>Habilidade avaliada</w:t>
      </w:r>
    </w:p>
    <w:p w:rsidR="00614803" w:rsidRPr="006B6D34" w:rsidRDefault="00614803" w:rsidP="00FF65AF">
      <w:pPr>
        <w:autoSpaceDE w:val="0"/>
        <w:adjustRightInd w:val="0"/>
        <w:rPr>
          <w:lang w:eastAsia="pt-BR"/>
        </w:rPr>
      </w:pPr>
      <w:r w:rsidRPr="003770A6">
        <w:rPr>
          <w:lang w:eastAsia="pt-BR"/>
        </w:rPr>
        <w:t>(EF09GE11) Relacionar as mudanças técnicas e científicas decorrentes do processo de industrialização com as transformações no trabalho em diferentes regiões do mundo e suas consequências no Brasil.</w:t>
      </w:r>
    </w:p>
    <w:p w:rsidR="00614803" w:rsidRPr="00206C78" w:rsidRDefault="00614803" w:rsidP="00206C78">
      <w:pPr>
        <w:pStyle w:val="02TEXTOPRINCIPAL"/>
      </w:pPr>
    </w:p>
    <w:p w:rsidR="00614803" w:rsidRPr="006B6D34" w:rsidRDefault="00614803" w:rsidP="00FF65AF">
      <w:pPr>
        <w:pStyle w:val="01TITULOVINHETA2"/>
      </w:pPr>
      <w:r w:rsidRPr="004203E2">
        <w:rPr>
          <w:rFonts w:ascii="Cambria" w:hAnsi="Cambria"/>
          <w:sz w:val="28"/>
          <w:szCs w:val="28"/>
        </w:rPr>
        <w:t xml:space="preserve">Gabarito: </w:t>
      </w:r>
      <w:r>
        <w:rPr>
          <w:rFonts w:ascii="Cambria" w:hAnsi="Cambria"/>
          <w:sz w:val="28"/>
          <w:szCs w:val="28"/>
        </w:rPr>
        <w:t>c</w:t>
      </w:r>
    </w:p>
    <w:p w:rsidR="00614803" w:rsidRPr="00206C78" w:rsidRDefault="00614803" w:rsidP="00206C78">
      <w:pPr>
        <w:pStyle w:val="02TEXTOPRINCIPAL"/>
      </w:pPr>
    </w:p>
    <w:p w:rsidR="00614803" w:rsidRPr="004203E2" w:rsidRDefault="00FF65AF" w:rsidP="00D9726D">
      <w:pPr>
        <w:pStyle w:val="02TEXTOITEM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</w:t>
      </w:r>
      <w:r w:rsidR="00614803">
        <w:rPr>
          <w:rFonts w:ascii="Cambria" w:hAnsi="Cambria"/>
          <w:b/>
          <w:sz w:val="28"/>
          <w:szCs w:val="28"/>
        </w:rPr>
        <w:t>omentário</w:t>
      </w:r>
      <w:r w:rsidR="00614803"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614803" w:rsidRPr="00AC1817" w:rsidRDefault="00614803" w:rsidP="00614803">
      <w:pPr>
        <w:rPr>
          <w:color w:val="000000" w:themeColor="text1"/>
        </w:rPr>
      </w:pPr>
      <w:r w:rsidRPr="003770A6">
        <w:rPr>
          <w:color w:val="000000" w:themeColor="text1"/>
        </w:rPr>
        <w:t>A alternativa</w:t>
      </w:r>
      <w:r w:rsidR="00D9726D">
        <w:rPr>
          <w:color w:val="000000" w:themeColor="text1"/>
        </w:rPr>
        <w:t xml:space="preserve"> </w:t>
      </w:r>
      <w:r w:rsidR="00FF65AF" w:rsidRPr="00FF65AF">
        <w:rPr>
          <w:b/>
          <w:color w:val="000000" w:themeColor="text1"/>
        </w:rPr>
        <w:t>a</w:t>
      </w:r>
      <w:r w:rsidRPr="003770A6">
        <w:rPr>
          <w:color w:val="000000" w:themeColor="text1"/>
        </w:rPr>
        <w:t xml:space="preserve"> está incorreta devido </w:t>
      </w:r>
      <w:r>
        <w:rPr>
          <w:color w:val="000000" w:themeColor="text1"/>
        </w:rPr>
        <w:t>à</w:t>
      </w:r>
      <w:r w:rsidRPr="003770A6">
        <w:rPr>
          <w:color w:val="000000" w:themeColor="text1"/>
        </w:rPr>
        <w:t xml:space="preserve"> noção da globalização como processo de homogeneização completo. A alternativa </w:t>
      </w:r>
      <w:r w:rsidR="00FF65AF" w:rsidRPr="00FF65AF">
        <w:rPr>
          <w:b/>
          <w:color w:val="000000" w:themeColor="text1"/>
        </w:rPr>
        <w:t>b</w:t>
      </w:r>
      <w:r w:rsidRPr="003770A6">
        <w:rPr>
          <w:color w:val="000000" w:themeColor="text1"/>
        </w:rPr>
        <w:t xml:space="preserve"> pode levar ao erro caso o estudante não compreenda que todos os países acabam participando, mesmo com intensidades e modos bastantes distintos. A mais próxima da correta é a alternativa </w:t>
      </w:r>
      <w:r w:rsidR="00FF65AF" w:rsidRPr="00FF65AF">
        <w:rPr>
          <w:b/>
          <w:color w:val="000000" w:themeColor="text1"/>
        </w:rPr>
        <w:t>d</w:t>
      </w:r>
      <w:r w:rsidRPr="003770A6">
        <w:rPr>
          <w:color w:val="000000" w:themeColor="text1"/>
        </w:rPr>
        <w:t xml:space="preserve">, embora uma leitura mais atenta do texto permita identificar que está incorreta. A alternativa </w:t>
      </w:r>
      <w:r w:rsidR="00D9726D">
        <w:rPr>
          <w:color w:val="000000" w:themeColor="text1"/>
        </w:rPr>
        <w:t>E</w:t>
      </w:r>
      <w:r w:rsidRPr="003770A6">
        <w:rPr>
          <w:color w:val="000000" w:themeColor="text1"/>
        </w:rPr>
        <w:t xml:space="preserve"> está incorreta ao atribuir resistências ao processo da globalização exclusivamente a questões religiosas, mesmo que em alguns casos ela </w:t>
      </w:r>
      <w:r>
        <w:rPr>
          <w:color w:val="000000" w:themeColor="text1"/>
        </w:rPr>
        <w:t>possa ser o fator preponderante</w:t>
      </w:r>
      <w:r w:rsidRPr="003B1C70">
        <w:rPr>
          <w:color w:val="000000" w:themeColor="text1"/>
        </w:rPr>
        <w:t>.</w:t>
      </w:r>
    </w:p>
    <w:p w:rsidR="00614803" w:rsidRPr="00206C78" w:rsidRDefault="00614803" w:rsidP="00206C78">
      <w:pPr>
        <w:pStyle w:val="02TEXTOPRINCIPAL"/>
      </w:pPr>
    </w:p>
    <w:p w:rsidR="00614803" w:rsidRPr="00D9726D" w:rsidRDefault="00614803" w:rsidP="00614803">
      <w:pPr>
        <w:pStyle w:val="01TITULO3"/>
      </w:pPr>
      <w:r w:rsidRPr="00D9726D">
        <w:t>Questão 8</w:t>
      </w:r>
    </w:p>
    <w:p w:rsidR="00614803" w:rsidRPr="004203E2" w:rsidRDefault="00614803" w:rsidP="00614803">
      <w:pPr>
        <w:pStyle w:val="01TITULOVINHETA2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sz w:val="28"/>
          <w:szCs w:val="28"/>
        </w:rPr>
        <w:t>Habilidade avaliada</w:t>
      </w:r>
    </w:p>
    <w:p w:rsidR="00614803" w:rsidRPr="006B6D34" w:rsidRDefault="00614803" w:rsidP="00614803">
      <w:pPr>
        <w:pStyle w:val="02TEXTOPRINCIPAL"/>
        <w:rPr>
          <w:lang w:eastAsia="pt-BR"/>
        </w:rPr>
      </w:pPr>
      <w:r w:rsidRPr="00B624D4">
        <w:rPr>
          <w:lang w:eastAsia="pt-BR"/>
        </w:rPr>
        <w:t>(EF09GE14) Elaborar e interpretar gráficos de barras e de setores, mapas temáticos e esquemáticos (croquis) e anamorfoses geográficas para analisar, sintetizar e apresentar dados e informações sobre diversidade, diferenças e desigualdades sociopo</w:t>
      </w:r>
      <w:r>
        <w:rPr>
          <w:lang w:eastAsia="pt-BR"/>
        </w:rPr>
        <w:t>líticas e geopolíticas mundiais</w:t>
      </w:r>
      <w:r w:rsidRPr="007910FE">
        <w:rPr>
          <w:lang w:eastAsia="pt-BR"/>
        </w:rPr>
        <w:t>.</w:t>
      </w:r>
    </w:p>
    <w:p w:rsidR="00614803" w:rsidRPr="00206C78" w:rsidRDefault="00614803" w:rsidP="00206C78">
      <w:pPr>
        <w:pStyle w:val="02TEXTOPRINCIPAL"/>
      </w:pPr>
    </w:p>
    <w:p w:rsidR="00614803" w:rsidRPr="00457D9E" w:rsidRDefault="00614803" w:rsidP="00614803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614803" w:rsidRDefault="00614803" w:rsidP="00614803">
      <w:pPr>
        <w:pStyle w:val="02TEXTOPRINCIPAL"/>
      </w:pPr>
      <w:r>
        <w:t>Na Índia, a esperança de vida ao nascer é de 69 anos</w:t>
      </w:r>
      <w:r w:rsidRPr="009447DC">
        <w:t xml:space="preserve">, assim </w:t>
      </w:r>
      <w:r>
        <w:t xml:space="preserve">em </w:t>
      </w:r>
      <w:r w:rsidRPr="009447DC">
        <w:t>como muitos países do Oriente Médio, que não apresentaram índices menores. Arábia Saudita, Omã, Irã, Jordânia, Síria e Israel apresentaram índice entre 70 e 7</w:t>
      </w:r>
      <w:r>
        <w:t>6</w:t>
      </w:r>
      <w:r w:rsidRPr="009447DC">
        <w:t xml:space="preserve"> anos, </w:t>
      </w:r>
      <w:r>
        <w:t>e Israel tem o melhor índice do Oriente Médio</w:t>
      </w:r>
      <w:r w:rsidRPr="009447DC">
        <w:t>.</w:t>
      </w:r>
    </w:p>
    <w:p w:rsidR="00614803" w:rsidRPr="006B6D34" w:rsidRDefault="00614803" w:rsidP="00614803">
      <w:pPr>
        <w:pStyle w:val="02TEXTOPRINCIPAL"/>
      </w:pPr>
      <w:r>
        <w:t xml:space="preserve">Se possível, mostre um mapa “Mundo: esperança de vida ao nascer” que pode ser encontrado em um atlas ou no </w:t>
      </w:r>
      <w:r w:rsidRPr="004935FC">
        <w:rPr>
          <w:i/>
        </w:rPr>
        <w:t>site</w:t>
      </w:r>
      <w:r>
        <w:t xml:space="preserve"> do IBGE. Peça aos estudantes que compararem o índice dos países da Ásia com o de outros países.</w:t>
      </w:r>
    </w:p>
    <w:p w:rsidR="00614803" w:rsidRPr="00206C78" w:rsidRDefault="00614803" w:rsidP="00206C78">
      <w:pPr>
        <w:pStyle w:val="02TEXTOPRINCIPAL"/>
      </w:pPr>
      <w:r w:rsidRPr="00206C78">
        <w:br w:type="page"/>
      </w:r>
    </w:p>
    <w:p w:rsidR="00614803" w:rsidRPr="00D9726D" w:rsidRDefault="00614803" w:rsidP="00614803">
      <w:pPr>
        <w:pStyle w:val="01TITULO3"/>
      </w:pPr>
      <w:r w:rsidRPr="00D9726D">
        <w:lastRenderedPageBreak/>
        <w:t>Questão 9</w:t>
      </w:r>
    </w:p>
    <w:p w:rsidR="00614803" w:rsidRPr="004203E2" w:rsidRDefault="00614803" w:rsidP="00614803">
      <w:pPr>
        <w:autoSpaceDE w:val="0"/>
        <w:adjustRightInd w:val="0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b/>
          <w:sz w:val="28"/>
          <w:szCs w:val="28"/>
        </w:rPr>
        <w:t>Habilidade avaliada</w:t>
      </w:r>
    </w:p>
    <w:p w:rsidR="00614803" w:rsidRPr="006B6D34" w:rsidRDefault="00614803" w:rsidP="00614803">
      <w:pPr>
        <w:autoSpaceDE w:val="0"/>
        <w:adjustRightInd w:val="0"/>
        <w:rPr>
          <w:lang w:eastAsia="pt-BR"/>
        </w:rPr>
      </w:pPr>
      <w:r w:rsidRPr="009447DC">
        <w:rPr>
          <w:lang w:eastAsia="pt-BR"/>
        </w:rPr>
        <w:t>(EF09GE15) Comparar e classificar diferentes regiões do mundo com base em informações populacionais, econômicas e socioambientais representadas em mapas temáticos e com diferentes projeções cartográficas.</w:t>
      </w:r>
    </w:p>
    <w:p w:rsidR="00614803" w:rsidRPr="00206C78" w:rsidRDefault="00614803" w:rsidP="00206C78">
      <w:pPr>
        <w:pStyle w:val="02TEXTOPRINCIPAL"/>
      </w:pPr>
    </w:p>
    <w:p w:rsidR="00614803" w:rsidRPr="00457D9E" w:rsidRDefault="00614803" w:rsidP="00614803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:rsidR="00614803" w:rsidRPr="004203E2" w:rsidRDefault="00614803" w:rsidP="00614803">
      <w:pPr>
        <w:pStyle w:val="02TEXTOPRINCIPAL"/>
      </w:pPr>
      <w:r w:rsidRPr="009447DC">
        <w:t>Em relação à Oceania</w:t>
      </w:r>
      <w:r>
        <w:t>,</w:t>
      </w:r>
      <w:r w:rsidRPr="009447DC">
        <w:t xml:space="preserve"> o destaque fica por conta da disparidade entre os altos IDHs da Austrália e Nova Zelândia em comparação ao IDH muito baixo de Papua</w:t>
      </w:r>
      <w:r>
        <w:t>-</w:t>
      </w:r>
      <w:r w:rsidRPr="009447DC">
        <w:t xml:space="preserve">Nova Guiné. A Índia apresenta baixo IDH e no Oriente Médio o destaque negativo fica por conta do IDH muito baixo do Afeganistão, ao passo que a Arábia Saudita aparece com muito alto IDH. Garantir que os estudantes descrevam a partir da legenda, diferenciando </w:t>
      </w:r>
      <w:r>
        <w:t>“</w:t>
      </w:r>
      <w:r w:rsidRPr="009447DC">
        <w:t>alto</w:t>
      </w:r>
      <w:r>
        <w:t>”</w:t>
      </w:r>
      <w:r w:rsidRPr="009447DC">
        <w:t xml:space="preserve"> de </w:t>
      </w:r>
      <w:r>
        <w:t>“</w:t>
      </w:r>
      <w:r w:rsidRPr="009447DC">
        <w:t>muito alto</w:t>
      </w:r>
      <w:r>
        <w:t>”</w:t>
      </w:r>
      <w:r w:rsidRPr="009447DC">
        <w:t>, entre outras possibilidades.</w:t>
      </w:r>
    </w:p>
    <w:p w:rsidR="00614803" w:rsidRPr="00206C78" w:rsidRDefault="00614803" w:rsidP="00206C78">
      <w:pPr>
        <w:pStyle w:val="02TEXTOPRINCIPAL"/>
      </w:pPr>
    </w:p>
    <w:p w:rsidR="00614803" w:rsidRPr="00D9726D" w:rsidRDefault="00614803" w:rsidP="00614803">
      <w:pPr>
        <w:pStyle w:val="01TITULO3"/>
      </w:pPr>
      <w:r w:rsidRPr="00D9726D">
        <w:t>Questão 10</w:t>
      </w:r>
    </w:p>
    <w:p w:rsidR="00614803" w:rsidRPr="004203E2" w:rsidRDefault="00614803" w:rsidP="00614803">
      <w:pPr>
        <w:autoSpaceDE w:val="0"/>
        <w:adjustRightInd w:val="0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b/>
          <w:sz w:val="28"/>
          <w:szCs w:val="28"/>
        </w:rPr>
        <w:t>Habilidade avaliada</w:t>
      </w:r>
    </w:p>
    <w:p w:rsidR="00614803" w:rsidRPr="006B6D34" w:rsidRDefault="00614803" w:rsidP="00614803">
      <w:pPr>
        <w:autoSpaceDE w:val="0"/>
        <w:adjustRightInd w:val="0"/>
        <w:rPr>
          <w:lang w:eastAsia="pt-BR"/>
        </w:rPr>
      </w:pPr>
      <w:r w:rsidRPr="009447DC">
        <w:rPr>
          <w:lang w:eastAsia="pt-BR"/>
        </w:rPr>
        <w:t>(EF09GE16) Identificar e comparar diferentes domínios morfoclimáticos da Europa, da Ásia e da Oceania.</w:t>
      </w:r>
    </w:p>
    <w:p w:rsidR="00614803" w:rsidRPr="00206C78" w:rsidRDefault="00614803" w:rsidP="00206C78">
      <w:pPr>
        <w:pStyle w:val="02TEXTOPRINCIPAL"/>
      </w:pPr>
    </w:p>
    <w:p w:rsidR="00614803" w:rsidRPr="006B6D34" w:rsidRDefault="00614803" w:rsidP="00614803">
      <w:pPr>
        <w:pStyle w:val="01TITULOVINHETA2"/>
      </w:pPr>
      <w:r w:rsidRPr="004203E2">
        <w:rPr>
          <w:rFonts w:ascii="Cambria" w:hAnsi="Cambria"/>
          <w:sz w:val="28"/>
          <w:szCs w:val="28"/>
        </w:rPr>
        <w:t xml:space="preserve">Gabarito: </w:t>
      </w:r>
      <w:r>
        <w:rPr>
          <w:rFonts w:ascii="Cambria" w:hAnsi="Cambria"/>
          <w:sz w:val="28"/>
          <w:szCs w:val="28"/>
        </w:rPr>
        <w:t>c</w:t>
      </w:r>
    </w:p>
    <w:p w:rsidR="00614803" w:rsidRPr="00206C78" w:rsidRDefault="00614803" w:rsidP="00206C78">
      <w:pPr>
        <w:pStyle w:val="02TEXTOPRINCIPAL"/>
      </w:pPr>
    </w:p>
    <w:p w:rsidR="00614803" w:rsidRPr="00457D9E" w:rsidRDefault="00FF65AF" w:rsidP="00614803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</w:t>
      </w:r>
      <w:r w:rsidR="00614803">
        <w:rPr>
          <w:rFonts w:ascii="Cambria" w:hAnsi="Cambria"/>
          <w:b/>
          <w:sz w:val="28"/>
          <w:szCs w:val="28"/>
        </w:rPr>
        <w:t>omentário</w:t>
      </w:r>
      <w:r w:rsidR="00614803"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614803" w:rsidRPr="004203E2" w:rsidRDefault="00614803" w:rsidP="00614803">
      <w:pPr>
        <w:pStyle w:val="02TEXTOPRINCIPAL"/>
        <w:rPr>
          <w:sz w:val="20"/>
          <w:szCs w:val="20"/>
        </w:rPr>
      </w:pPr>
      <w:r w:rsidRPr="009447DC">
        <w:rPr>
          <w:rFonts w:eastAsia="SimSun"/>
        </w:rPr>
        <w:t>É preciso verificar se os estudantes conhecem tais cidades, o que é esperado</w:t>
      </w:r>
      <w:r>
        <w:rPr>
          <w:rFonts w:eastAsia="SimSun"/>
        </w:rPr>
        <w:t>,</w:t>
      </w:r>
      <w:r w:rsidRPr="009447DC">
        <w:rPr>
          <w:rFonts w:eastAsia="SimSun"/>
        </w:rPr>
        <w:t xml:space="preserve"> embora possa haver dúvidas sobre. Pode-se considerar o uso do </w:t>
      </w:r>
      <w:r>
        <w:rPr>
          <w:rFonts w:eastAsia="SimSun"/>
        </w:rPr>
        <w:t>a</w:t>
      </w:r>
      <w:r w:rsidRPr="009447DC">
        <w:rPr>
          <w:rFonts w:eastAsia="SimSun"/>
        </w:rPr>
        <w:t>tlas para tal atividade, pois o importante é verificar se conseguem ler os mapas adequados para que assinalem a alternativa correta.</w:t>
      </w:r>
    </w:p>
    <w:sectPr w:rsidR="00614803" w:rsidRPr="004203E2" w:rsidSect="00206C78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35" w:rsidRDefault="00757235" w:rsidP="00614803">
      <w:r>
        <w:separator/>
      </w:r>
    </w:p>
  </w:endnote>
  <w:endnote w:type="continuationSeparator" w:id="0">
    <w:p w:rsidR="00757235" w:rsidRDefault="00757235" w:rsidP="0061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206C78" w:rsidRPr="005A1C11" w:rsidTr="000E156C">
      <w:tc>
        <w:tcPr>
          <w:tcW w:w="9606" w:type="dxa"/>
        </w:tcPr>
        <w:p w:rsidR="00206C78" w:rsidRPr="005A1C11" w:rsidRDefault="00206C78" w:rsidP="00206C78">
          <w:pPr>
            <w:pStyle w:val="Rodap"/>
            <w:rPr>
              <w:sz w:val="14"/>
              <w:szCs w:val="14"/>
            </w:rPr>
          </w:pPr>
          <w:r>
            <w:rPr>
              <w:kern w:val="0"/>
              <w:sz w:val="14"/>
              <w:szCs w:val="14"/>
            </w:rPr>
            <w:t xml:space="preserve">Este material está em Licença Aberta — CC BY NC 3.0BR ou 4.0 </w:t>
          </w:r>
          <w:r w:rsidRPr="00842C41">
            <w:rPr>
              <w:i/>
              <w:kern w:val="0"/>
              <w:sz w:val="14"/>
              <w:szCs w:val="14"/>
            </w:rPr>
            <w:t>International</w:t>
          </w:r>
          <w:r>
            <w:rPr>
              <w:kern w:val="0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206C78" w:rsidRPr="00C14FAE" w:rsidRDefault="00206C78" w:rsidP="00206C78">
          <w:pPr>
            <w:pStyle w:val="Rodap"/>
            <w:rPr>
              <w:rStyle w:val="RodapChar"/>
              <w:sz w:val="24"/>
              <w:szCs w:val="24"/>
            </w:rPr>
          </w:pPr>
          <w:r w:rsidRPr="00C14FAE">
            <w:rPr>
              <w:rStyle w:val="RodapChar"/>
              <w:sz w:val="24"/>
              <w:szCs w:val="24"/>
            </w:rPr>
            <w:fldChar w:fldCharType="begin"/>
          </w:r>
          <w:r w:rsidRPr="00C14FAE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C14FAE">
            <w:rPr>
              <w:rStyle w:val="RodapChar"/>
              <w:sz w:val="24"/>
              <w:szCs w:val="24"/>
            </w:rPr>
            <w:fldChar w:fldCharType="separate"/>
          </w:r>
          <w:r w:rsidR="00FC1E09">
            <w:rPr>
              <w:rStyle w:val="RodapChar"/>
              <w:noProof/>
              <w:sz w:val="24"/>
              <w:szCs w:val="24"/>
            </w:rPr>
            <w:t>2</w:t>
          </w:r>
          <w:r w:rsidRPr="00C14FAE">
            <w:rPr>
              <w:rStyle w:val="RodapChar"/>
              <w:sz w:val="24"/>
              <w:szCs w:val="24"/>
            </w:rPr>
            <w:fldChar w:fldCharType="end"/>
          </w:r>
        </w:p>
      </w:tc>
    </w:tr>
  </w:tbl>
  <w:p w:rsidR="00206C78" w:rsidRPr="00206C78" w:rsidRDefault="00206C78" w:rsidP="00206C78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35" w:rsidRDefault="00757235" w:rsidP="00614803">
      <w:r>
        <w:separator/>
      </w:r>
    </w:p>
  </w:footnote>
  <w:footnote w:type="continuationSeparator" w:id="0">
    <w:p w:rsidR="00757235" w:rsidRDefault="00757235" w:rsidP="0061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03" w:rsidRDefault="00614803">
    <w:pPr>
      <w:pStyle w:val="Cabealho"/>
    </w:pPr>
    <w:r>
      <w:rPr>
        <w:noProof/>
        <w:lang w:eastAsia="pt-BR" w:bidi="ar-SA"/>
      </w:rPr>
      <w:drawing>
        <wp:inline distT="0" distB="0" distL="0" distR="0" wp14:anchorId="18167835" wp14:editId="310E43D9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3"/>
    <w:rsid w:val="00206C78"/>
    <w:rsid w:val="002E25B0"/>
    <w:rsid w:val="00595F78"/>
    <w:rsid w:val="005E7C59"/>
    <w:rsid w:val="00614803"/>
    <w:rsid w:val="00745C7D"/>
    <w:rsid w:val="00757235"/>
    <w:rsid w:val="00D9726D"/>
    <w:rsid w:val="00FC1E09"/>
    <w:rsid w:val="00FF0E41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6B64"/>
  <w15:docId w15:val="{67D43D82-F07A-46FF-8770-204D9B9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480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480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614803"/>
    <w:pPr>
      <w:suppressAutoHyphens/>
      <w:spacing w:before="57" w:after="57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rsid w:val="00614803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614803"/>
    <w:pPr>
      <w:keepLines w:val="0"/>
      <w:suppressAutoHyphens/>
      <w:spacing w:before="57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614803"/>
    <w:rPr>
      <w:sz w:val="32"/>
    </w:rPr>
  </w:style>
  <w:style w:type="paragraph" w:customStyle="1" w:styleId="01TITULOVINHETA2">
    <w:name w:val="01_TITULO_VINHETA_2"/>
    <w:basedOn w:val="Normal"/>
    <w:rsid w:val="00614803"/>
    <w:pPr>
      <w:suppressAutoHyphens/>
      <w:spacing w:before="57" w:after="57" w:line="240" w:lineRule="atLeast"/>
    </w:pPr>
    <w:rPr>
      <w:rFonts w:eastAsia="Tahoma"/>
      <w:b/>
      <w:sz w:val="24"/>
    </w:rPr>
  </w:style>
  <w:style w:type="table" w:styleId="Tabelacomgrade">
    <w:name w:val="Table Grid"/>
    <w:basedOn w:val="Tabelanormal"/>
    <w:uiPriority w:val="39"/>
    <w:rsid w:val="0061480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148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14803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4803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480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803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80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14803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614803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14803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RodapChar">
    <w:name w:val="Rodapé Char"/>
    <w:basedOn w:val="Fontepargpadro"/>
    <w:link w:val="Rodap"/>
    <w:uiPriority w:val="99"/>
    <w:rsid w:val="00614803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customStyle="1" w:styleId="02TEXTOITEM">
    <w:name w:val="02_TEXTO_ITEM"/>
    <w:basedOn w:val="Normal"/>
    <w:rsid w:val="00614803"/>
    <w:pPr>
      <w:suppressAutoHyphens/>
      <w:spacing w:before="28" w:after="28" w:line="240" w:lineRule="atLeast"/>
      <w:ind w:left="284" w:hanging="284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Kelen Luiza Giordano Amaro Maluf</cp:lastModifiedBy>
  <cp:revision>2</cp:revision>
  <dcterms:created xsi:type="dcterms:W3CDTF">2018-11-17T00:18:00Z</dcterms:created>
  <dcterms:modified xsi:type="dcterms:W3CDTF">2018-11-17T00:18:00Z</dcterms:modified>
</cp:coreProperties>
</file>