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D1A620" w14:textId="19AFCC00" w:rsidR="00122A01" w:rsidRPr="00E27C79" w:rsidRDefault="00E27C79" w:rsidP="005103C5">
      <w:pPr>
        <w:pStyle w:val="01TITULO1"/>
      </w:pPr>
      <w:r w:rsidRPr="00E27C79">
        <w:t>ACOMPANHAMENTO DE APRENDIZAGEM</w:t>
      </w:r>
    </w:p>
    <w:p w14:paraId="3FDEC0E3" w14:textId="77777777" w:rsidR="00122A01" w:rsidRPr="009E45B4" w:rsidRDefault="00122A01" w:rsidP="00427A71"/>
    <w:p w14:paraId="5F9AA533" w14:textId="1C5D451B" w:rsidR="00122A01" w:rsidRDefault="005103C5" w:rsidP="005103C5">
      <w:pPr>
        <w:pStyle w:val="01TITULO3"/>
      </w:pPr>
      <w:r w:rsidRPr="005C36D4">
        <w:t>GRADE DE CORREÇÃO</w:t>
      </w:r>
    </w:p>
    <w:p w14:paraId="326776DE" w14:textId="4647FC30" w:rsidR="005858B2" w:rsidRDefault="005858B2" w:rsidP="00427A71">
      <w:pPr>
        <w:pStyle w:val="06CREDITO"/>
        <w:jc w:val="right"/>
      </w:pP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1238"/>
        <w:gridCol w:w="3714"/>
        <w:gridCol w:w="3302"/>
        <w:gridCol w:w="1385"/>
      </w:tblGrid>
      <w:tr w:rsidR="005858B2" w:rsidRPr="009E45B4" w14:paraId="2D988488" w14:textId="77777777" w:rsidTr="00CF125E">
        <w:tc>
          <w:tcPr>
            <w:tcW w:w="9639" w:type="dxa"/>
            <w:gridSpan w:val="4"/>
            <w:tcMar>
              <w:top w:w="85" w:type="dxa"/>
              <w:bottom w:w="85" w:type="dxa"/>
            </w:tcMar>
          </w:tcPr>
          <w:p w14:paraId="3C08830E" w14:textId="4EA56743" w:rsidR="005858B2" w:rsidRDefault="00E27C79" w:rsidP="00B16894">
            <w:pPr>
              <w:pStyle w:val="03TITULOTABELAS2"/>
            </w:pPr>
            <w:r w:rsidRPr="00E27C79">
              <w:t>Ciências da Natureza – 9</w:t>
            </w:r>
            <w:r w:rsidR="00987144" w:rsidRPr="001E0208">
              <w:rPr>
                <w:u w:val="single"/>
                <w:vertAlign w:val="superscript"/>
              </w:rPr>
              <w:t>o</w:t>
            </w:r>
            <w:r w:rsidRPr="00E27C79">
              <w:t xml:space="preserve"> ano – </w:t>
            </w:r>
            <w:r w:rsidR="008B05F4">
              <w:t>2</w:t>
            </w:r>
            <w:r w:rsidR="00987144" w:rsidRPr="001E0208">
              <w:rPr>
                <w:u w:val="single"/>
                <w:vertAlign w:val="superscript"/>
              </w:rPr>
              <w:t>o</w:t>
            </w:r>
            <w:r w:rsidRPr="00E27C79">
              <w:t xml:space="preserve"> bimestre</w:t>
            </w:r>
          </w:p>
        </w:tc>
      </w:tr>
      <w:tr w:rsidR="005858B2" w:rsidRPr="009E45B4" w14:paraId="6084C439" w14:textId="77777777" w:rsidTr="00CF125E">
        <w:tc>
          <w:tcPr>
            <w:tcW w:w="9639" w:type="dxa"/>
            <w:gridSpan w:val="4"/>
            <w:tcMar>
              <w:top w:w="85" w:type="dxa"/>
              <w:bottom w:w="85" w:type="dxa"/>
            </w:tcMar>
          </w:tcPr>
          <w:p w14:paraId="143F6EA7" w14:textId="77777777" w:rsidR="005858B2" w:rsidRPr="009E45B4" w:rsidRDefault="005858B2" w:rsidP="00B16894">
            <w:pPr>
              <w:pStyle w:val="04TEXTOTABELAS"/>
            </w:pPr>
            <w:r w:rsidRPr="009E45B4">
              <w:t>Escola:</w:t>
            </w:r>
          </w:p>
        </w:tc>
      </w:tr>
      <w:tr w:rsidR="005858B2" w:rsidRPr="009E45B4" w14:paraId="2A6005A0" w14:textId="77777777" w:rsidTr="00CF125E">
        <w:tc>
          <w:tcPr>
            <w:tcW w:w="9639" w:type="dxa"/>
            <w:gridSpan w:val="4"/>
            <w:tcMar>
              <w:top w:w="85" w:type="dxa"/>
              <w:bottom w:w="85" w:type="dxa"/>
            </w:tcMar>
          </w:tcPr>
          <w:p w14:paraId="6068AA74" w14:textId="1FABB327" w:rsidR="005858B2" w:rsidRPr="009E45B4" w:rsidRDefault="005858B2" w:rsidP="00B16894">
            <w:pPr>
              <w:pStyle w:val="04TEXTOTABELAS"/>
            </w:pPr>
            <w:r w:rsidRPr="009E45B4">
              <w:t>Aluno:</w:t>
            </w:r>
          </w:p>
        </w:tc>
      </w:tr>
      <w:tr w:rsidR="005858B2" w:rsidRPr="009E45B4" w14:paraId="40D87541" w14:textId="77777777" w:rsidTr="00CF125E">
        <w:tc>
          <w:tcPr>
            <w:tcW w:w="4952" w:type="dxa"/>
            <w:gridSpan w:val="2"/>
            <w:tcMar>
              <w:top w:w="85" w:type="dxa"/>
              <w:bottom w:w="85" w:type="dxa"/>
            </w:tcMar>
          </w:tcPr>
          <w:p w14:paraId="40C48AAA" w14:textId="77777777" w:rsidR="005858B2" w:rsidRPr="009E45B4" w:rsidRDefault="005858B2" w:rsidP="00B16894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3302" w:type="dxa"/>
            <w:tcMar>
              <w:top w:w="85" w:type="dxa"/>
              <w:bottom w:w="85" w:type="dxa"/>
            </w:tcMar>
          </w:tcPr>
          <w:p w14:paraId="4F0876CC" w14:textId="77777777" w:rsidR="005858B2" w:rsidRPr="009E45B4" w:rsidRDefault="005858B2" w:rsidP="00B16894">
            <w:pPr>
              <w:pStyle w:val="04TEXTOTABELAS"/>
            </w:pPr>
            <w:r w:rsidRPr="009E45B4">
              <w:t>Número:</w:t>
            </w:r>
          </w:p>
        </w:tc>
        <w:tc>
          <w:tcPr>
            <w:tcW w:w="1385" w:type="dxa"/>
            <w:tcMar>
              <w:top w:w="85" w:type="dxa"/>
              <w:bottom w:w="85" w:type="dxa"/>
            </w:tcMar>
          </w:tcPr>
          <w:p w14:paraId="12C23E30" w14:textId="77777777" w:rsidR="005858B2" w:rsidRPr="009E45B4" w:rsidRDefault="005858B2" w:rsidP="00B16894">
            <w:pPr>
              <w:pStyle w:val="04TEXTOTABELAS"/>
            </w:pPr>
            <w:r w:rsidRPr="009E45B4">
              <w:t>Data:</w:t>
            </w:r>
          </w:p>
        </w:tc>
      </w:tr>
      <w:tr w:rsidR="005858B2" w:rsidRPr="009E45B4" w14:paraId="4F3A5583" w14:textId="77777777" w:rsidTr="00CF125E">
        <w:tc>
          <w:tcPr>
            <w:tcW w:w="9639" w:type="dxa"/>
            <w:gridSpan w:val="4"/>
            <w:tcMar>
              <w:top w:w="85" w:type="dxa"/>
              <w:bottom w:w="85" w:type="dxa"/>
            </w:tcMar>
          </w:tcPr>
          <w:p w14:paraId="4B1712D5" w14:textId="77777777" w:rsidR="005858B2" w:rsidRPr="009E45B4" w:rsidRDefault="005858B2" w:rsidP="00B16894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5858B2" w:rsidRPr="009E45B4" w14:paraId="73CC318E" w14:textId="77777777" w:rsidTr="00CF125E"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0BEF5E28" w14:textId="255146FD" w:rsidR="005858B2" w:rsidRPr="003C2174" w:rsidRDefault="005858B2" w:rsidP="00B16894">
            <w:pPr>
              <w:pStyle w:val="03TITULOTABELAS2"/>
            </w:pPr>
            <w:r w:rsidRPr="005858B2">
              <w:t>Questão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  <w:vAlign w:val="center"/>
          </w:tcPr>
          <w:p w14:paraId="7066D8B9" w14:textId="5E04BD9B" w:rsidR="005858B2" w:rsidRPr="003C2174" w:rsidRDefault="005858B2" w:rsidP="00B16894">
            <w:pPr>
              <w:pStyle w:val="03TITULOTABELAS2"/>
            </w:pPr>
            <w:r w:rsidRPr="005A1CAA">
              <w:t>Habilidades da questão</w:t>
            </w:r>
          </w:p>
        </w:tc>
        <w:tc>
          <w:tcPr>
            <w:tcW w:w="3302" w:type="dxa"/>
            <w:vAlign w:val="center"/>
          </w:tcPr>
          <w:p w14:paraId="34952E6A" w14:textId="409CF09B" w:rsidR="005858B2" w:rsidRPr="003C2174" w:rsidRDefault="005858B2" w:rsidP="00B16894">
            <w:pPr>
              <w:pStyle w:val="03TITULOTABELAS2"/>
            </w:pPr>
            <w:r w:rsidRPr="00E16AF2">
              <w:t>Habilidade</w:t>
            </w:r>
            <w:r w:rsidRPr="005858B2">
              <w:t xml:space="preserve"> relativa à BNCC</w:t>
            </w:r>
          </w:p>
        </w:tc>
        <w:tc>
          <w:tcPr>
            <w:tcW w:w="1385" w:type="dxa"/>
            <w:vAlign w:val="center"/>
          </w:tcPr>
          <w:p w14:paraId="5A226010" w14:textId="200CC811" w:rsidR="005858B2" w:rsidRPr="003C2174" w:rsidRDefault="005858B2" w:rsidP="00B16894">
            <w:pPr>
              <w:pStyle w:val="03TITULOTABELAS2"/>
            </w:pPr>
            <w:r w:rsidRPr="005858B2">
              <w:t>Nota</w:t>
            </w:r>
          </w:p>
        </w:tc>
      </w:tr>
      <w:tr w:rsidR="008B05F4" w:rsidRPr="009E45B4" w14:paraId="6C211757" w14:textId="77777777" w:rsidTr="00CF125E">
        <w:tc>
          <w:tcPr>
            <w:tcW w:w="1238" w:type="dxa"/>
            <w:tcMar>
              <w:top w:w="85" w:type="dxa"/>
              <w:bottom w:w="85" w:type="dxa"/>
            </w:tcMar>
          </w:tcPr>
          <w:p w14:paraId="7B961C6D" w14:textId="544F3476" w:rsidR="008B05F4" w:rsidRPr="009E45B4" w:rsidRDefault="008B05F4" w:rsidP="008B05F4">
            <w:pPr>
              <w:pStyle w:val="04TEXTOTABELAS"/>
            </w:pPr>
            <w:r w:rsidRPr="00CA7355">
              <w:t>1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48CD8DF0" w14:textId="77591286" w:rsidR="008B05F4" w:rsidRDefault="008B05F4" w:rsidP="008B05F4">
            <w:pPr>
              <w:pStyle w:val="04TEXTOTABELAS"/>
            </w:pPr>
            <w:r w:rsidRPr="001E0208">
              <w:t>Relacionar a temperatura dos corpos ao modelo de estrutura microscópica das substâncias, considerando o grau de sua agitação térmica e os estados físicos da matéria.</w:t>
            </w:r>
            <w:r w:rsidRPr="0040613F" w:rsidDel="0040613F">
              <w:t xml:space="preserve"> </w:t>
            </w:r>
          </w:p>
        </w:tc>
        <w:tc>
          <w:tcPr>
            <w:tcW w:w="3302" w:type="dxa"/>
          </w:tcPr>
          <w:p w14:paraId="10CB1246" w14:textId="2C06DC69" w:rsidR="008B05F4" w:rsidRDefault="008B05F4" w:rsidP="009D3C6A">
            <w:pPr>
              <w:pStyle w:val="04TEXTOTABELAS"/>
            </w:pPr>
            <w:r w:rsidRPr="005103C5">
              <w:t>(</w:t>
            </w:r>
            <w:r w:rsidRPr="001E0208">
              <w:rPr>
                <w:b/>
              </w:rPr>
              <w:t>EF09CI01</w:t>
            </w:r>
            <w:r w:rsidRPr="005103C5">
              <w:t>)</w:t>
            </w:r>
            <w:r>
              <w:t xml:space="preserve"> </w:t>
            </w:r>
            <w:r w:rsidRPr="002A1D79">
              <w:t>Investigar as mudanças de estado físico da matéria e explicar essas transformações</w:t>
            </w:r>
            <w:r w:rsidR="009D3C6A">
              <w:t xml:space="preserve"> </w:t>
            </w:r>
            <w:r w:rsidRPr="002A1D79">
              <w:t xml:space="preserve">com base no modelo de constituição </w:t>
            </w:r>
            <w:proofErr w:type="spellStart"/>
            <w:r w:rsidRPr="002A1D79">
              <w:t>submicroscópica</w:t>
            </w:r>
            <w:proofErr w:type="spellEnd"/>
            <w:r w:rsidRPr="002A1D79">
              <w:t>.</w:t>
            </w:r>
          </w:p>
        </w:tc>
        <w:tc>
          <w:tcPr>
            <w:tcW w:w="1385" w:type="dxa"/>
          </w:tcPr>
          <w:p w14:paraId="5988B1FD" w14:textId="77777777" w:rsidR="008B05F4" w:rsidRDefault="008B05F4" w:rsidP="008B05F4">
            <w:pPr>
              <w:pStyle w:val="04TEXTOTABELAS"/>
            </w:pPr>
          </w:p>
        </w:tc>
      </w:tr>
      <w:tr w:rsidR="008B05F4" w:rsidRPr="009E45B4" w14:paraId="4C8516ED" w14:textId="77777777" w:rsidTr="00CF125E">
        <w:tc>
          <w:tcPr>
            <w:tcW w:w="1238" w:type="dxa"/>
            <w:tcMar>
              <w:top w:w="85" w:type="dxa"/>
              <w:bottom w:w="85" w:type="dxa"/>
            </w:tcMar>
          </w:tcPr>
          <w:p w14:paraId="4C895C0A" w14:textId="4FDFD4FD" w:rsidR="008B05F4" w:rsidRPr="009E45B4" w:rsidRDefault="008B05F4" w:rsidP="008B05F4">
            <w:pPr>
              <w:pStyle w:val="04TEXTOTABELAS"/>
            </w:pPr>
            <w:r w:rsidRPr="00CA7355">
              <w:t>2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4C9CDA27" w14:textId="291B536C" w:rsidR="008B05F4" w:rsidRDefault="008B05F4" w:rsidP="008B05F4">
            <w:pPr>
              <w:pStyle w:val="04TEXTOTABELAS"/>
            </w:pPr>
            <w:r>
              <w:t>Compreender o processo de formação das cores a partir da junção das cores primárias de luz com variadas combinações de intensidade. Identificar esse processo em equipamentos eletrônicos.</w:t>
            </w:r>
          </w:p>
        </w:tc>
        <w:tc>
          <w:tcPr>
            <w:tcW w:w="3302" w:type="dxa"/>
          </w:tcPr>
          <w:p w14:paraId="3869E0F0" w14:textId="20F579E0" w:rsidR="008B05F4" w:rsidRDefault="008B05F4" w:rsidP="008B05F4">
            <w:pPr>
              <w:pStyle w:val="04TEXTOTABELAS"/>
            </w:pPr>
            <w:r>
              <w:t>(</w:t>
            </w:r>
            <w:r w:rsidRPr="001E0208">
              <w:rPr>
                <w:b/>
              </w:rPr>
              <w:t>EF09CI04</w:t>
            </w:r>
            <w:r>
              <w:t>)</w:t>
            </w:r>
            <w:r w:rsidRPr="00DD25C0">
              <w:t xml:space="preserve"> Planejar e executar experimentos que evidenciem que todas as cores de luz podem ser formadas pela composição de três cores primárias da luz e que a cor de um objeto está relacionada também à cor da luz que o ilumina.</w:t>
            </w:r>
          </w:p>
        </w:tc>
        <w:tc>
          <w:tcPr>
            <w:tcW w:w="1385" w:type="dxa"/>
          </w:tcPr>
          <w:p w14:paraId="50E717B3" w14:textId="77777777" w:rsidR="008B05F4" w:rsidRDefault="008B05F4" w:rsidP="008B05F4">
            <w:pPr>
              <w:pStyle w:val="04TEXTOTABELAS"/>
            </w:pPr>
          </w:p>
        </w:tc>
      </w:tr>
      <w:tr w:rsidR="008B05F4" w:rsidRPr="009E45B4" w14:paraId="757CAD97" w14:textId="77777777" w:rsidTr="00CF125E">
        <w:tc>
          <w:tcPr>
            <w:tcW w:w="1238" w:type="dxa"/>
            <w:tcMar>
              <w:top w:w="85" w:type="dxa"/>
              <w:bottom w:w="85" w:type="dxa"/>
            </w:tcMar>
          </w:tcPr>
          <w:p w14:paraId="28CD6754" w14:textId="3B0E32E7" w:rsidR="008B05F4" w:rsidRPr="009E45B4" w:rsidRDefault="008B05F4" w:rsidP="008B05F4">
            <w:pPr>
              <w:pStyle w:val="04TEXTOTABELAS"/>
            </w:pPr>
            <w:r w:rsidRPr="00CA7355">
              <w:t>3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6B01C433" w14:textId="2D412B3D" w:rsidR="008B05F4" w:rsidRPr="000104FA" w:rsidRDefault="008B05F4" w:rsidP="008B05F4">
            <w:pPr>
              <w:pStyle w:val="04TEXTOTABELAS"/>
            </w:pPr>
            <w:r>
              <w:t>Identificar ligação iônica e ligação covalente.</w:t>
            </w:r>
          </w:p>
        </w:tc>
        <w:tc>
          <w:tcPr>
            <w:tcW w:w="3302" w:type="dxa"/>
          </w:tcPr>
          <w:p w14:paraId="3DD0CBB1" w14:textId="73660626" w:rsidR="008B05F4" w:rsidRPr="000104FA" w:rsidRDefault="00A73D52" w:rsidP="008B05F4">
            <w:pPr>
              <w:pStyle w:val="04TEXTOTABELAS"/>
            </w:pPr>
            <w:r w:rsidRPr="005103C5">
              <w:t>(</w:t>
            </w:r>
            <w:r w:rsidRPr="001E0208">
              <w:rPr>
                <w:b/>
              </w:rPr>
              <w:t>EF09CI01</w:t>
            </w:r>
            <w:r w:rsidRPr="005103C5">
              <w:t>)</w:t>
            </w:r>
            <w:r>
              <w:t xml:space="preserve"> </w:t>
            </w:r>
            <w:r w:rsidRPr="002A1D79">
              <w:t>Investigar as mudanças de estado físico da matéria e explicar essas transformações</w:t>
            </w:r>
            <w:r>
              <w:t xml:space="preserve"> </w:t>
            </w:r>
            <w:r w:rsidRPr="002A1D79">
              <w:t xml:space="preserve">com base no modelo de constituição </w:t>
            </w:r>
            <w:proofErr w:type="spellStart"/>
            <w:r w:rsidRPr="002A1D79">
              <w:t>submicroscópica</w:t>
            </w:r>
            <w:proofErr w:type="spellEnd"/>
            <w:r w:rsidRPr="002A1D79">
              <w:t>.</w:t>
            </w:r>
          </w:p>
        </w:tc>
        <w:tc>
          <w:tcPr>
            <w:tcW w:w="1385" w:type="dxa"/>
          </w:tcPr>
          <w:p w14:paraId="0E232630" w14:textId="77777777" w:rsidR="008B05F4" w:rsidRPr="000104FA" w:rsidRDefault="008B05F4" w:rsidP="008B05F4">
            <w:pPr>
              <w:pStyle w:val="04TEXTOTABELAS"/>
            </w:pPr>
          </w:p>
        </w:tc>
      </w:tr>
      <w:tr w:rsidR="008B05F4" w:rsidRPr="009E45B4" w14:paraId="292D317C" w14:textId="77777777" w:rsidTr="00CF125E">
        <w:tc>
          <w:tcPr>
            <w:tcW w:w="1238" w:type="dxa"/>
            <w:tcMar>
              <w:top w:w="85" w:type="dxa"/>
              <w:bottom w:w="85" w:type="dxa"/>
            </w:tcMar>
          </w:tcPr>
          <w:p w14:paraId="4B1C75DD" w14:textId="045ECD4E" w:rsidR="008B05F4" w:rsidRPr="009E45B4" w:rsidRDefault="008B05F4" w:rsidP="008B05F4">
            <w:pPr>
              <w:pStyle w:val="04TEXTOTABELAS"/>
            </w:pPr>
            <w:r w:rsidRPr="00CA7355">
              <w:t>4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1DE26A71" w14:textId="6DD5C803" w:rsidR="008B05F4" w:rsidRPr="000104FA" w:rsidRDefault="008B05F4" w:rsidP="008B05F4">
            <w:pPr>
              <w:pStyle w:val="04TEXTOTABELAS"/>
            </w:pPr>
            <w:r>
              <w:t>Identificar a influência da luz incidente sobre um objeto na determinação de cor que atribuímos a ele.</w:t>
            </w:r>
          </w:p>
        </w:tc>
        <w:tc>
          <w:tcPr>
            <w:tcW w:w="3302" w:type="dxa"/>
          </w:tcPr>
          <w:p w14:paraId="121A2BA6" w14:textId="34FF7B7B" w:rsidR="008B05F4" w:rsidRPr="000104FA" w:rsidRDefault="008B05F4" w:rsidP="008B05F4">
            <w:pPr>
              <w:pStyle w:val="04TEXTOTABELAS"/>
            </w:pPr>
            <w:r>
              <w:t>(</w:t>
            </w:r>
            <w:r w:rsidRPr="001E0208">
              <w:rPr>
                <w:b/>
              </w:rPr>
              <w:t>EF09CI04</w:t>
            </w:r>
            <w:r>
              <w:t>)</w:t>
            </w:r>
            <w:r w:rsidRPr="00DD25C0">
              <w:t xml:space="preserve"> Planejar e executar experimentos que evidenciem que todas as cores de luz podem ser formadas pela composição de três cores primárias da luz e que a cor de um objeto está relacionada também à cor da luz que o ilumina.</w:t>
            </w:r>
          </w:p>
        </w:tc>
        <w:tc>
          <w:tcPr>
            <w:tcW w:w="1385" w:type="dxa"/>
          </w:tcPr>
          <w:p w14:paraId="1109346F" w14:textId="77777777" w:rsidR="008B05F4" w:rsidRPr="000104FA" w:rsidRDefault="008B05F4" w:rsidP="008B05F4">
            <w:pPr>
              <w:pStyle w:val="04TEXTOTABELAS"/>
            </w:pPr>
          </w:p>
        </w:tc>
      </w:tr>
      <w:tr w:rsidR="008B05F4" w:rsidRPr="009E45B4" w14:paraId="24AC012D" w14:textId="77777777" w:rsidTr="00CF125E">
        <w:tc>
          <w:tcPr>
            <w:tcW w:w="1238" w:type="dxa"/>
            <w:tcMar>
              <w:top w:w="85" w:type="dxa"/>
              <w:bottom w:w="85" w:type="dxa"/>
            </w:tcMar>
          </w:tcPr>
          <w:p w14:paraId="45D02D80" w14:textId="17A357BA" w:rsidR="008B05F4" w:rsidRPr="009E45B4" w:rsidRDefault="008B05F4" w:rsidP="008B05F4">
            <w:pPr>
              <w:pStyle w:val="04TEXTOTABELAS"/>
            </w:pPr>
            <w:r w:rsidRPr="00CA7355">
              <w:t>5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5E6E5DF7" w14:textId="11628E24" w:rsidR="008B05F4" w:rsidRPr="000104FA" w:rsidRDefault="008B05F4" w:rsidP="008B05F4">
            <w:pPr>
              <w:pStyle w:val="04TEXTOTABELAS"/>
            </w:pPr>
            <w:r>
              <w:t>Reconhecer, em fenômenos cotidianos variados, os princípios relacionados à refração e à reflexão da luz.</w:t>
            </w:r>
          </w:p>
        </w:tc>
        <w:tc>
          <w:tcPr>
            <w:tcW w:w="3302" w:type="dxa"/>
          </w:tcPr>
          <w:p w14:paraId="4B17BE19" w14:textId="7E732D1D" w:rsidR="008B05F4" w:rsidRPr="00E27C79" w:rsidRDefault="008B05F4" w:rsidP="008B05F4">
            <w:pPr>
              <w:pStyle w:val="04TEXTOTABELAS"/>
              <w:rPr>
                <w:rFonts w:asciiTheme="majorHAnsi" w:hAnsiTheme="majorHAnsi" w:cs="Liberation Sans"/>
                <w:b/>
                <w:bCs/>
                <w:i/>
                <w:iCs/>
              </w:rPr>
            </w:pPr>
            <w:r>
              <w:t>(</w:t>
            </w:r>
            <w:r w:rsidRPr="001E0208">
              <w:rPr>
                <w:b/>
              </w:rPr>
              <w:t>EF09CI05</w:t>
            </w:r>
            <w:r w:rsidRPr="00723856">
              <w:t>) Investigar os principais mecanismos envolvidos na transmissão e recepção de imagem e som que revolucionaram os sistemas de comunicação humana.</w:t>
            </w:r>
          </w:p>
        </w:tc>
        <w:tc>
          <w:tcPr>
            <w:tcW w:w="1385" w:type="dxa"/>
          </w:tcPr>
          <w:p w14:paraId="68E4981A" w14:textId="77777777" w:rsidR="008B05F4" w:rsidRPr="000104FA" w:rsidRDefault="008B05F4" w:rsidP="008B05F4">
            <w:pPr>
              <w:pStyle w:val="04TEXTOTABELAS"/>
            </w:pPr>
          </w:p>
        </w:tc>
      </w:tr>
    </w:tbl>
    <w:p w14:paraId="36E13F1C" w14:textId="7402E731" w:rsidR="00122A01" w:rsidRPr="00CA7A51" w:rsidRDefault="005858B2" w:rsidP="005103C5">
      <w:pPr>
        <w:ind w:right="565"/>
        <w:jc w:val="right"/>
        <w:rPr>
          <w:sz w:val="16"/>
          <w:szCs w:val="16"/>
        </w:rPr>
      </w:pPr>
      <w:r w:rsidRPr="005858B2">
        <w:rPr>
          <w:sz w:val="16"/>
          <w:szCs w:val="16"/>
        </w:rPr>
        <w:t>(continua)</w:t>
      </w:r>
      <w:r w:rsidR="00122A01">
        <w:br w:type="page"/>
      </w:r>
    </w:p>
    <w:p w14:paraId="667CC0E4" w14:textId="27A180E9" w:rsidR="002C49D0" w:rsidRPr="005858B2" w:rsidRDefault="005858B2" w:rsidP="005103C5">
      <w:pPr>
        <w:pStyle w:val="06CREDITO"/>
        <w:ind w:right="565"/>
        <w:jc w:val="right"/>
        <w:rPr>
          <w:szCs w:val="16"/>
        </w:rPr>
      </w:pPr>
      <w:r w:rsidRPr="005858B2">
        <w:rPr>
          <w:szCs w:val="16"/>
        </w:rPr>
        <w:lastRenderedPageBreak/>
        <w:t>(continuação)</w:t>
      </w: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1238"/>
        <w:gridCol w:w="3714"/>
        <w:gridCol w:w="3302"/>
        <w:gridCol w:w="1385"/>
      </w:tblGrid>
      <w:tr w:rsidR="00CF125E" w:rsidRPr="009E45B4" w14:paraId="27556F4C" w14:textId="77777777" w:rsidTr="00CF125E">
        <w:tc>
          <w:tcPr>
            <w:tcW w:w="1238" w:type="dxa"/>
            <w:tcMar>
              <w:top w:w="85" w:type="dxa"/>
              <w:bottom w:w="85" w:type="dxa"/>
            </w:tcMar>
          </w:tcPr>
          <w:p w14:paraId="22B6A772" w14:textId="48E294D1" w:rsidR="00CF125E" w:rsidRPr="00CA7355" w:rsidRDefault="00CF125E" w:rsidP="00CF125E">
            <w:pPr>
              <w:pStyle w:val="04TEXTOTABELAS"/>
            </w:pPr>
            <w:r w:rsidRPr="008B05F4">
              <w:t>6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54427FCD" w14:textId="3773F430" w:rsidR="00CF125E" w:rsidRDefault="00CF125E" w:rsidP="00CF125E">
            <w:pPr>
              <w:pStyle w:val="04TEXTOTABELAS"/>
            </w:pPr>
            <w:r w:rsidRPr="008B05F4">
              <w:t>Compreender as propriedades que caracterizam as ondas sonoras.</w:t>
            </w:r>
          </w:p>
        </w:tc>
        <w:tc>
          <w:tcPr>
            <w:tcW w:w="3302" w:type="dxa"/>
          </w:tcPr>
          <w:p w14:paraId="162DCEF1" w14:textId="6651FCFD" w:rsidR="00CF125E" w:rsidRPr="000104FA" w:rsidRDefault="00137638" w:rsidP="00CF125E">
            <w:pPr>
              <w:pStyle w:val="04TEXTOTABELAS"/>
            </w:pPr>
            <w:r>
              <w:t>(</w:t>
            </w:r>
            <w:r w:rsidRPr="001E0208">
              <w:rPr>
                <w:b/>
              </w:rPr>
              <w:t>EF09CI05</w:t>
            </w:r>
            <w:r w:rsidRPr="00723856">
              <w:t>) Investigar os principais mecanismos envolvidos na transmissão e recepção de imagem e som que revolucionaram os sistemas de comunicação humana.</w:t>
            </w:r>
          </w:p>
        </w:tc>
        <w:tc>
          <w:tcPr>
            <w:tcW w:w="1385" w:type="dxa"/>
          </w:tcPr>
          <w:p w14:paraId="7668A380" w14:textId="77777777" w:rsidR="00CF125E" w:rsidRPr="000104FA" w:rsidRDefault="00CF125E" w:rsidP="00CF125E">
            <w:pPr>
              <w:pStyle w:val="04TEXTOTABELAS"/>
            </w:pPr>
          </w:p>
        </w:tc>
      </w:tr>
      <w:tr w:rsidR="00CF125E" w:rsidRPr="009E45B4" w14:paraId="0EA227DF" w14:textId="77777777" w:rsidTr="00CF125E">
        <w:tc>
          <w:tcPr>
            <w:tcW w:w="1238" w:type="dxa"/>
            <w:tcMar>
              <w:top w:w="85" w:type="dxa"/>
              <w:bottom w:w="85" w:type="dxa"/>
            </w:tcMar>
          </w:tcPr>
          <w:p w14:paraId="2B8AC8EB" w14:textId="62230054" w:rsidR="00CF125E" w:rsidRPr="009E45B4" w:rsidRDefault="00CF125E" w:rsidP="00CF125E">
            <w:pPr>
              <w:pStyle w:val="04TEXTOTABELAS"/>
            </w:pPr>
            <w:r w:rsidRPr="00CA7355">
              <w:t>7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7718732E" w14:textId="22E86865" w:rsidR="00CF125E" w:rsidRPr="000104FA" w:rsidRDefault="00CF125E" w:rsidP="00CF125E">
            <w:pPr>
              <w:pStyle w:val="04TEXTOTABELAS"/>
            </w:pPr>
            <w:r>
              <w:t>Identificar o número de elétrons da camada de valência de um elemento químico a partir da sua posição na tabela periódica.</w:t>
            </w:r>
          </w:p>
        </w:tc>
        <w:tc>
          <w:tcPr>
            <w:tcW w:w="3302" w:type="dxa"/>
          </w:tcPr>
          <w:p w14:paraId="0007A8FF" w14:textId="48F9A25D" w:rsidR="00CF125E" w:rsidRPr="000104FA" w:rsidRDefault="00CF125E" w:rsidP="00CF125E">
            <w:pPr>
              <w:pStyle w:val="04TEXTOTABELAS"/>
            </w:pPr>
          </w:p>
        </w:tc>
        <w:tc>
          <w:tcPr>
            <w:tcW w:w="1385" w:type="dxa"/>
          </w:tcPr>
          <w:p w14:paraId="40EAE6B9" w14:textId="77777777" w:rsidR="00CF125E" w:rsidRPr="000104FA" w:rsidRDefault="00CF125E" w:rsidP="00CF125E">
            <w:pPr>
              <w:pStyle w:val="04TEXTOTABELAS"/>
            </w:pPr>
          </w:p>
        </w:tc>
      </w:tr>
      <w:tr w:rsidR="00CF125E" w:rsidRPr="009E45B4" w14:paraId="30FE0DBF" w14:textId="77777777" w:rsidTr="00CF125E">
        <w:tc>
          <w:tcPr>
            <w:tcW w:w="1238" w:type="dxa"/>
            <w:tcMar>
              <w:top w:w="85" w:type="dxa"/>
              <w:bottom w:w="85" w:type="dxa"/>
            </w:tcMar>
          </w:tcPr>
          <w:p w14:paraId="33EE02DE" w14:textId="6413A583" w:rsidR="00CF125E" w:rsidRDefault="00CF125E" w:rsidP="00CF125E">
            <w:pPr>
              <w:pStyle w:val="04TEXTOTABELAS"/>
            </w:pPr>
            <w:r w:rsidRPr="00CA7355">
              <w:t>8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78D0D977" w14:textId="77777777" w:rsidR="00CF125E" w:rsidRPr="001E0208" w:rsidRDefault="00CF125E" w:rsidP="00CF125E">
            <w:pPr>
              <w:pStyle w:val="04TEXTOTABELAS"/>
            </w:pPr>
            <w:r w:rsidRPr="001E0208">
              <w:t xml:space="preserve">Classificar as radiações eletromagnéticas a partir da frequência, reconhecendo suas características específicas e </w:t>
            </w:r>
            <w:r>
              <w:t xml:space="preserve">os </w:t>
            </w:r>
            <w:r w:rsidRPr="001E0208">
              <w:t xml:space="preserve">cuidados relacionados ao seu uso. </w:t>
            </w:r>
          </w:p>
          <w:p w14:paraId="4CF0BAD1" w14:textId="60C175CB" w:rsidR="00CF125E" w:rsidRPr="005C36D4" w:rsidRDefault="00CF125E" w:rsidP="00CF125E">
            <w:pPr>
              <w:pStyle w:val="04TEXTOTABELAS"/>
            </w:pPr>
          </w:p>
        </w:tc>
        <w:tc>
          <w:tcPr>
            <w:tcW w:w="3302" w:type="dxa"/>
          </w:tcPr>
          <w:p w14:paraId="4A3BB84B" w14:textId="7997733E" w:rsidR="00CF125E" w:rsidRPr="000104FA" w:rsidRDefault="00CF125E" w:rsidP="00CF125E">
            <w:pPr>
              <w:pStyle w:val="04TEXTOTABELAS"/>
            </w:pPr>
            <w:r w:rsidRPr="005103C5">
              <w:t>(</w:t>
            </w:r>
            <w:r w:rsidRPr="001E0208">
              <w:rPr>
                <w:b/>
              </w:rPr>
              <w:t>EF09CI06</w:t>
            </w:r>
            <w:r w:rsidRPr="005103C5">
              <w:t>)</w:t>
            </w:r>
            <w:r w:rsidRPr="003F14B8">
              <w:t xml:space="preserve"> Classificar as radiações eletromagnéticas por suas frequências, fontes e aplicações, discutindo e avaliando as implicações de seu uso em controle remoto, telefone celular, raio X,</w:t>
            </w:r>
            <w:r>
              <w:t xml:space="preserve"> </w:t>
            </w:r>
            <w:r w:rsidRPr="003F14B8">
              <w:t>forno de micro-ondas, fotocélulas etc.</w:t>
            </w:r>
          </w:p>
        </w:tc>
        <w:tc>
          <w:tcPr>
            <w:tcW w:w="1385" w:type="dxa"/>
          </w:tcPr>
          <w:p w14:paraId="701A0350" w14:textId="77777777" w:rsidR="00CF125E" w:rsidRPr="000104FA" w:rsidRDefault="00CF125E" w:rsidP="00CF125E">
            <w:pPr>
              <w:pStyle w:val="04TEXTOTABELAS"/>
            </w:pPr>
          </w:p>
        </w:tc>
      </w:tr>
      <w:tr w:rsidR="00CF125E" w:rsidRPr="009E45B4" w14:paraId="568AF8F2" w14:textId="77777777" w:rsidTr="00CF125E">
        <w:tc>
          <w:tcPr>
            <w:tcW w:w="1238" w:type="dxa"/>
            <w:tcMar>
              <w:top w:w="85" w:type="dxa"/>
              <w:bottom w:w="85" w:type="dxa"/>
            </w:tcMar>
          </w:tcPr>
          <w:p w14:paraId="64D0D461" w14:textId="53507DDF" w:rsidR="00CF125E" w:rsidRDefault="00CF125E" w:rsidP="00CF125E">
            <w:pPr>
              <w:pStyle w:val="04TEXTOTABELAS"/>
              <w:rPr>
                <w:color w:val="000000"/>
              </w:rPr>
            </w:pPr>
            <w:r w:rsidRPr="00CA7355">
              <w:t>9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3A7070AB" w14:textId="74BFDCA5" w:rsidR="00CF125E" w:rsidRPr="006F4690" w:rsidRDefault="00CF125E" w:rsidP="00CF125E">
            <w:pPr>
              <w:pStyle w:val="04TEXTOTABELAS"/>
            </w:pPr>
            <w:r w:rsidRPr="001E0208">
              <w:t xml:space="preserve">Descrever a presença e </w:t>
            </w:r>
            <w:r>
              <w:t xml:space="preserve">o </w:t>
            </w:r>
            <w:r w:rsidRPr="001E0208">
              <w:t>uso das micro</w:t>
            </w:r>
            <w:r>
              <w:t>-</w:t>
            </w:r>
            <w:r w:rsidRPr="001E0208">
              <w:t xml:space="preserve">ondas </w:t>
            </w:r>
            <w:r>
              <w:t xml:space="preserve">no </w:t>
            </w:r>
            <w:r w:rsidRPr="001E0208">
              <w:t xml:space="preserve">dia a dia, classificando esse tipo de radiação a partir de sua frequência e construindo hipóteses para explicar o aquecimento dos alimentos </w:t>
            </w:r>
            <w:r>
              <w:t>n</w:t>
            </w:r>
            <w:r w:rsidRPr="001E0208">
              <w:t>o forno de micro</w:t>
            </w:r>
            <w:r>
              <w:t>-</w:t>
            </w:r>
            <w:r w:rsidRPr="001E0208">
              <w:t>ondas.</w:t>
            </w:r>
            <w:r w:rsidRPr="003B0502" w:rsidDel="000A2F52">
              <w:t xml:space="preserve"> </w:t>
            </w:r>
          </w:p>
        </w:tc>
        <w:tc>
          <w:tcPr>
            <w:tcW w:w="3302" w:type="dxa"/>
          </w:tcPr>
          <w:p w14:paraId="069F2B63" w14:textId="07EC08B1" w:rsidR="00CF125E" w:rsidRPr="002A746D" w:rsidRDefault="00CF125E" w:rsidP="00CF125E">
            <w:pPr>
              <w:pStyle w:val="04TEXTOTABELAS"/>
            </w:pPr>
            <w:r w:rsidRPr="005103C5">
              <w:t>(</w:t>
            </w:r>
            <w:r w:rsidRPr="001E0208">
              <w:rPr>
                <w:b/>
              </w:rPr>
              <w:t>EF09CI06</w:t>
            </w:r>
            <w:r w:rsidRPr="005103C5">
              <w:t>)</w:t>
            </w:r>
            <w:r w:rsidRPr="003F14B8">
              <w:t xml:space="preserve"> Classificar as radiações eletromagnéticas por suas frequências, fontes e aplicações, discutindo e avaliando as implicações de seu uso em controle remoto, telefone celular, raio X,</w:t>
            </w:r>
            <w:r>
              <w:t xml:space="preserve"> </w:t>
            </w:r>
            <w:r w:rsidRPr="003F14B8">
              <w:t xml:space="preserve">forno de </w:t>
            </w:r>
            <w:r>
              <w:br/>
            </w:r>
            <w:r w:rsidRPr="003F14B8">
              <w:t>micro-ondas, fotocélulas etc.</w:t>
            </w:r>
          </w:p>
        </w:tc>
        <w:tc>
          <w:tcPr>
            <w:tcW w:w="1385" w:type="dxa"/>
          </w:tcPr>
          <w:p w14:paraId="23503195" w14:textId="77777777" w:rsidR="00CF125E" w:rsidRPr="000104FA" w:rsidRDefault="00CF125E" w:rsidP="00CF125E">
            <w:pPr>
              <w:pStyle w:val="04TEXTOTABELAS"/>
            </w:pPr>
          </w:p>
        </w:tc>
      </w:tr>
      <w:tr w:rsidR="00CF125E" w:rsidRPr="009E45B4" w14:paraId="440462B7" w14:textId="77777777" w:rsidTr="00CF125E">
        <w:tc>
          <w:tcPr>
            <w:tcW w:w="1238" w:type="dxa"/>
            <w:tcMar>
              <w:top w:w="85" w:type="dxa"/>
              <w:bottom w:w="85" w:type="dxa"/>
            </w:tcMar>
          </w:tcPr>
          <w:p w14:paraId="761B5E1F" w14:textId="26E200B5" w:rsidR="00CF125E" w:rsidRDefault="00CF125E" w:rsidP="00CF125E">
            <w:pPr>
              <w:pStyle w:val="04TEXTOTABELAS"/>
              <w:rPr>
                <w:color w:val="000000"/>
              </w:rPr>
            </w:pPr>
            <w:r w:rsidRPr="00CA7355">
              <w:t>10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12F6C64C" w14:textId="4741D674" w:rsidR="00CF125E" w:rsidRPr="006F4690" w:rsidRDefault="00CF125E" w:rsidP="00CF125E">
            <w:pPr>
              <w:pStyle w:val="04TEXTOTABELAS"/>
            </w:pPr>
            <w:r>
              <w:t>Posicionar-se a respeito da aplicação das radiações na medicina diagnóstica, utilizando argumentos e ponderando malefícios e benefícios à saúde.</w:t>
            </w:r>
          </w:p>
        </w:tc>
        <w:tc>
          <w:tcPr>
            <w:tcW w:w="3302" w:type="dxa"/>
          </w:tcPr>
          <w:p w14:paraId="20220EFA" w14:textId="274EBE80" w:rsidR="00CF125E" w:rsidRPr="002A746D" w:rsidRDefault="00CF125E" w:rsidP="00CF125E">
            <w:pPr>
              <w:pStyle w:val="04TEXTOTABELAS"/>
            </w:pPr>
            <w:r w:rsidRPr="005103C5">
              <w:t>(</w:t>
            </w:r>
            <w:r w:rsidRPr="001E0208">
              <w:rPr>
                <w:b/>
              </w:rPr>
              <w:t>EF09CI07</w:t>
            </w:r>
            <w:r w:rsidRPr="005103C5">
              <w:t>)</w:t>
            </w:r>
            <w:r w:rsidRPr="00F67BEE">
              <w:t xml:space="preserve"> Discutir o papel do avanço tecnológico na aplicação das radiações na medicina diagnóstica (raio X, ultrassom, ressonância nuclear magnética) e no tratamento de doenças (radioterapia, cirurgia ótica a laser, infravermelho, ultravioleta, etc.).</w:t>
            </w:r>
          </w:p>
        </w:tc>
        <w:tc>
          <w:tcPr>
            <w:tcW w:w="1385" w:type="dxa"/>
          </w:tcPr>
          <w:p w14:paraId="55A55D98" w14:textId="77777777" w:rsidR="00CF125E" w:rsidRPr="000104FA" w:rsidRDefault="00CF125E" w:rsidP="00CF125E">
            <w:pPr>
              <w:pStyle w:val="04TEXTOTABELAS"/>
            </w:pPr>
          </w:p>
        </w:tc>
      </w:tr>
    </w:tbl>
    <w:p w14:paraId="7A3DB31A" w14:textId="3B9633A4" w:rsidR="004B7A7D" w:rsidRDefault="004B7A7D">
      <w:pPr>
        <w:rPr>
          <w:rFonts w:eastAsia="Tahoma"/>
          <w:sz w:val="16"/>
        </w:rPr>
      </w:pPr>
    </w:p>
    <w:p w14:paraId="0C47FB3D" w14:textId="407E12C6" w:rsidR="006B6405" w:rsidRDefault="006B6405">
      <w:pPr>
        <w:rPr>
          <w:rFonts w:eastAsia="Tahoma"/>
          <w:sz w:val="16"/>
        </w:rPr>
      </w:pPr>
    </w:p>
    <w:p w14:paraId="3FA317F0" w14:textId="77777777" w:rsidR="006B6405" w:rsidRDefault="006B6405">
      <w:pPr>
        <w:rPr>
          <w:rFonts w:eastAsia="Tahoma"/>
          <w:sz w:val="16"/>
        </w:rPr>
      </w:pPr>
      <w:bookmarkStart w:id="0" w:name="_GoBack"/>
      <w:bookmarkEnd w:id="0"/>
    </w:p>
    <w:sectPr w:rsidR="006B6405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A37FE3" w14:textId="77777777" w:rsidR="00B95D3B" w:rsidRDefault="00B95D3B">
      <w:r>
        <w:separator/>
      </w:r>
    </w:p>
  </w:endnote>
  <w:endnote w:type="continuationSeparator" w:id="0">
    <w:p w14:paraId="47B67BB3" w14:textId="77777777" w:rsidR="00B95D3B" w:rsidRDefault="00B95D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BE727DB-AFE9-426E-811A-A038EF6275F7}"/>
    <w:embedBold r:id="rId2" w:fontKey="{D95442D6-DD78-44B2-B33A-88C2A7D38A10}"/>
    <w:embedItalic r:id="rId3" w:fontKey="{B835B44F-6F93-4B14-84C4-4CACDBD80925}"/>
    <w:embedBoldItalic r:id="rId4" w:fontKey="{59FBE855-CF62-41D9-A19B-559BC896D3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F4AD70A-DB7D-4640-ABCF-995BD224690D}"/>
    <w:embedBold r:id="rId6" w:fontKey="{796DAE25-F9C3-4D5C-99BC-54556078482A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CF87BE75-355B-4F15-B63E-538D7EFD234A}"/>
    <w:embedBold r:id="rId8" w:fontKey="{7B5C4201-E62E-461B-9AC9-9DAAC9750E21}"/>
    <w:embedBoldItalic r:id="rId9" w:fontKey="{BA2D1EF5-FAFC-49E9-A665-9CE392DD2860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2EEE7DC9-8CDE-4944-AA23-D70C80228D22}"/>
    <w:embedBold r:id="rId11" w:fontKey="{9D3491A8-6058-4D2F-8977-D3CB6DCF55A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0B68ED9A-7ABE-44AE-B7D8-48F2002A2C77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71E88341-AB2F-4DD5-80CE-8C15B0313D1B}"/>
    <w:embedBold r:id="rId14" w:fontKey="{8F9CC71C-0006-4B06-9E49-8B60188ABFF6}"/>
    <w:embedBoldItalic r:id="rId15" w:fontKey="{EE7D0A68-7B18-49D4-842D-0508B0D88B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427A71">
      <w:tc>
        <w:tcPr>
          <w:tcW w:w="9606" w:type="dxa"/>
        </w:tcPr>
        <w:p w14:paraId="4F770009" w14:textId="55972729" w:rsidR="00427A71" w:rsidRPr="005A1C11" w:rsidRDefault="002E4D7D" w:rsidP="00427A71">
          <w:pPr>
            <w:pStyle w:val="Rodap"/>
            <w:rPr>
              <w:sz w:val="14"/>
              <w:szCs w:val="14"/>
            </w:rPr>
          </w:pPr>
          <w:r w:rsidRPr="002E4D7D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2E4D7D">
            <w:rPr>
              <w:i/>
              <w:sz w:val="14"/>
              <w:szCs w:val="14"/>
            </w:rPr>
            <w:t>International</w:t>
          </w:r>
          <w:proofErr w:type="spellEnd"/>
          <w:r w:rsidRPr="002E4D7D">
            <w:rPr>
              <w:sz w:val="14"/>
              <w:szCs w:val="14"/>
            </w:rPr>
            <w:t xml:space="preserve"> (permite a edição ou a criação de obras derivadas sobre a obra</w:t>
          </w:r>
          <w:r w:rsidRPr="002E4D7D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77777777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17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8285A6" w14:textId="77777777" w:rsidR="00B95D3B" w:rsidRDefault="00B95D3B">
      <w:r>
        <w:rPr>
          <w:color w:val="000000"/>
        </w:rPr>
        <w:separator/>
      </w:r>
    </w:p>
  </w:footnote>
  <w:footnote w:type="continuationSeparator" w:id="0">
    <w:p w14:paraId="5C4FF6AF" w14:textId="77777777" w:rsidR="00B95D3B" w:rsidRDefault="00B95D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val="en-US" w:eastAsia="en-US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9B601A"/>
    <w:multiLevelType w:val="hybridMultilevel"/>
    <w:tmpl w:val="BB4AA956"/>
    <w:lvl w:ilvl="0" w:tplc="9EA842E8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 w:val="0"/>
        <w:sz w:val="21"/>
        <w:szCs w:val="2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1"/>
  </w:num>
  <w:num w:numId="4">
    <w:abstractNumId w:val="7"/>
  </w:num>
  <w:num w:numId="5">
    <w:abstractNumId w:val="11"/>
  </w:num>
  <w:num w:numId="6">
    <w:abstractNumId w:val="11"/>
  </w:num>
  <w:num w:numId="7">
    <w:abstractNumId w:val="7"/>
  </w:num>
  <w:num w:numId="8">
    <w:abstractNumId w:val="11"/>
  </w:num>
  <w:num w:numId="9">
    <w:abstractNumId w:val="11"/>
  </w:num>
  <w:num w:numId="10">
    <w:abstractNumId w:val="7"/>
  </w:num>
  <w:num w:numId="11">
    <w:abstractNumId w:val="11"/>
  </w:num>
  <w:num w:numId="12">
    <w:abstractNumId w:val="5"/>
  </w:num>
  <w:num w:numId="13">
    <w:abstractNumId w:val="6"/>
  </w:num>
  <w:num w:numId="14">
    <w:abstractNumId w:val="0"/>
  </w:num>
  <w:num w:numId="15">
    <w:abstractNumId w:val="10"/>
  </w:num>
  <w:num w:numId="16">
    <w:abstractNumId w:val="1"/>
  </w:num>
  <w:num w:numId="17">
    <w:abstractNumId w:val="4"/>
  </w:num>
  <w:num w:numId="18">
    <w:abstractNumId w:val="8"/>
  </w:num>
  <w:num w:numId="19">
    <w:abstractNumId w:val="3"/>
  </w:num>
  <w:num w:numId="20">
    <w:abstractNumId w:val="9"/>
  </w:num>
  <w:num w:numId="21">
    <w:abstractNumId w:val="12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578D2"/>
    <w:rsid w:val="000628EC"/>
    <w:rsid w:val="00076EF4"/>
    <w:rsid w:val="000A4FED"/>
    <w:rsid w:val="000A7F47"/>
    <w:rsid w:val="000B12E3"/>
    <w:rsid w:val="000C6EC8"/>
    <w:rsid w:val="00122A01"/>
    <w:rsid w:val="00126F41"/>
    <w:rsid w:val="00133AA8"/>
    <w:rsid w:val="00137638"/>
    <w:rsid w:val="00170A30"/>
    <w:rsid w:val="00171DB6"/>
    <w:rsid w:val="00182B00"/>
    <w:rsid w:val="00185D9B"/>
    <w:rsid w:val="001B4098"/>
    <w:rsid w:val="001B7814"/>
    <w:rsid w:val="001C384B"/>
    <w:rsid w:val="001E5E4C"/>
    <w:rsid w:val="001F5BD9"/>
    <w:rsid w:val="001F738D"/>
    <w:rsid w:val="0020182F"/>
    <w:rsid w:val="0020549D"/>
    <w:rsid w:val="002105F5"/>
    <w:rsid w:val="00210B7C"/>
    <w:rsid w:val="002251E6"/>
    <w:rsid w:val="00246D52"/>
    <w:rsid w:val="0025600C"/>
    <w:rsid w:val="0026445C"/>
    <w:rsid w:val="002716EA"/>
    <w:rsid w:val="002B4837"/>
    <w:rsid w:val="002C49D0"/>
    <w:rsid w:val="002C6E52"/>
    <w:rsid w:val="002E4D7D"/>
    <w:rsid w:val="002F294E"/>
    <w:rsid w:val="00314A40"/>
    <w:rsid w:val="0033686C"/>
    <w:rsid w:val="00355AA8"/>
    <w:rsid w:val="00383063"/>
    <w:rsid w:val="003921FA"/>
    <w:rsid w:val="003930E3"/>
    <w:rsid w:val="00395F8C"/>
    <w:rsid w:val="003C0DC7"/>
    <w:rsid w:val="003C3801"/>
    <w:rsid w:val="003D2989"/>
    <w:rsid w:val="00426FFF"/>
    <w:rsid w:val="00427A71"/>
    <w:rsid w:val="00483741"/>
    <w:rsid w:val="004A11F7"/>
    <w:rsid w:val="004B4367"/>
    <w:rsid w:val="004B77C2"/>
    <w:rsid w:val="004B7A7D"/>
    <w:rsid w:val="004C2C31"/>
    <w:rsid w:val="005103C5"/>
    <w:rsid w:val="00512EF1"/>
    <w:rsid w:val="0053145B"/>
    <w:rsid w:val="00544D34"/>
    <w:rsid w:val="00585457"/>
    <w:rsid w:val="005858B2"/>
    <w:rsid w:val="005A1AF2"/>
    <w:rsid w:val="005A1CAA"/>
    <w:rsid w:val="005C36D4"/>
    <w:rsid w:val="005D03F2"/>
    <w:rsid w:val="005E5DA1"/>
    <w:rsid w:val="00612746"/>
    <w:rsid w:val="00644D36"/>
    <w:rsid w:val="00676297"/>
    <w:rsid w:val="006A3F3F"/>
    <w:rsid w:val="006B6405"/>
    <w:rsid w:val="006C7DBE"/>
    <w:rsid w:val="006D5809"/>
    <w:rsid w:val="00747F9A"/>
    <w:rsid w:val="00786191"/>
    <w:rsid w:val="007A0117"/>
    <w:rsid w:val="007A3F45"/>
    <w:rsid w:val="00802F95"/>
    <w:rsid w:val="00852916"/>
    <w:rsid w:val="00885C03"/>
    <w:rsid w:val="008B05F4"/>
    <w:rsid w:val="008C2A24"/>
    <w:rsid w:val="008D21BF"/>
    <w:rsid w:val="008E09F8"/>
    <w:rsid w:val="008F7795"/>
    <w:rsid w:val="00930094"/>
    <w:rsid w:val="00935D6C"/>
    <w:rsid w:val="00954B16"/>
    <w:rsid w:val="00963EEE"/>
    <w:rsid w:val="00981857"/>
    <w:rsid w:val="00987144"/>
    <w:rsid w:val="009B397D"/>
    <w:rsid w:val="009B7174"/>
    <w:rsid w:val="009D3C6A"/>
    <w:rsid w:val="009F7BD8"/>
    <w:rsid w:val="00A1309A"/>
    <w:rsid w:val="00A24F58"/>
    <w:rsid w:val="00A50211"/>
    <w:rsid w:val="00A73D52"/>
    <w:rsid w:val="00A74FAE"/>
    <w:rsid w:val="00AA630D"/>
    <w:rsid w:val="00AC5E09"/>
    <w:rsid w:val="00AD3F15"/>
    <w:rsid w:val="00AF06FB"/>
    <w:rsid w:val="00B0421A"/>
    <w:rsid w:val="00B22083"/>
    <w:rsid w:val="00B2552B"/>
    <w:rsid w:val="00B3283F"/>
    <w:rsid w:val="00B36FBF"/>
    <w:rsid w:val="00B740C0"/>
    <w:rsid w:val="00B93D01"/>
    <w:rsid w:val="00B95D3B"/>
    <w:rsid w:val="00BC115B"/>
    <w:rsid w:val="00BD435E"/>
    <w:rsid w:val="00BD7AA5"/>
    <w:rsid w:val="00BE0E52"/>
    <w:rsid w:val="00BE2BB6"/>
    <w:rsid w:val="00BE346A"/>
    <w:rsid w:val="00BE7D24"/>
    <w:rsid w:val="00C02C4F"/>
    <w:rsid w:val="00C45BC8"/>
    <w:rsid w:val="00C65D98"/>
    <w:rsid w:val="00C67490"/>
    <w:rsid w:val="00C74DE6"/>
    <w:rsid w:val="00C867EE"/>
    <w:rsid w:val="00CA7A51"/>
    <w:rsid w:val="00CC3157"/>
    <w:rsid w:val="00CC5CBB"/>
    <w:rsid w:val="00CF125E"/>
    <w:rsid w:val="00CF42D1"/>
    <w:rsid w:val="00CF4C4D"/>
    <w:rsid w:val="00D05AA0"/>
    <w:rsid w:val="00D21C54"/>
    <w:rsid w:val="00D418A3"/>
    <w:rsid w:val="00D51819"/>
    <w:rsid w:val="00D537E4"/>
    <w:rsid w:val="00D77B34"/>
    <w:rsid w:val="00D951A2"/>
    <w:rsid w:val="00DB196E"/>
    <w:rsid w:val="00DD4D49"/>
    <w:rsid w:val="00E05E1E"/>
    <w:rsid w:val="00E14CEA"/>
    <w:rsid w:val="00E16AF2"/>
    <w:rsid w:val="00E27094"/>
    <w:rsid w:val="00E27C79"/>
    <w:rsid w:val="00E449E3"/>
    <w:rsid w:val="00E82CE8"/>
    <w:rsid w:val="00E90F29"/>
    <w:rsid w:val="00E97485"/>
    <w:rsid w:val="00ED4C47"/>
    <w:rsid w:val="00F56CF2"/>
    <w:rsid w:val="00F662F0"/>
    <w:rsid w:val="00F97400"/>
    <w:rsid w:val="00FA209D"/>
    <w:rsid w:val="00FD2719"/>
    <w:rsid w:val="00FD5852"/>
    <w:rsid w:val="00FF343F"/>
    <w:rsid w:val="00FF7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customStyle="1" w:styleId="Contedodoquadro">
    <w:name w:val="Conteúdo do quadro"/>
    <w:basedOn w:val="Normal"/>
    <w:qFormat/>
    <w:rsid w:val="0020182F"/>
    <w:pPr>
      <w:autoSpaceDN/>
    </w:pPr>
    <w:rPr>
      <w:kern w:val="2"/>
    </w:rPr>
  </w:style>
  <w:style w:type="character" w:customStyle="1" w:styleId="ListLabel45">
    <w:name w:val="ListLabel 45"/>
    <w:qFormat/>
    <w:rsid w:val="0020182F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526</Words>
  <Characters>2844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4</cp:revision>
  <dcterms:created xsi:type="dcterms:W3CDTF">2018-10-26T13:33:00Z</dcterms:created>
  <dcterms:modified xsi:type="dcterms:W3CDTF">2018-10-26T17:07:00Z</dcterms:modified>
</cp:coreProperties>
</file>