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966B5" w14:textId="77777777" w:rsidR="002E22E7" w:rsidRPr="007D79EF" w:rsidRDefault="002E22E7" w:rsidP="002E22E7">
      <w:pPr>
        <w:pStyle w:val="01TITULO1"/>
      </w:pPr>
      <w:r w:rsidRPr="007D79EF">
        <w:t>PROJETO INTEGRADOR</w:t>
      </w:r>
    </w:p>
    <w:p w14:paraId="1255DE89" w14:textId="77777777" w:rsidR="002E22E7" w:rsidRPr="007D79EF" w:rsidRDefault="002E22E7" w:rsidP="002E22E7">
      <w:pPr>
        <w:pStyle w:val="02TEXTOPRINCIPAL"/>
        <w:rPr>
          <w:lang w:eastAsia="en-US" w:bidi="ar-SA"/>
        </w:rPr>
      </w:pPr>
    </w:p>
    <w:p w14:paraId="0346EAC4" w14:textId="77777777" w:rsidR="002E22E7" w:rsidRPr="007D79EF" w:rsidRDefault="002E22E7" w:rsidP="002E22E7">
      <w:pPr>
        <w:pStyle w:val="01TITULO2"/>
        <w:rPr>
          <w:lang w:eastAsia="en-US" w:bidi="ar-SA"/>
        </w:rPr>
      </w:pPr>
      <w:r w:rsidRPr="00355FD9">
        <w:rPr>
          <w:lang w:eastAsia="en-US" w:bidi="ar-SA"/>
        </w:rPr>
        <w:t>Arte e Geometria</w:t>
      </w:r>
    </w:p>
    <w:p w14:paraId="52A90F22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3AB67275" w14:textId="77777777" w:rsidR="002E22E7" w:rsidRPr="00355FD9" w:rsidRDefault="002E22E7" w:rsidP="002E22E7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Justificativa</w:t>
      </w:r>
    </w:p>
    <w:p w14:paraId="0451BA97" w14:textId="77777777" w:rsidR="002E22E7" w:rsidRDefault="002E22E7" w:rsidP="002E22E7">
      <w:pPr>
        <w:pStyle w:val="02TEXTOPRINCIPAL"/>
      </w:pPr>
      <w:r>
        <w:t>Para o 7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Arte e Geometria. </w:t>
      </w:r>
    </w:p>
    <w:p w14:paraId="1A923B28" w14:textId="77777777" w:rsidR="002A2B3A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As ideias da Geometria aplicadas à Arte, mesmo que de forma intuitiva, podem ser notadas desde que as primeiras pinturas rupestres, datadas da Pré-História, foram encontradas em cavernas e rochas.</w:t>
      </w:r>
    </w:p>
    <w:p w14:paraId="3462EDE2" w14:textId="7DAE2696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Nas civilizações clássicas, os conhecimentos de Geometria foram intensamente aplicados na criação de esculturas, afrescos, painéis, na construção de edifícios e templos. </w:t>
      </w:r>
    </w:p>
    <w:p w14:paraId="524CB943" w14:textId="30E74A92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A perspectiva que passou a ser usada nas pinturas do Renascimento é baseada nos estudos de Geometria realizados p</w:t>
      </w:r>
      <w:r>
        <w:rPr>
          <w:lang w:eastAsia="en-US" w:bidi="ar-SA"/>
        </w:rPr>
        <w:t>or</w:t>
      </w:r>
      <w:r w:rsidRPr="00355FD9">
        <w:rPr>
          <w:lang w:eastAsia="en-US" w:bidi="ar-SA"/>
        </w:rPr>
        <w:t xml:space="preserve"> artistas</w:t>
      </w:r>
      <w:r w:rsidR="00EA7F62">
        <w:rPr>
          <w:lang w:eastAsia="en-US" w:bidi="ar-SA"/>
        </w:rPr>
        <w:t xml:space="preserve"> clássicos</w:t>
      </w:r>
      <w:r w:rsidRPr="00355FD9">
        <w:rPr>
          <w:lang w:eastAsia="en-US" w:bidi="ar-SA"/>
        </w:rPr>
        <w:t xml:space="preserve">, como Rafael </w:t>
      </w:r>
      <w:proofErr w:type="spellStart"/>
      <w:r w:rsidRPr="00355FD9">
        <w:rPr>
          <w:lang w:eastAsia="en-US" w:bidi="ar-SA"/>
        </w:rPr>
        <w:t>Sanzio</w:t>
      </w:r>
      <w:proofErr w:type="spellEnd"/>
      <w:r w:rsidRPr="00355FD9">
        <w:rPr>
          <w:lang w:eastAsia="en-US" w:bidi="ar-SA"/>
        </w:rPr>
        <w:t>, Leonardo da Vinci, Michelangelo, Caravaggio,</w:t>
      </w:r>
      <w:r>
        <w:rPr>
          <w:lang w:eastAsia="en-US" w:bidi="ar-SA"/>
        </w:rPr>
        <w:t xml:space="preserve"> </w:t>
      </w:r>
      <w:r w:rsidRPr="00355FD9">
        <w:rPr>
          <w:lang w:eastAsia="en-US" w:bidi="ar-SA"/>
        </w:rPr>
        <w:t xml:space="preserve">entre outros. Com o surgimento da arte abstrata, as figuras geométricas </w:t>
      </w:r>
      <w:r w:rsidR="005D0397">
        <w:rPr>
          <w:lang w:eastAsia="en-US" w:bidi="ar-SA"/>
        </w:rPr>
        <w:t>ganharam destaque</w:t>
      </w:r>
      <w:r w:rsidRPr="00355FD9">
        <w:rPr>
          <w:lang w:eastAsia="en-US" w:bidi="ar-SA"/>
        </w:rPr>
        <w:t xml:space="preserve"> nas representações artísticas. Para ampliar o universo cultural dos alunos, consideramos fundamental que adquiram esse conhecimento.</w:t>
      </w:r>
    </w:p>
    <w:p w14:paraId="646C2816" w14:textId="77777777" w:rsidR="002E22E7" w:rsidRPr="00355FD9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Quando consideramos a questão da beleza na estética clássica, verificamos que a simetria foi utilizada para construir com perfeição imagens, pinturas, desenhos e padrões visuais. Sua ocorrência na natureza motivou sua inclusão em alguns símbolos místicos de algumas culturas</w:t>
      </w:r>
      <w:r>
        <w:rPr>
          <w:lang w:eastAsia="pt-BR" w:bidi="ar-SA"/>
        </w:rPr>
        <w:t>,</w:t>
      </w:r>
      <w:r w:rsidRPr="00355FD9">
        <w:rPr>
          <w:lang w:eastAsia="pt-BR" w:bidi="ar-SA"/>
        </w:rPr>
        <w:t xml:space="preserve"> para representar a unidade da criação.</w:t>
      </w:r>
    </w:p>
    <w:p w14:paraId="244AD1A6" w14:textId="40240121" w:rsidR="002E22E7" w:rsidRPr="00355FD9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natureza, podemos visualizar formas simétricas nas folhas das árvores, nas pétalas das flores, nas asas das borboletas, no corpo de alguns animais e dos seres humanos.</w:t>
      </w:r>
    </w:p>
    <w:p w14:paraId="6559983B" w14:textId="060D2E0A" w:rsidR="002E22E7" w:rsidRPr="00355FD9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Arte, a simetria está presente nas pinturas, nas esculturas, no artesanato, na cerâmica, entre outras manifestações. Assim, relacionar Arte e simetria é uma forma de dar significado ao conteúdo matemático e estabelecer relações entre os campos do saber.</w:t>
      </w:r>
    </w:p>
    <w:p w14:paraId="393201DA" w14:textId="77777777" w:rsidR="002E22E7" w:rsidRPr="00355FD9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Aplicar os conceitos de simetria de reflexão, rotação e translação através da Arte possibilita que a imaginação, a criação, a emoção e a sensibilidade sejam mobilizadas nas aulas de Matemática.</w:t>
      </w:r>
    </w:p>
    <w:p w14:paraId="4E7DC9AF" w14:textId="4F50D0D7" w:rsidR="002E22E7" w:rsidRPr="00355FD9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Quanto maior a variedade de propostas para o trabalho com os conceitos de reflexão, rotação e translação, maior a bagagem cultural adquirida pelos estudantes, o que contribuirá para o desenvolvimento de habilidades geométricas</w:t>
      </w:r>
      <w:r>
        <w:rPr>
          <w:lang w:eastAsia="pt-BR" w:bidi="ar-SA"/>
        </w:rPr>
        <w:t xml:space="preserve"> e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 xml:space="preserve">de </w:t>
      </w:r>
      <w:r w:rsidRPr="00355FD9">
        <w:rPr>
          <w:lang w:eastAsia="pt-BR" w:bidi="ar-SA"/>
        </w:rPr>
        <w:t>visão plana e espacial, ampliando as relações de congruência e semelhança</w:t>
      </w:r>
      <w:r>
        <w:rPr>
          <w:lang w:eastAsia="pt-BR" w:bidi="ar-SA"/>
        </w:rPr>
        <w:t xml:space="preserve"> </w:t>
      </w:r>
      <w:r w:rsidRPr="00355FD9">
        <w:rPr>
          <w:lang w:eastAsia="pt-BR" w:bidi="ar-SA"/>
        </w:rPr>
        <w:t>tão utilizadas em Matemática.</w:t>
      </w:r>
    </w:p>
    <w:p w14:paraId="4AAF0EF9" w14:textId="77777777" w:rsidR="002E22E7" w:rsidRDefault="002E22E7" w:rsidP="002E22E7">
      <w:pPr>
        <w:pStyle w:val="02TEXTOPRINCIPAL"/>
        <w:rPr>
          <w:rFonts w:eastAsia="Calibri"/>
          <w:b/>
          <w:lang w:eastAsia="en-US" w:bidi="ar-SA"/>
        </w:rPr>
      </w:pPr>
    </w:p>
    <w:p w14:paraId="38DE3C7A" w14:textId="77777777" w:rsidR="002E22E7" w:rsidRPr="00256FDC" w:rsidRDefault="002E22E7" w:rsidP="002E22E7">
      <w:pPr>
        <w:pStyle w:val="01TITULO3"/>
        <w:rPr>
          <w:lang w:eastAsia="en-US" w:bidi="ar-SA"/>
        </w:rPr>
      </w:pPr>
      <w:r w:rsidRPr="00256FD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</w:t>
      </w:r>
      <w:r w:rsidRPr="00256FDC">
        <w:rPr>
          <w:lang w:eastAsia="en-US" w:bidi="ar-SA"/>
        </w:rPr>
        <w:t xml:space="preserve"> bimestre</w:t>
      </w:r>
    </w:p>
    <w:p w14:paraId="40C2DBE1" w14:textId="77777777" w:rsidR="002E22E7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rPr>
          <w:lang w:eastAsia="en-US" w:bidi="ar-SA"/>
        </w:rPr>
        <w:t>t</w:t>
      </w:r>
      <w:r w:rsidRPr="00256FDC">
        <w:rPr>
          <w:lang w:eastAsia="en-US" w:bidi="ar-SA"/>
        </w:rPr>
        <w:t>e projeto.</w:t>
      </w:r>
    </w:p>
    <w:p w14:paraId="0E7A0C20" w14:textId="77777777" w:rsidR="002E22E7" w:rsidRDefault="002E22E7" w:rsidP="002E22E7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7B2FE2BD" w14:textId="77777777" w:rsidR="002E22E7" w:rsidRPr="00256FDC" w:rsidRDefault="002E22E7" w:rsidP="002E22E7">
      <w:pPr>
        <w:pStyle w:val="02TEXTOPRINCIPAL"/>
        <w:rPr>
          <w:lang w:eastAsia="en-US" w:bidi="ar-SA"/>
        </w:rPr>
      </w:pPr>
    </w:p>
    <w:p w14:paraId="771A78EC" w14:textId="77777777" w:rsidR="002E22E7" w:rsidRPr="00256FDC" w:rsidRDefault="002E22E7" w:rsidP="002E22E7">
      <w:pPr>
        <w:pStyle w:val="01TITULO4"/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</w:pPr>
      <w:r w:rsidRPr="00256FDC">
        <w:rPr>
          <w:lang w:eastAsia="en-US" w:bidi="ar-SA"/>
        </w:rPr>
        <w:t>Competências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gerais</w:t>
      </w:r>
      <w:r w:rsidRPr="00256FDC">
        <w:rPr>
          <w:rFonts w:eastAsiaTheme="minorHAnsi" w:cs="Times New Roman"/>
          <w:kern w:val="0"/>
          <w:lang w:eastAsia="en-US" w:bidi="ar-SA"/>
        </w:rPr>
        <w:t xml:space="preserve"> da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BNCC</w:t>
      </w:r>
    </w:p>
    <w:p w14:paraId="4D9DF723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01EC7DE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77E6546E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5A41F66C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2F976DD1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5F5CC9EF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05BBBBF5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E264939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6DD3D16B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7215DB2C" w14:textId="77777777" w:rsidR="002E22E7" w:rsidRPr="00256FDC" w:rsidRDefault="002E22E7" w:rsidP="002E22E7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4B861700" w14:textId="77777777" w:rsidR="002E22E7" w:rsidRPr="00355FD9" w:rsidRDefault="002E22E7" w:rsidP="002E22E7">
      <w:pPr>
        <w:pStyle w:val="02TEXTOPRINCIPAL"/>
        <w:rPr>
          <w:rFonts w:eastAsia="Calibri"/>
          <w:b/>
          <w:lang w:eastAsia="en-US" w:bidi="ar-SA"/>
        </w:rPr>
      </w:pPr>
    </w:p>
    <w:p w14:paraId="722D4A1E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Competências específicas para </w:t>
      </w:r>
      <w:r>
        <w:rPr>
          <w:lang w:eastAsia="en-US" w:bidi="ar-SA"/>
        </w:rPr>
        <w:t>este projeto</w:t>
      </w:r>
    </w:p>
    <w:p w14:paraId="4E81490C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50DC3DC8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2C3AF521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6CDAB3CD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1D309DE2" w14:textId="77777777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  <w:r>
        <w:rPr>
          <w:lang w:eastAsia="en-US" w:bidi="ar-SA"/>
        </w:rPr>
        <w:br w:type="page"/>
      </w:r>
    </w:p>
    <w:p w14:paraId="6D25BBD8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5BA43804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Língua Portuguesa</w:t>
      </w:r>
    </w:p>
    <w:p w14:paraId="4605D6AE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6909BA42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353B6924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433D6AE3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263A5404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4. Experienciar a ludicidade, a percepção, a expressividade e a imaginação</w:t>
      </w:r>
      <w:r>
        <w:rPr>
          <w:lang w:eastAsia="en-US" w:bidi="ar-SA"/>
        </w:rPr>
        <w:t>.</w:t>
      </w:r>
      <w:r w:rsidRPr="00355FD9">
        <w:rPr>
          <w:lang w:eastAsia="en-US" w:bidi="ar-SA"/>
        </w:rPr>
        <w:t xml:space="preserve"> </w:t>
      </w:r>
    </w:p>
    <w:p w14:paraId="26B5F738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Desenvolver a autonomia, a crítica, a autoria e o trabalho coletivo e colaborativo nas artes.</w:t>
      </w:r>
    </w:p>
    <w:p w14:paraId="2DD9EA0C" w14:textId="77777777" w:rsidR="002E22E7" w:rsidRPr="00355FD9" w:rsidRDefault="002E22E7" w:rsidP="002E22E7">
      <w:pPr>
        <w:pStyle w:val="02TEXTOPRINCIPAL"/>
        <w:rPr>
          <w:rFonts w:eastAsia="Calibri"/>
          <w:b/>
          <w:kern w:val="0"/>
          <w:lang w:eastAsia="en-US" w:bidi="ar-SA"/>
        </w:rPr>
      </w:pPr>
    </w:p>
    <w:p w14:paraId="1BF4ABDF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Componentes curriculares, objetos de conhecimento e habilidades</w:t>
      </w:r>
    </w:p>
    <w:p w14:paraId="147257DD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01A18890" w14:textId="77777777" w:rsidR="002E22E7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2D00B689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0F675E6B" w14:textId="77777777" w:rsidR="002E22E7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Geometria</w:t>
      </w:r>
    </w:p>
    <w:p w14:paraId="0B9DFA24" w14:textId="77777777" w:rsidR="002E22E7" w:rsidRPr="00355FD9" w:rsidRDefault="002E22E7" w:rsidP="002E22E7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Transformações geométricas de polígonos no plano cartesiano: multiplicação das coordenadas por um número inteiro e obtenção de simétricos em relação aos eixos e à origem.</w:t>
      </w:r>
    </w:p>
    <w:p w14:paraId="4691E8F1" w14:textId="77777777" w:rsidR="002E22E7" w:rsidRDefault="002E22E7" w:rsidP="002E22E7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Simetrias de translação, rotação e reflexão.</w:t>
      </w:r>
    </w:p>
    <w:p w14:paraId="66A24E09" w14:textId="77777777" w:rsidR="002E22E7" w:rsidRPr="00EF59D4" w:rsidRDefault="002E22E7" w:rsidP="002E22E7">
      <w:pPr>
        <w:pStyle w:val="02TEXTOPRINCIPAL"/>
        <w:rPr>
          <w:rFonts w:eastAsia="Calibri"/>
          <w:kern w:val="0"/>
          <w:u w:val="single"/>
          <w:lang w:eastAsia="en-US" w:bidi="ar-SA"/>
        </w:rPr>
      </w:pPr>
    </w:p>
    <w:p w14:paraId="7B98A7C0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2A6873F3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(EF07MA19) Realizar transformações de polígonos representados no plano cartesiano, decorrentes da multiplicação das coordenadas de seus vértices por um número inteiro. </w:t>
      </w:r>
    </w:p>
    <w:p w14:paraId="04350D38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(EF07MA20) Reconhecer e representar, no plano cartesiano, o simétrico de figuras em relação aos eixos e à origem.</w:t>
      </w:r>
    </w:p>
    <w:p w14:paraId="0248CBF4" w14:textId="0B97D07D" w:rsidR="002E22E7" w:rsidRDefault="002E22E7" w:rsidP="002E22E7">
      <w:pPr>
        <w:pStyle w:val="02TEXTOPRINCIPAL"/>
        <w:rPr>
          <w:b/>
          <w:lang w:eastAsia="en-US" w:bidi="ar-SA"/>
        </w:rPr>
      </w:pPr>
      <w:r w:rsidRPr="00355FD9">
        <w:rPr>
          <w:lang w:eastAsia="en-US" w:bidi="ar-SA"/>
        </w:rPr>
        <w:t>(EF07MA21) Reconhecer e construir figuras obtidas por simetrias de translação, rotação e reflexão,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 xml:space="preserve">usando instrumentos de desenho ou </w:t>
      </w:r>
      <w:r w:rsidRPr="000157C2">
        <w:rPr>
          <w:i/>
          <w:lang w:eastAsia="en-US" w:bidi="ar-SA"/>
        </w:rPr>
        <w:t>softwares</w:t>
      </w:r>
      <w:r w:rsidRPr="00355FD9">
        <w:rPr>
          <w:lang w:eastAsia="en-US" w:bidi="ar-SA"/>
        </w:rPr>
        <w:t xml:space="preserve"> de </w:t>
      </w:r>
      <w:r>
        <w:rPr>
          <w:lang w:eastAsia="en-US" w:bidi="ar-SA"/>
        </w:rPr>
        <w:t>G</w:t>
      </w:r>
      <w:r w:rsidRPr="00355FD9">
        <w:rPr>
          <w:lang w:eastAsia="en-US" w:bidi="ar-SA"/>
        </w:rPr>
        <w:t>eometria dinâmica</w:t>
      </w:r>
      <w:r w:rsidR="000542F9">
        <w:rPr>
          <w:lang w:eastAsia="en-US" w:bidi="ar-SA"/>
        </w:rPr>
        <w:t xml:space="preserve"> </w:t>
      </w:r>
      <w:r w:rsidRPr="00355FD9">
        <w:rPr>
          <w:lang w:eastAsia="en-US" w:bidi="ar-SA"/>
        </w:rPr>
        <w:t>e vincular esse estudo a representações planas de obras de arte, elementos arquitetônicos, entre outros.</w:t>
      </w:r>
      <w:r w:rsidRPr="00355FD9">
        <w:rPr>
          <w:b/>
          <w:lang w:eastAsia="en-US" w:bidi="ar-SA"/>
        </w:rPr>
        <w:t xml:space="preserve"> </w:t>
      </w:r>
    </w:p>
    <w:p w14:paraId="3DC5025E" w14:textId="77777777" w:rsidR="002E22E7" w:rsidRPr="00355FD9" w:rsidRDefault="002E22E7" w:rsidP="002E22E7">
      <w:pPr>
        <w:pStyle w:val="02TEXTOPRINCIPAL"/>
        <w:rPr>
          <w:b/>
          <w:lang w:eastAsia="en-US" w:bidi="ar-SA"/>
        </w:rPr>
      </w:pPr>
    </w:p>
    <w:p w14:paraId="49F8A8DE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Língua Portuguesa </w:t>
      </w:r>
    </w:p>
    <w:p w14:paraId="63731986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leitura: curadoria da informação.</w:t>
      </w:r>
    </w:p>
    <w:p w14:paraId="51A71174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1D65A51C" w14:textId="77777777" w:rsidR="000542F9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produção de texto: textualização.</w:t>
      </w:r>
    </w:p>
    <w:p w14:paraId="17F370F7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71417AE9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78152BE9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(EF67LP22) Produzir resumos, a partir das notas e/ou esquemas feitos, com o uso adequado de paráfrases e citações.</w:t>
      </w:r>
    </w:p>
    <w:p w14:paraId="5F427FCE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170930B5" w14:textId="569E4B05" w:rsidR="00291EB5" w:rsidRDefault="002E22E7" w:rsidP="00291EB5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  <w:r w:rsidR="00291EB5">
        <w:rPr>
          <w:lang w:eastAsia="en-US" w:bidi="ar-SA"/>
        </w:rPr>
        <w:br w:type="page"/>
      </w:r>
    </w:p>
    <w:p w14:paraId="1DE66FC7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2C5AE38F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35D8BC9E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56C8C0CE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Artes visuais</w:t>
      </w:r>
    </w:p>
    <w:p w14:paraId="6E997CA5" w14:textId="77777777" w:rsidR="002E22E7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Contextos e práticas</w:t>
      </w:r>
      <w:r>
        <w:rPr>
          <w:lang w:eastAsia="en-US" w:bidi="ar-SA"/>
        </w:rPr>
        <w:t>.</w:t>
      </w:r>
    </w:p>
    <w:p w14:paraId="114FAFAB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3912F1FD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26DA3999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55E2A091" w14:textId="41A72D1D" w:rsidR="000542F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(EF69AR02) Pesquisar e analisar diferentes estilos visuais, contextualizando-os no tempo e no espaço.</w:t>
      </w:r>
    </w:p>
    <w:p w14:paraId="457A9604" w14:textId="77777777" w:rsidR="000542F9" w:rsidRDefault="000542F9" w:rsidP="002E22E7">
      <w:pPr>
        <w:pStyle w:val="02TEXTOPRINCIPAL"/>
        <w:rPr>
          <w:lang w:eastAsia="en-US" w:bidi="ar-SA"/>
        </w:rPr>
      </w:pPr>
    </w:p>
    <w:p w14:paraId="691DE368" w14:textId="77777777" w:rsidR="002E22E7" w:rsidRPr="00355FD9" w:rsidRDefault="002E22E7" w:rsidP="002E22E7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Metodologia</w:t>
      </w:r>
      <w:r>
        <w:rPr>
          <w:lang w:eastAsia="en-US" w:bidi="ar-SA"/>
        </w:rPr>
        <w:t xml:space="preserve"> e cronograma</w:t>
      </w:r>
    </w:p>
    <w:p w14:paraId="3AAA00B2" w14:textId="77777777" w:rsidR="002E22E7" w:rsidRPr="00961E82" w:rsidRDefault="002E22E7" w:rsidP="002E22E7">
      <w:pPr>
        <w:pStyle w:val="02TEXTOPRINCIPAL"/>
        <w:rPr>
          <w:b/>
          <w:lang w:eastAsia="en-US" w:bidi="ar-SA"/>
        </w:rPr>
      </w:pPr>
    </w:p>
    <w:p w14:paraId="26E9866E" w14:textId="77777777" w:rsidR="002E22E7" w:rsidRDefault="002E22E7" w:rsidP="002E22E7">
      <w:pPr>
        <w:pStyle w:val="01TITULO4"/>
        <w:rPr>
          <w:rFonts w:eastAsia="Calibri"/>
          <w:kern w:val="0"/>
          <w:lang w:eastAsia="en-US" w:bidi="ar-SA"/>
        </w:rPr>
      </w:pPr>
      <w:r w:rsidRPr="00355FD9">
        <w:rPr>
          <w:rFonts w:eastAsia="Calibri"/>
          <w:kern w:val="0"/>
          <w:lang w:eastAsia="en-US" w:bidi="ar-SA"/>
        </w:rPr>
        <w:t>1</w:t>
      </w:r>
      <w:r w:rsidRPr="00355FD9">
        <w:rPr>
          <w:rFonts w:eastAsia="Calibri"/>
          <w:kern w:val="0"/>
          <w:u w:val="single"/>
          <w:vertAlign w:val="superscript"/>
          <w:lang w:eastAsia="en-US" w:bidi="ar-SA"/>
        </w:rPr>
        <w:t>o</w:t>
      </w:r>
      <w:r w:rsidRPr="00355FD9">
        <w:rPr>
          <w:rFonts w:eastAsia="Calibri"/>
          <w:kern w:val="0"/>
          <w:lang w:eastAsia="en-US" w:bidi="ar-SA"/>
        </w:rPr>
        <w:t xml:space="preserve"> bimestre</w:t>
      </w:r>
    </w:p>
    <w:p w14:paraId="67D6F4AA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3C74FB45" w14:textId="77777777" w:rsidR="002E22E7" w:rsidRPr="00285B8C" w:rsidRDefault="002E22E7" w:rsidP="002E22E7">
      <w:pPr>
        <w:pStyle w:val="01TITULO4"/>
      </w:pPr>
      <w:r w:rsidRPr="00285B8C">
        <w:t xml:space="preserve">Tempo previsto: </w:t>
      </w:r>
      <w:r w:rsidRPr="00336F04">
        <w:rPr>
          <w:b w:val="0"/>
        </w:rPr>
        <w:t>6 aulas de 50 minutos cada uma</w:t>
      </w:r>
    </w:p>
    <w:p w14:paraId="6ED853EA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7C182DA4" w14:textId="77777777" w:rsidR="002E22E7" w:rsidRPr="00355FD9" w:rsidRDefault="002E22E7" w:rsidP="002E22E7">
      <w:pPr>
        <w:pStyle w:val="01TITULO4"/>
        <w:rPr>
          <w:rFonts w:eastAsia="Calibri"/>
          <w:kern w:val="0"/>
          <w:lang w:eastAsia="en-US" w:bidi="ar-SA"/>
        </w:rPr>
      </w:pPr>
      <w:r w:rsidRPr="00355FD9">
        <w:rPr>
          <w:rFonts w:eastAsia="Calibri"/>
          <w:kern w:val="0"/>
          <w:lang w:eastAsia="en-US" w:bidi="ar-SA"/>
        </w:rPr>
        <w:t>1</w:t>
      </w:r>
      <w:r w:rsidRPr="00355FD9">
        <w:rPr>
          <w:rFonts w:eastAsia="Calibri"/>
          <w:kern w:val="0"/>
          <w:u w:val="single"/>
          <w:vertAlign w:val="superscript"/>
          <w:lang w:eastAsia="en-US" w:bidi="ar-SA"/>
        </w:rPr>
        <w:t>a</w:t>
      </w:r>
      <w:r w:rsidRPr="00355FD9">
        <w:rPr>
          <w:rFonts w:eastAsia="Calibri"/>
          <w:kern w:val="0"/>
          <w:lang w:eastAsia="en-US" w:bidi="ar-SA"/>
        </w:rPr>
        <w:t xml:space="preserve"> etapa – Conversa informal com os alunos sobre o tema</w:t>
      </w:r>
    </w:p>
    <w:p w14:paraId="469BF3AC" w14:textId="77777777" w:rsidR="002E22E7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Previamente, solicite aos alunos que providenciem uma pasta de elástico para guardar os trabalhos realizados durante o projeto.</w:t>
      </w:r>
    </w:p>
    <w:p w14:paraId="67DFFA81" w14:textId="77777777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Para introduzir o tema, entregue aos alunos desenhos impressos em </w:t>
      </w:r>
      <w:r>
        <w:rPr>
          <w:lang w:eastAsia="en-US" w:bidi="ar-SA"/>
        </w:rPr>
        <w:t xml:space="preserve">folhas de </w:t>
      </w:r>
      <w:r w:rsidRPr="00355FD9">
        <w:rPr>
          <w:lang w:eastAsia="en-US" w:bidi="ar-SA"/>
        </w:rPr>
        <w:t>sulfite (ve</w:t>
      </w:r>
      <w:r>
        <w:rPr>
          <w:lang w:eastAsia="en-US" w:bidi="ar-SA"/>
        </w:rPr>
        <w:t>ja os</w:t>
      </w:r>
      <w:r w:rsidRPr="00355FD9">
        <w:rPr>
          <w:lang w:eastAsia="en-US" w:bidi="ar-SA"/>
        </w:rPr>
        <w:t xml:space="preserve"> exemplos </w:t>
      </w:r>
      <w:r w:rsidRPr="00357D01">
        <w:rPr>
          <w:lang w:eastAsia="en-US" w:bidi="ar-SA"/>
        </w:rPr>
        <w:t>abaixo</w:t>
      </w:r>
      <w:r w:rsidRPr="00355FD9">
        <w:rPr>
          <w:lang w:eastAsia="en-US" w:bidi="ar-SA"/>
        </w:rPr>
        <w:t xml:space="preserve">) e pedaços de papel laminado, solicitando que apoiem </w:t>
      </w:r>
      <w:r>
        <w:rPr>
          <w:lang w:eastAsia="en-US" w:bidi="ar-SA"/>
        </w:rPr>
        <w:t xml:space="preserve">o papel laminado </w:t>
      </w:r>
      <w:r w:rsidRPr="00355FD9">
        <w:rPr>
          <w:lang w:eastAsia="en-US" w:bidi="ar-SA"/>
        </w:rPr>
        <w:t>na linha tracejada, de modo que consigam visualizar a parte do desenho que deve ser completada. Os alunos deverão desenhar n</w:t>
      </w:r>
      <w:r>
        <w:rPr>
          <w:lang w:eastAsia="en-US" w:bidi="ar-SA"/>
        </w:rPr>
        <w:t xml:space="preserve">a folha de </w:t>
      </w:r>
      <w:r w:rsidRPr="00355FD9">
        <w:rPr>
          <w:lang w:eastAsia="en-US" w:bidi="ar-SA"/>
        </w:rPr>
        <w:t>sulfite a parte que falta.</w:t>
      </w:r>
    </w:p>
    <w:p w14:paraId="169A0BB8" w14:textId="77777777" w:rsidR="002E22E7" w:rsidRPr="00336F04" w:rsidRDefault="002E22E7" w:rsidP="002E22E7">
      <w:pPr>
        <w:pStyle w:val="02TEXTOPRINCIPAL"/>
      </w:pPr>
    </w:p>
    <w:p w14:paraId="2EC0580E" w14:textId="77777777" w:rsidR="002E22E7" w:rsidRDefault="002E22E7" w:rsidP="002E22E7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4039CFD1" wp14:editId="04E6490A">
            <wp:extent cx="3816096" cy="944880"/>
            <wp:effectExtent l="0" t="0" r="0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1_g_ARM7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ECC22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00E9ECED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Enquanto os alunos </w:t>
      </w:r>
      <w:r>
        <w:rPr>
          <w:lang w:eastAsia="en-US" w:bidi="ar-SA"/>
        </w:rPr>
        <w:t>fazem</w:t>
      </w:r>
      <w:r w:rsidRPr="00355FD9">
        <w:rPr>
          <w:lang w:eastAsia="en-US" w:bidi="ar-SA"/>
        </w:rPr>
        <w:t xml:space="preserve"> a tarefa, circule pela sala verificando se estão apresentando dificuldade e,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se necessário, faça intervenções. Quando todos tiverem concluído, organize</w:t>
      </w:r>
      <w:r>
        <w:rPr>
          <w:lang w:eastAsia="en-US" w:bidi="ar-SA"/>
        </w:rPr>
        <w:t>-</w:t>
      </w:r>
      <w:r w:rsidRPr="00355FD9">
        <w:rPr>
          <w:lang w:eastAsia="en-US" w:bidi="ar-SA"/>
        </w:rPr>
        <w:t>os em roda e questione, deixando que falem livremente:</w:t>
      </w:r>
    </w:p>
    <w:p w14:paraId="2932F8E5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Vocês encontraram dificuldade para completar o desenho? Por quê?</w:t>
      </w:r>
    </w:p>
    <w:p w14:paraId="238336E5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A qu</w:t>
      </w:r>
      <w:r>
        <w:rPr>
          <w:lang w:eastAsia="en-US" w:bidi="ar-SA"/>
        </w:rPr>
        <w:t>al</w:t>
      </w:r>
      <w:r w:rsidRPr="00355FD9">
        <w:rPr>
          <w:lang w:eastAsia="en-US" w:bidi="ar-SA"/>
        </w:rPr>
        <w:t xml:space="preserve"> </w:t>
      </w:r>
      <w:r>
        <w:rPr>
          <w:lang w:eastAsia="en-US" w:bidi="ar-SA"/>
        </w:rPr>
        <w:t xml:space="preserve">objeto </w:t>
      </w:r>
      <w:r w:rsidRPr="00355FD9">
        <w:rPr>
          <w:lang w:eastAsia="en-US" w:bidi="ar-SA"/>
        </w:rPr>
        <w:t>pode ser comparado o papel laminado?</w:t>
      </w:r>
    </w:p>
    <w:p w14:paraId="7BDDBC07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O que apareceu no papel laminado quando vocês o colocaram sobre a linha tracejada?</w:t>
      </w:r>
    </w:p>
    <w:p w14:paraId="04835005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Vocês sabem o que é simetria?</w:t>
      </w:r>
    </w:p>
    <w:p w14:paraId="3CA1883D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Onde encontramos simetria na natureza?</w:t>
      </w:r>
    </w:p>
    <w:p w14:paraId="1BF45D63" w14:textId="77777777" w:rsidR="002E22E7" w:rsidRPr="00355FD9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Alguém sabe dizer qual é o nome desse tipo de simetria?</w:t>
      </w:r>
    </w:p>
    <w:p w14:paraId="08AF4E8C" w14:textId="77777777" w:rsidR="002E22E7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 w:rsidRPr="00355FD9">
        <w:rPr>
          <w:lang w:eastAsia="en-US" w:bidi="ar-SA"/>
        </w:rPr>
        <w:t>E o nome da linha tracejada?</w:t>
      </w:r>
    </w:p>
    <w:p w14:paraId="48651173" w14:textId="77777777" w:rsidR="002E22E7" w:rsidRDefault="002E22E7" w:rsidP="002E22E7">
      <w:pPr>
        <w:pStyle w:val="02TEXTOPRINCIPALBULLET"/>
        <w:numPr>
          <w:ilvl w:val="0"/>
          <w:numId w:val="2"/>
        </w:numPr>
        <w:rPr>
          <w:lang w:eastAsia="en-US" w:bidi="ar-SA"/>
        </w:rPr>
      </w:pPr>
      <w:r>
        <w:rPr>
          <w:lang w:eastAsia="en-US" w:bidi="ar-SA"/>
        </w:rPr>
        <w:t>Vocês acham que existe alguma relação entre a Arte, a Matemática</w:t>
      </w:r>
      <w:r w:rsidRPr="00F30008">
        <w:rPr>
          <w:lang w:eastAsia="en-US" w:bidi="ar-SA"/>
        </w:rPr>
        <w:t xml:space="preserve"> </w:t>
      </w:r>
      <w:r>
        <w:rPr>
          <w:lang w:eastAsia="en-US" w:bidi="ar-SA"/>
        </w:rPr>
        <w:t>e a Geometria? Como isso se dá?</w:t>
      </w:r>
    </w:p>
    <w:p w14:paraId="42CD6D3E" w14:textId="64441191" w:rsidR="00291EB5" w:rsidRPr="00291EB5" w:rsidRDefault="000542F9" w:rsidP="00885A8C">
      <w:pPr>
        <w:pStyle w:val="02TEXTOPRINCIPALBULLET"/>
        <w:numPr>
          <w:ilvl w:val="0"/>
          <w:numId w:val="2"/>
        </w:numPr>
        <w:rPr>
          <w:lang w:eastAsia="en-US" w:bidi="ar-SA"/>
        </w:rPr>
      </w:pPr>
      <w:r>
        <w:rPr>
          <w:lang w:eastAsia="en-US" w:bidi="ar-SA"/>
        </w:rPr>
        <w:t>Vocês</w:t>
      </w:r>
      <w:r w:rsidR="002E22E7">
        <w:rPr>
          <w:lang w:eastAsia="en-US" w:bidi="ar-SA"/>
        </w:rPr>
        <w:t xml:space="preserve"> já viram alguma pintura ou escultura? Como eram? Lembram do nome do artista que a</w:t>
      </w:r>
      <w:r w:rsidR="003C28D1">
        <w:rPr>
          <w:lang w:eastAsia="en-US" w:bidi="ar-SA"/>
        </w:rPr>
        <w:t>s</w:t>
      </w:r>
      <w:r w:rsidR="002E22E7">
        <w:rPr>
          <w:lang w:eastAsia="en-US" w:bidi="ar-SA"/>
        </w:rPr>
        <w:t xml:space="preserve"> criou?</w:t>
      </w:r>
      <w:r w:rsidR="00291EB5">
        <w:rPr>
          <w:lang w:eastAsia="en-US" w:bidi="ar-SA"/>
        </w:rPr>
        <w:br w:type="page"/>
      </w:r>
    </w:p>
    <w:p w14:paraId="0DA4D544" w14:textId="77777777" w:rsidR="002E22E7" w:rsidRPr="007D79EF" w:rsidRDefault="002E22E7" w:rsidP="002E22E7">
      <w:pPr>
        <w:pStyle w:val="02TEXTOPRINCIPAL"/>
        <w:rPr>
          <w:lang w:eastAsia="en-US" w:bidi="ar-SA"/>
        </w:rPr>
      </w:pPr>
    </w:p>
    <w:p w14:paraId="079654C5" w14:textId="77777777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Os alunos </w:t>
      </w:r>
      <w:r>
        <w:rPr>
          <w:lang w:eastAsia="en-US" w:bidi="ar-SA"/>
        </w:rPr>
        <w:t>devem</w:t>
      </w:r>
      <w:r w:rsidRPr="00355FD9">
        <w:rPr>
          <w:lang w:eastAsia="en-US" w:bidi="ar-SA"/>
        </w:rPr>
        <w:t xml:space="preserve"> concluir que a linha tracejada é o eixo de simetria e que, </w:t>
      </w:r>
      <w:r>
        <w:rPr>
          <w:lang w:eastAsia="en-US" w:bidi="ar-SA"/>
        </w:rPr>
        <w:t xml:space="preserve">no </w:t>
      </w:r>
      <w:r w:rsidRPr="00355FD9">
        <w:rPr>
          <w:lang w:eastAsia="en-US" w:bidi="ar-SA"/>
        </w:rPr>
        <w:t>caso</w:t>
      </w:r>
      <w:r>
        <w:rPr>
          <w:lang w:eastAsia="en-US" w:bidi="ar-SA"/>
        </w:rPr>
        <w:t xml:space="preserve"> das figuras impressas</w:t>
      </w:r>
      <w:r w:rsidRPr="00355FD9">
        <w:rPr>
          <w:lang w:eastAsia="en-US" w:bidi="ar-SA"/>
        </w:rPr>
        <w:t>, temos uma simetria de reflexão ou axial.</w:t>
      </w:r>
      <w:r w:rsidRPr="00F30008">
        <w:rPr>
          <w:lang w:eastAsia="en-US" w:bidi="ar-SA"/>
        </w:rPr>
        <w:t xml:space="preserve"> </w:t>
      </w:r>
      <w:r>
        <w:rPr>
          <w:lang w:eastAsia="en-US" w:bidi="ar-SA"/>
        </w:rPr>
        <w:t>Explique-lhes que os conceitos de Matemática e de Geometria se relacionam às obras de Arte, pois é com base em medidas, proporção, perspectivas e formas que muitos artistas plásticos vêm criando suas obras desde o mundo antigo. Previamente, pesquise imagens que apresentem simetria e mostre-as aos alunos. Selecione também algumas imagens de obras de arte para exibi-las. Se possível, projete-as em um projetor multimídia.</w:t>
      </w:r>
    </w:p>
    <w:p w14:paraId="2D3EAC7C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>
        <w:rPr>
          <w:lang w:eastAsia="en-US" w:bidi="ar-SA"/>
        </w:rPr>
        <w:t>Com a ajuda dos alunos, registre no quadro de giz as ideias principais da conversa e solicite que a reproduzam em uma folha avulsa, guardando-a na pasta junto aos desenhos.</w:t>
      </w:r>
    </w:p>
    <w:p w14:paraId="3AEA6C35" w14:textId="6D1DAE54" w:rsidR="00C145EC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Quando a conversa terminar, explique aos alunos que</w:t>
      </w:r>
      <w:r>
        <w:rPr>
          <w:lang w:eastAsia="en-US" w:bidi="ar-SA"/>
        </w:rPr>
        <w:t xml:space="preserve"> esses trabalhos fazem parte de </w:t>
      </w:r>
      <w:r w:rsidRPr="00355FD9">
        <w:rPr>
          <w:lang w:eastAsia="en-US" w:bidi="ar-SA"/>
        </w:rPr>
        <w:t>um projeto sobre Arte e Geometria</w:t>
      </w:r>
      <w:r>
        <w:rPr>
          <w:lang w:eastAsia="en-US" w:bidi="ar-SA"/>
        </w:rPr>
        <w:t xml:space="preserve"> </w:t>
      </w:r>
      <w:r w:rsidR="00DC56FB">
        <w:rPr>
          <w:lang w:eastAsia="en-US" w:bidi="ar-SA"/>
        </w:rPr>
        <w:t xml:space="preserve">que será </w:t>
      </w:r>
      <w:r w:rsidR="00C145EC">
        <w:rPr>
          <w:lang w:eastAsia="en-US" w:bidi="ar-SA"/>
        </w:rPr>
        <w:t>desenvolvido</w:t>
      </w:r>
      <w:r>
        <w:rPr>
          <w:lang w:eastAsia="en-US" w:bidi="ar-SA"/>
        </w:rPr>
        <w:t xml:space="preserve"> neste bimestre.</w:t>
      </w:r>
    </w:p>
    <w:p w14:paraId="3D13AFAD" w14:textId="77777777" w:rsidR="002E22E7" w:rsidRPr="007D79EF" w:rsidRDefault="002E22E7" w:rsidP="002E22E7">
      <w:pPr>
        <w:pStyle w:val="02TEXTOPRINCIPAL"/>
        <w:rPr>
          <w:b/>
          <w:lang w:eastAsia="en-US" w:bidi="ar-SA"/>
        </w:rPr>
      </w:pPr>
    </w:p>
    <w:p w14:paraId="37474801" w14:textId="77777777" w:rsidR="002E22E7" w:rsidRPr="00355FD9" w:rsidRDefault="002E22E7" w:rsidP="002E22E7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2</w:t>
      </w:r>
      <w:r w:rsidRPr="00355FD9">
        <w:rPr>
          <w:u w:val="single"/>
          <w:vertAlign w:val="superscript"/>
          <w:lang w:eastAsia="en-US" w:bidi="ar-SA"/>
        </w:rPr>
        <w:t>a</w:t>
      </w:r>
      <w:r w:rsidRPr="00355FD9">
        <w:rPr>
          <w:lang w:eastAsia="en-US" w:bidi="ar-SA"/>
        </w:rPr>
        <w:t xml:space="preserve"> etapa – Trabalhando com a simetria de reflexão</w:t>
      </w:r>
    </w:p>
    <w:p w14:paraId="44A22521" w14:textId="77777777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Para esta etapa, </w:t>
      </w:r>
      <w:r>
        <w:rPr>
          <w:lang w:eastAsia="en-US" w:bidi="ar-SA"/>
        </w:rPr>
        <w:t>os alunos vão precisar de malhas quadriculadas e lápis de cor.</w:t>
      </w:r>
    </w:p>
    <w:p w14:paraId="1B7749DE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Explique aos alunos que eles farão uma tarefa em dupla e, para que obtenham o melhor resultado, cada um deve </w:t>
      </w:r>
      <w:r>
        <w:rPr>
          <w:lang w:eastAsia="en-US" w:bidi="ar-SA"/>
        </w:rPr>
        <w:t>prestar muita atenção ao que for pedido</w:t>
      </w:r>
      <w:r w:rsidRPr="00355FD9">
        <w:rPr>
          <w:lang w:eastAsia="en-US" w:bidi="ar-SA"/>
        </w:rPr>
        <w:t>.</w:t>
      </w:r>
    </w:p>
    <w:p w14:paraId="4A598C2F" w14:textId="25BE1368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Inicialmente, </w:t>
      </w:r>
      <w:r>
        <w:rPr>
          <w:lang w:eastAsia="en-US" w:bidi="ar-SA"/>
        </w:rPr>
        <w:t xml:space="preserve">peça a </w:t>
      </w:r>
      <w:r w:rsidRPr="00355FD9">
        <w:rPr>
          <w:lang w:eastAsia="en-US" w:bidi="ar-SA"/>
        </w:rPr>
        <w:t xml:space="preserve">cada aluno </w:t>
      </w:r>
      <w:r>
        <w:rPr>
          <w:lang w:eastAsia="en-US" w:bidi="ar-SA"/>
        </w:rPr>
        <w:t xml:space="preserve">que </w:t>
      </w:r>
      <w:r w:rsidRPr="00355FD9">
        <w:rPr>
          <w:lang w:eastAsia="en-US" w:bidi="ar-SA"/>
        </w:rPr>
        <w:t>dobr</w:t>
      </w:r>
      <w:r>
        <w:rPr>
          <w:lang w:eastAsia="en-US" w:bidi="ar-SA"/>
        </w:rPr>
        <w:t>e</w:t>
      </w:r>
      <w:r w:rsidRPr="00355FD9">
        <w:rPr>
          <w:lang w:eastAsia="en-US" w:bidi="ar-SA"/>
        </w:rPr>
        <w:t xml:space="preserve"> ao meio a </w:t>
      </w:r>
      <w:r>
        <w:rPr>
          <w:lang w:eastAsia="en-US" w:bidi="ar-SA"/>
        </w:rPr>
        <w:t>malha</w:t>
      </w:r>
      <w:r w:rsidRPr="00355FD9">
        <w:rPr>
          <w:lang w:eastAsia="en-US" w:bidi="ar-SA"/>
        </w:rPr>
        <w:t xml:space="preserve"> quadriculada</w:t>
      </w:r>
      <w:r>
        <w:rPr>
          <w:lang w:eastAsia="en-US" w:bidi="ar-SA"/>
        </w:rPr>
        <w:t xml:space="preserve"> </w:t>
      </w:r>
      <w:r w:rsidRPr="00355FD9">
        <w:rPr>
          <w:lang w:eastAsia="en-US" w:bidi="ar-SA"/>
        </w:rPr>
        <w:t xml:space="preserve">e </w:t>
      </w:r>
      <w:r>
        <w:rPr>
          <w:lang w:eastAsia="en-US" w:bidi="ar-SA"/>
        </w:rPr>
        <w:t>trace com a régua</w:t>
      </w:r>
      <w:r w:rsidRPr="00355FD9">
        <w:rPr>
          <w:lang w:eastAsia="en-US" w:bidi="ar-SA"/>
        </w:rPr>
        <w:t xml:space="preserve"> uma linha tracejada</w:t>
      </w:r>
      <w:r>
        <w:rPr>
          <w:lang w:eastAsia="en-US" w:bidi="ar-SA"/>
        </w:rPr>
        <w:t xml:space="preserve"> na marca da dobra</w:t>
      </w:r>
      <w:r w:rsidRPr="00355FD9">
        <w:rPr>
          <w:lang w:eastAsia="en-US" w:bidi="ar-SA"/>
        </w:rPr>
        <w:t xml:space="preserve">. Em seguida, </w:t>
      </w:r>
      <w:r>
        <w:rPr>
          <w:lang w:eastAsia="en-US" w:bidi="ar-SA"/>
        </w:rPr>
        <w:t xml:space="preserve">peça que façam </w:t>
      </w:r>
      <w:r w:rsidRPr="00355FD9">
        <w:rPr>
          <w:lang w:eastAsia="en-US" w:bidi="ar-SA"/>
        </w:rPr>
        <w:t xml:space="preserve">a metade de um desenho, </w:t>
      </w:r>
      <w:r>
        <w:rPr>
          <w:lang w:eastAsia="en-US" w:bidi="ar-SA"/>
        </w:rPr>
        <w:t xml:space="preserve">de um dos lados da linha, </w:t>
      </w:r>
      <w:r w:rsidRPr="00355FD9">
        <w:rPr>
          <w:lang w:eastAsia="en-US" w:bidi="ar-SA"/>
        </w:rPr>
        <w:t xml:space="preserve">utilizando lápis </w:t>
      </w:r>
      <w:r>
        <w:rPr>
          <w:lang w:eastAsia="en-US" w:bidi="ar-SA"/>
        </w:rPr>
        <w:t xml:space="preserve">preto e de </w:t>
      </w:r>
      <w:r w:rsidRPr="00355FD9">
        <w:rPr>
          <w:lang w:eastAsia="en-US" w:bidi="ar-SA"/>
        </w:rPr>
        <w:t>cor para pintar os quadradinhos do quadriculado</w:t>
      </w:r>
      <w:r>
        <w:rPr>
          <w:lang w:eastAsia="en-US" w:bidi="ar-SA"/>
        </w:rPr>
        <w:t>. A seguir, diga que escrevam</w:t>
      </w:r>
      <w:r w:rsidRPr="00355FD9">
        <w:rPr>
          <w:lang w:eastAsia="en-US" w:bidi="ar-SA"/>
        </w:rPr>
        <w:t xml:space="preserve"> </w:t>
      </w:r>
      <w:r>
        <w:rPr>
          <w:lang w:eastAsia="en-US" w:bidi="ar-SA"/>
        </w:rPr>
        <w:t>o</w:t>
      </w:r>
      <w:r w:rsidRPr="00355FD9">
        <w:rPr>
          <w:lang w:eastAsia="en-US" w:bidi="ar-SA"/>
        </w:rPr>
        <w:t xml:space="preserve"> nome no verso da folha.</w:t>
      </w:r>
    </w:p>
    <w:p w14:paraId="6863CC4D" w14:textId="77777777" w:rsidR="002E22E7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Quando todos concluírem essa </w:t>
      </w:r>
      <w:r>
        <w:rPr>
          <w:lang w:eastAsia="en-US" w:bidi="ar-SA"/>
        </w:rPr>
        <w:t xml:space="preserve">parte da </w:t>
      </w:r>
      <w:r w:rsidRPr="00355FD9">
        <w:rPr>
          <w:lang w:eastAsia="en-US" w:bidi="ar-SA"/>
        </w:rPr>
        <w:t>atividade, recolh</w:t>
      </w:r>
      <w:r>
        <w:rPr>
          <w:lang w:eastAsia="en-US" w:bidi="ar-SA"/>
        </w:rPr>
        <w:t>a</w:t>
      </w:r>
      <w:r w:rsidRPr="00355FD9">
        <w:rPr>
          <w:lang w:eastAsia="en-US" w:bidi="ar-SA"/>
        </w:rPr>
        <w:t xml:space="preserve"> os desenhos e </w:t>
      </w:r>
      <w:r>
        <w:rPr>
          <w:lang w:eastAsia="en-US" w:bidi="ar-SA"/>
        </w:rPr>
        <w:t xml:space="preserve">os </w:t>
      </w:r>
      <w:r w:rsidRPr="00355FD9">
        <w:rPr>
          <w:lang w:eastAsia="en-US" w:bidi="ar-SA"/>
        </w:rPr>
        <w:t>distribu</w:t>
      </w:r>
      <w:r>
        <w:rPr>
          <w:lang w:eastAsia="en-US" w:bidi="ar-SA"/>
        </w:rPr>
        <w:t xml:space="preserve">a entre os alunos </w:t>
      </w:r>
      <w:r w:rsidRPr="00355FD9">
        <w:rPr>
          <w:lang w:eastAsia="en-US" w:bidi="ar-SA"/>
        </w:rPr>
        <w:t>para que desenhe</w:t>
      </w:r>
      <w:r>
        <w:rPr>
          <w:lang w:eastAsia="en-US" w:bidi="ar-SA"/>
        </w:rPr>
        <w:t>m</w:t>
      </w:r>
      <w:r w:rsidRPr="00355FD9">
        <w:rPr>
          <w:lang w:eastAsia="en-US" w:bidi="ar-SA"/>
        </w:rPr>
        <w:t xml:space="preserve"> a metade restante, colocando também seu nome no verso (veja o exemplo </w:t>
      </w:r>
      <w:r w:rsidRPr="00357D01">
        <w:rPr>
          <w:lang w:eastAsia="en-US" w:bidi="ar-SA"/>
        </w:rPr>
        <w:t>abaixo</w:t>
      </w:r>
      <w:r w:rsidRPr="00355FD9">
        <w:rPr>
          <w:lang w:eastAsia="en-US" w:bidi="ar-SA"/>
        </w:rPr>
        <w:t>).</w:t>
      </w:r>
    </w:p>
    <w:p w14:paraId="57A18F05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6BF8A5FB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 wp14:anchorId="118CBC62" wp14:editId="5F23B478">
            <wp:extent cx="3810000" cy="234391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2_g_ARM7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6EFE" w14:textId="77777777" w:rsidR="002E22E7" w:rsidRPr="00355FD9" w:rsidRDefault="002E22E7" w:rsidP="002E22E7">
      <w:pPr>
        <w:pStyle w:val="02TEXTOPRINCIPAL"/>
        <w:rPr>
          <w:lang w:eastAsia="en-US" w:bidi="ar-SA"/>
        </w:rPr>
      </w:pPr>
    </w:p>
    <w:p w14:paraId="6E22D3D2" w14:textId="77777777" w:rsidR="002E22E7" w:rsidRDefault="002E22E7" w:rsidP="002E22E7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Quando concluírem, </w:t>
      </w:r>
      <w:r>
        <w:rPr>
          <w:lang w:eastAsia="pt-BR" w:bidi="ar-SA"/>
        </w:rPr>
        <w:t>solicite que entreguem os desenhos ao colega que fez a primeira parte e questione:</w:t>
      </w:r>
    </w:p>
    <w:p w14:paraId="49251F6B" w14:textId="77777777" w:rsidR="002E22E7" w:rsidRDefault="002E22E7" w:rsidP="002E22E7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O colega completou corretamente o desenho? Está faltando algum elemento? Ele desenhou algum elemento que não existia na metade desenhada?</w:t>
      </w:r>
    </w:p>
    <w:p w14:paraId="303316BA" w14:textId="77777777" w:rsidR="002E22E7" w:rsidRDefault="002E22E7" w:rsidP="002E22E7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Como vocês fizeram para completar o desenho do colega?</w:t>
      </w:r>
    </w:p>
    <w:p w14:paraId="32FBA2A8" w14:textId="77777777" w:rsidR="002E22E7" w:rsidRDefault="002E22E7" w:rsidP="002E22E7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O que vocês observaram nesses desenhos? Podemos afirmar que os desenhos apresentam simetria axial? Por quê?</w:t>
      </w:r>
    </w:p>
    <w:p w14:paraId="7A9BCCA3" w14:textId="77777777" w:rsidR="002E22E7" w:rsidRDefault="002E22E7" w:rsidP="002E22E7">
      <w:pPr>
        <w:pStyle w:val="02TEXTOPRINCIPAL"/>
        <w:rPr>
          <w:lang w:eastAsia="pt-BR" w:bidi="ar-SA"/>
        </w:rPr>
      </w:pPr>
    </w:p>
    <w:p w14:paraId="46067F9A" w14:textId="77777777" w:rsidR="002E22E7" w:rsidRDefault="002E22E7" w:rsidP="002E22E7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Quando a conversa terminar, </w:t>
      </w:r>
      <w:r w:rsidRPr="00355FD9">
        <w:rPr>
          <w:lang w:eastAsia="pt-BR" w:bidi="ar-SA"/>
        </w:rPr>
        <w:t xml:space="preserve">afixe os desenhos no mural da sala para que todos </w:t>
      </w:r>
      <w:r>
        <w:rPr>
          <w:lang w:eastAsia="pt-BR" w:bidi="ar-SA"/>
        </w:rPr>
        <w:t xml:space="preserve">os </w:t>
      </w:r>
      <w:r w:rsidRPr="00355FD9">
        <w:rPr>
          <w:lang w:eastAsia="pt-BR" w:bidi="ar-SA"/>
        </w:rPr>
        <w:t>apreciem</w:t>
      </w:r>
      <w:r>
        <w:rPr>
          <w:lang w:eastAsia="pt-BR" w:bidi="ar-SA"/>
        </w:rPr>
        <w:t xml:space="preserve"> e verifiquem se apresentam simetria</w:t>
      </w:r>
      <w:r w:rsidRPr="00355FD9">
        <w:rPr>
          <w:lang w:eastAsia="pt-BR" w:bidi="ar-SA"/>
        </w:rPr>
        <w:t xml:space="preserve">. Depois, solicite que os guardem </w:t>
      </w:r>
      <w:r>
        <w:rPr>
          <w:lang w:eastAsia="pt-BR" w:bidi="ar-SA"/>
        </w:rPr>
        <w:t>na pasta</w:t>
      </w:r>
      <w:r w:rsidRPr="00355FD9">
        <w:rPr>
          <w:lang w:eastAsia="pt-BR" w:bidi="ar-SA"/>
        </w:rPr>
        <w:t>.</w:t>
      </w:r>
      <w:r>
        <w:rPr>
          <w:lang w:eastAsia="pt-BR" w:bidi="ar-SA"/>
        </w:rPr>
        <w:br w:type="page"/>
      </w:r>
    </w:p>
    <w:p w14:paraId="025A107D" w14:textId="77777777" w:rsidR="002E22E7" w:rsidRPr="00355FD9" w:rsidRDefault="002E22E7" w:rsidP="002E22E7">
      <w:pPr>
        <w:pStyle w:val="02TEXTOPRINCIPAL"/>
        <w:rPr>
          <w:lang w:eastAsia="pt-BR" w:bidi="ar-SA"/>
        </w:rPr>
      </w:pPr>
    </w:p>
    <w:p w14:paraId="54374135" w14:textId="77777777" w:rsidR="002E22E7" w:rsidRPr="00CC2F57" w:rsidRDefault="002E22E7" w:rsidP="002E22E7">
      <w:pPr>
        <w:pStyle w:val="01TITULO4"/>
        <w:rPr>
          <w:lang w:eastAsia="en-US" w:bidi="ar-SA"/>
        </w:rPr>
      </w:pPr>
      <w:r w:rsidRPr="00CC2F57">
        <w:rPr>
          <w:lang w:eastAsia="en-US" w:bidi="ar-SA"/>
        </w:rPr>
        <w:t>Sugestões de fontes de pesq</w:t>
      </w:r>
      <w:bookmarkStart w:id="0" w:name="_GoBack"/>
      <w:bookmarkEnd w:id="0"/>
      <w:r w:rsidRPr="00CC2F57">
        <w:rPr>
          <w:lang w:eastAsia="en-US" w:bidi="ar-SA"/>
        </w:rPr>
        <w:t>uisa</w:t>
      </w:r>
    </w:p>
    <w:p w14:paraId="66CD7821" w14:textId="77777777" w:rsidR="002E22E7" w:rsidRDefault="002E22E7" w:rsidP="002E22E7">
      <w:pPr>
        <w:pStyle w:val="02TEXTOPRINCIPAL"/>
        <w:rPr>
          <w:lang w:eastAsia="en-US" w:bidi="ar-SA"/>
        </w:rPr>
      </w:pPr>
    </w:p>
    <w:p w14:paraId="73866DB7" w14:textId="77777777" w:rsidR="002E22E7" w:rsidRPr="00355FD9" w:rsidRDefault="002E22E7" w:rsidP="002E22E7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BERRO, R. T. </w:t>
      </w:r>
      <w:r w:rsidRPr="00355FD9">
        <w:rPr>
          <w:i/>
          <w:lang w:eastAsia="en-US" w:bidi="ar-SA"/>
        </w:rPr>
        <w:t>Relações entre arte e matemática</w:t>
      </w:r>
      <w:r w:rsidRPr="00D52FE2">
        <w:rPr>
          <w:i/>
          <w:lang w:eastAsia="en-US" w:bidi="ar-SA"/>
        </w:rPr>
        <w:t xml:space="preserve">: </w:t>
      </w:r>
      <w:r w:rsidRPr="009834CD">
        <w:rPr>
          <w:lang w:eastAsia="en-US" w:bidi="ar-SA"/>
        </w:rPr>
        <w:t xml:space="preserve">um estudo da obra de </w:t>
      </w:r>
      <w:proofErr w:type="spellStart"/>
      <w:r w:rsidRPr="009834CD">
        <w:rPr>
          <w:lang w:eastAsia="en-US" w:bidi="ar-SA"/>
        </w:rPr>
        <w:t>Maurits</w:t>
      </w:r>
      <w:proofErr w:type="spellEnd"/>
      <w:r w:rsidRPr="009834CD">
        <w:rPr>
          <w:lang w:eastAsia="en-US" w:bidi="ar-SA"/>
        </w:rPr>
        <w:t xml:space="preserve"> Cornelis </w:t>
      </w:r>
      <w:proofErr w:type="spellStart"/>
      <w:r w:rsidRPr="009834CD">
        <w:rPr>
          <w:lang w:eastAsia="en-US" w:bidi="ar-SA"/>
        </w:rPr>
        <w:t>Escher</w:t>
      </w:r>
      <w:proofErr w:type="spellEnd"/>
      <w:r w:rsidRPr="009834CD">
        <w:rPr>
          <w:lang w:eastAsia="en-US" w:bidi="ar-SA"/>
        </w:rPr>
        <w:t>.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 xml:space="preserve">Dissertação (mestrado) – Programa de Pós-Graduação </w:t>
      </w:r>
      <w:r w:rsidRPr="00BF7B68">
        <w:rPr>
          <w:i/>
          <w:lang w:eastAsia="en-US" w:bidi="ar-SA"/>
        </w:rPr>
        <w:t xml:space="preserve">Stricto Sensu </w:t>
      </w:r>
      <w:r w:rsidRPr="00355FD9">
        <w:rPr>
          <w:lang w:eastAsia="en-US" w:bidi="ar-SA"/>
        </w:rPr>
        <w:t>em Educação da Universidade São Francisco. Itatiba, 2008.</w:t>
      </w:r>
    </w:p>
    <w:p w14:paraId="072BFC9F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3D870C0B" w14:textId="77777777" w:rsidR="002E22E7" w:rsidRDefault="002E22E7" w:rsidP="002E22E7">
      <w:pPr>
        <w:pStyle w:val="02TEXTOPRINCIPAL"/>
        <w:rPr>
          <w:bCs/>
          <w:lang w:eastAsia="en-US" w:bidi="ar-SA"/>
        </w:rPr>
      </w:pPr>
      <w:r w:rsidRPr="005C5446">
        <w:rPr>
          <w:rFonts w:eastAsia="SimSun"/>
        </w:rPr>
        <w:t>CONTADOR</w:t>
      </w:r>
      <w:r>
        <w:rPr>
          <w:rFonts w:eastAsia="SimSun"/>
        </w:rPr>
        <w:t>, Paulo Roberto Martins.</w:t>
      </w:r>
      <w:r w:rsidRPr="005C5446">
        <w:rPr>
          <w:bCs/>
          <w:lang w:eastAsia="en-US" w:bidi="ar-SA"/>
        </w:rPr>
        <w:t xml:space="preserve"> </w:t>
      </w:r>
      <w:r w:rsidRPr="00DD3DE7">
        <w:rPr>
          <w:bCs/>
          <w:i/>
          <w:lang w:eastAsia="en-US" w:bidi="ar-SA"/>
        </w:rPr>
        <w:t>A Matemática na arte e na vida</w:t>
      </w:r>
      <w:r>
        <w:rPr>
          <w:bCs/>
          <w:lang w:eastAsia="en-US" w:bidi="ar-SA"/>
        </w:rPr>
        <w:t>. São Paulo: Livraria da Física, 2011.</w:t>
      </w:r>
    </w:p>
    <w:p w14:paraId="00E5E940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0F31FB45" w14:textId="77777777" w:rsidR="002E22E7" w:rsidRPr="00355FD9" w:rsidRDefault="002E22E7" w:rsidP="002E22E7">
      <w:pPr>
        <w:pStyle w:val="02TEXTOPRINCIPAL"/>
        <w:rPr>
          <w:bCs/>
          <w:lang w:eastAsia="en-US" w:bidi="ar-SA"/>
        </w:rPr>
      </w:pPr>
      <w:r w:rsidRPr="00355FD9">
        <w:rPr>
          <w:bCs/>
          <w:lang w:eastAsia="en-US" w:bidi="ar-SA"/>
        </w:rPr>
        <w:t xml:space="preserve">GOMBRICH, Ernst Hans. </w:t>
      </w:r>
      <w:r w:rsidRPr="00355FD9">
        <w:rPr>
          <w:bCs/>
          <w:i/>
          <w:lang w:eastAsia="en-US" w:bidi="ar-SA"/>
        </w:rPr>
        <w:t>A história da arte</w:t>
      </w:r>
      <w:r w:rsidRPr="00355FD9">
        <w:rPr>
          <w:bCs/>
          <w:lang w:eastAsia="en-US" w:bidi="ar-SA"/>
        </w:rPr>
        <w:t>. São Paulo: LTC, 2013.</w:t>
      </w:r>
    </w:p>
    <w:p w14:paraId="0B813055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7627D693" w14:textId="77777777" w:rsidR="002E22E7" w:rsidRPr="00355FD9" w:rsidDel="00811835" w:rsidRDefault="002E22E7" w:rsidP="002E22E7">
      <w:pPr>
        <w:pStyle w:val="02TEXTOPRINCIPAL"/>
        <w:rPr>
          <w:bCs/>
          <w:lang w:eastAsia="en-US" w:bidi="ar-SA"/>
        </w:rPr>
      </w:pPr>
      <w:r w:rsidRPr="00355FD9" w:rsidDel="00811835">
        <w:rPr>
          <w:bCs/>
          <w:lang w:eastAsia="en-US" w:bidi="ar-SA"/>
        </w:rPr>
        <w:t xml:space="preserve">BARBE-GALL, Françoise. </w:t>
      </w:r>
      <w:r w:rsidRPr="00355FD9" w:rsidDel="00811835">
        <w:rPr>
          <w:bCs/>
          <w:i/>
          <w:lang w:eastAsia="en-US" w:bidi="ar-SA"/>
        </w:rPr>
        <w:t>Como falar de arte com as crianças</w:t>
      </w:r>
      <w:r w:rsidRPr="00355FD9" w:rsidDel="00811835">
        <w:rPr>
          <w:bCs/>
          <w:lang w:eastAsia="en-US" w:bidi="ar-SA"/>
        </w:rPr>
        <w:t>. São Paulo:</w:t>
      </w:r>
      <w:r w:rsidRPr="00355FD9" w:rsidDel="00811835">
        <w:rPr>
          <w:rFonts w:ascii="Calibri" w:hAnsi="Calibri" w:cs="Times New Roman"/>
          <w:sz w:val="22"/>
          <w:szCs w:val="22"/>
          <w:lang w:eastAsia="en-US" w:bidi="ar-SA"/>
        </w:rPr>
        <w:t xml:space="preserve"> </w:t>
      </w:r>
      <w:r w:rsidRPr="00355FD9" w:rsidDel="00811835">
        <w:rPr>
          <w:bCs/>
          <w:lang w:eastAsia="en-US" w:bidi="ar-SA"/>
        </w:rPr>
        <w:t>W</w:t>
      </w:r>
      <w:r w:rsidDel="00811835">
        <w:rPr>
          <w:bCs/>
          <w:lang w:eastAsia="en-US" w:bidi="ar-SA"/>
        </w:rPr>
        <w:t>MF</w:t>
      </w:r>
      <w:r w:rsidRPr="00355FD9" w:rsidDel="00811835">
        <w:rPr>
          <w:bCs/>
          <w:lang w:eastAsia="en-US" w:bidi="ar-SA"/>
        </w:rPr>
        <w:t xml:space="preserve"> Martins Fontes, 2012.</w:t>
      </w:r>
    </w:p>
    <w:p w14:paraId="715FB59B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7FC6E8A0" w14:textId="77777777" w:rsidR="002E22E7" w:rsidRPr="00355FD9" w:rsidRDefault="002E22E7" w:rsidP="002E22E7">
      <w:pPr>
        <w:pStyle w:val="02TEXTOPRINCIPAL"/>
        <w:rPr>
          <w:b/>
          <w:bCs/>
          <w:lang w:eastAsia="en-US" w:bidi="ar-SA"/>
        </w:rPr>
      </w:pPr>
      <w:r w:rsidRPr="00355FD9">
        <w:rPr>
          <w:bCs/>
          <w:lang w:eastAsia="en-US" w:bidi="ar-SA"/>
        </w:rPr>
        <w:t xml:space="preserve">BARBOSA, Ana Mae. </w:t>
      </w:r>
      <w:r w:rsidRPr="00355FD9">
        <w:rPr>
          <w:bCs/>
          <w:i/>
          <w:lang w:eastAsia="en-US" w:bidi="ar-SA"/>
        </w:rPr>
        <w:t>A imagem no ensino da arte</w:t>
      </w:r>
      <w:r w:rsidRPr="00355FD9">
        <w:rPr>
          <w:bCs/>
          <w:lang w:eastAsia="en-US" w:bidi="ar-SA"/>
        </w:rPr>
        <w:t>. São Paulo: Perspectiva, 2005.</w:t>
      </w:r>
    </w:p>
    <w:p w14:paraId="0CD742EE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392F613B" w14:textId="77777777" w:rsidR="002E22E7" w:rsidRDefault="002E22E7" w:rsidP="002E22E7">
      <w:pPr>
        <w:pStyle w:val="02TEXTOPRINCIPAL"/>
        <w:rPr>
          <w:bCs/>
          <w:lang w:eastAsia="en-US" w:bidi="ar-SA"/>
        </w:rPr>
      </w:pPr>
      <w:r w:rsidRPr="009C5F77">
        <w:rPr>
          <w:bCs/>
          <w:lang w:eastAsia="en-US" w:bidi="ar-SA"/>
        </w:rPr>
        <w:t>FONTE</w:t>
      </w:r>
      <w:r>
        <w:rPr>
          <w:bCs/>
          <w:lang w:eastAsia="en-US" w:bidi="ar-SA"/>
        </w:rPr>
        <w:t>,</w:t>
      </w:r>
      <w:r w:rsidRPr="009C5F77">
        <w:rPr>
          <w:bCs/>
          <w:lang w:eastAsia="en-US" w:bidi="ar-SA"/>
        </w:rPr>
        <w:t xml:space="preserve"> Paty</w:t>
      </w:r>
      <w:r>
        <w:rPr>
          <w:bCs/>
          <w:lang w:eastAsia="en-US" w:bidi="ar-SA"/>
        </w:rPr>
        <w:t xml:space="preserve">. </w:t>
      </w:r>
      <w:r w:rsidRPr="009C5F77">
        <w:rPr>
          <w:bCs/>
          <w:i/>
          <w:lang w:eastAsia="en-US" w:bidi="ar-SA"/>
        </w:rPr>
        <w:t>Pedagogia de projetos</w:t>
      </w:r>
      <w:r>
        <w:rPr>
          <w:bCs/>
          <w:lang w:eastAsia="en-US" w:bidi="ar-SA"/>
        </w:rPr>
        <w:t xml:space="preserve">: </w:t>
      </w:r>
      <w:r w:rsidRPr="009C5F77">
        <w:rPr>
          <w:bCs/>
          <w:lang w:eastAsia="en-US" w:bidi="ar-SA"/>
        </w:rPr>
        <w:t>ano letivo sem mesmice</w:t>
      </w:r>
      <w:r>
        <w:rPr>
          <w:bCs/>
          <w:lang w:eastAsia="en-US" w:bidi="ar-SA"/>
        </w:rPr>
        <w:t xml:space="preserve">. Rio de Janeiro: </w:t>
      </w:r>
      <w:proofErr w:type="spellStart"/>
      <w:r>
        <w:rPr>
          <w:bCs/>
          <w:lang w:eastAsia="en-US" w:bidi="ar-SA"/>
        </w:rPr>
        <w:t>Wak</w:t>
      </w:r>
      <w:proofErr w:type="spellEnd"/>
      <w:r>
        <w:rPr>
          <w:bCs/>
          <w:lang w:eastAsia="en-US" w:bidi="ar-SA"/>
        </w:rPr>
        <w:t>, 2014.</w:t>
      </w:r>
    </w:p>
    <w:p w14:paraId="69B1D3D2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661812C0" w14:textId="77777777" w:rsidR="002E22E7" w:rsidRPr="00355FD9" w:rsidRDefault="002E22E7" w:rsidP="002E22E7">
      <w:pPr>
        <w:pStyle w:val="02TEXTOPRINCIPAL"/>
        <w:rPr>
          <w:bCs/>
          <w:lang w:eastAsia="en-US" w:bidi="ar-SA"/>
        </w:rPr>
      </w:pPr>
      <w:r w:rsidRPr="00355FD9">
        <w:rPr>
          <w:bCs/>
          <w:lang w:eastAsia="en-US" w:bidi="ar-SA"/>
        </w:rPr>
        <w:t xml:space="preserve">KINDERSLEY, </w:t>
      </w:r>
      <w:proofErr w:type="spellStart"/>
      <w:r w:rsidRPr="00355FD9">
        <w:rPr>
          <w:bCs/>
          <w:lang w:eastAsia="en-US" w:bidi="ar-SA"/>
        </w:rPr>
        <w:t>Dorling</w:t>
      </w:r>
      <w:proofErr w:type="spellEnd"/>
      <w:r w:rsidRPr="00355FD9">
        <w:rPr>
          <w:bCs/>
          <w:lang w:eastAsia="en-US" w:bidi="ar-SA"/>
        </w:rPr>
        <w:t xml:space="preserve">. </w:t>
      </w:r>
      <w:r w:rsidRPr="00355FD9">
        <w:rPr>
          <w:bCs/>
          <w:i/>
          <w:lang w:eastAsia="en-US" w:bidi="ar-SA"/>
        </w:rPr>
        <w:t>Arte para crianças</w:t>
      </w:r>
      <w:r w:rsidRPr="00355FD9">
        <w:rPr>
          <w:bCs/>
          <w:lang w:eastAsia="en-US" w:bidi="ar-SA"/>
        </w:rPr>
        <w:t xml:space="preserve">. São Paulo: </w:t>
      </w:r>
      <w:proofErr w:type="spellStart"/>
      <w:r w:rsidRPr="00355FD9">
        <w:rPr>
          <w:bCs/>
          <w:lang w:eastAsia="en-US" w:bidi="ar-SA"/>
        </w:rPr>
        <w:t>Publifolha</w:t>
      </w:r>
      <w:proofErr w:type="spellEnd"/>
      <w:r w:rsidRPr="00355FD9">
        <w:rPr>
          <w:bCs/>
          <w:lang w:eastAsia="en-US" w:bidi="ar-SA"/>
        </w:rPr>
        <w:t>, 2012.</w:t>
      </w:r>
    </w:p>
    <w:p w14:paraId="44944C6E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0844FB65" w14:textId="77777777" w:rsidR="002E22E7" w:rsidRDefault="002E22E7" w:rsidP="002E22E7">
      <w:pPr>
        <w:pStyle w:val="02TEXTOPRINCIPAL"/>
        <w:rPr>
          <w:bCs/>
          <w:lang w:eastAsia="en-US" w:bidi="ar-SA"/>
        </w:rPr>
      </w:pPr>
      <w:r w:rsidRPr="00950224">
        <w:rPr>
          <w:bCs/>
          <w:lang w:eastAsia="en-US" w:bidi="ar-SA"/>
        </w:rPr>
        <w:t>NOGUEIRA</w:t>
      </w:r>
      <w:r>
        <w:rPr>
          <w:bCs/>
          <w:lang w:eastAsia="en-US" w:bidi="ar-SA"/>
        </w:rPr>
        <w:t>,</w:t>
      </w:r>
      <w:r w:rsidRPr="00950224">
        <w:rPr>
          <w:bCs/>
          <w:lang w:eastAsia="en-US" w:bidi="ar-SA"/>
        </w:rPr>
        <w:t xml:space="preserve"> </w:t>
      </w:r>
      <w:proofErr w:type="spellStart"/>
      <w:r w:rsidRPr="00950224">
        <w:rPr>
          <w:bCs/>
          <w:lang w:eastAsia="en-US" w:bidi="ar-SA"/>
        </w:rPr>
        <w:t>Nilbo</w:t>
      </w:r>
      <w:proofErr w:type="spellEnd"/>
      <w:r w:rsidRPr="00950224">
        <w:rPr>
          <w:bCs/>
          <w:lang w:eastAsia="en-US" w:bidi="ar-SA"/>
        </w:rPr>
        <w:t xml:space="preserve"> Ribeiro</w:t>
      </w:r>
      <w:r>
        <w:rPr>
          <w:bCs/>
          <w:lang w:eastAsia="en-US" w:bidi="ar-SA"/>
        </w:rPr>
        <w:t xml:space="preserve">. </w:t>
      </w:r>
      <w:r w:rsidRPr="00950224">
        <w:rPr>
          <w:bCs/>
          <w:i/>
          <w:lang w:eastAsia="en-US" w:bidi="ar-SA"/>
        </w:rPr>
        <w:t>Pedagogia dos projetos</w:t>
      </w:r>
      <w:r>
        <w:rPr>
          <w:bCs/>
          <w:lang w:eastAsia="en-US" w:bidi="ar-SA"/>
        </w:rPr>
        <w:t>:</w:t>
      </w:r>
      <w:r w:rsidRPr="00950224">
        <w:rPr>
          <w:bCs/>
          <w:lang w:eastAsia="en-US" w:bidi="ar-SA"/>
        </w:rPr>
        <w:t xml:space="preserve"> </w:t>
      </w:r>
      <w:r>
        <w:rPr>
          <w:bCs/>
          <w:lang w:eastAsia="en-US" w:bidi="ar-SA"/>
        </w:rPr>
        <w:t>e</w:t>
      </w:r>
      <w:r w:rsidRPr="00950224">
        <w:rPr>
          <w:bCs/>
          <w:lang w:eastAsia="en-US" w:bidi="ar-SA"/>
        </w:rPr>
        <w:t>tapas, papéis e atores</w:t>
      </w:r>
      <w:r>
        <w:rPr>
          <w:bCs/>
          <w:lang w:eastAsia="en-US" w:bidi="ar-SA"/>
        </w:rPr>
        <w:t>. São Paulo: Érica, 2009.</w:t>
      </w:r>
    </w:p>
    <w:p w14:paraId="596D0697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46A2B1D6" w14:textId="77777777" w:rsidR="002E22E7" w:rsidRDefault="002E22E7" w:rsidP="002E22E7">
      <w:pPr>
        <w:pStyle w:val="02TEXTOPRINCIPAL"/>
        <w:rPr>
          <w:bCs/>
          <w:lang w:eastAsia="en-US" w:bidi="ar-SA"/>
        </w:rPr>
      </w:pPr>
      <w:r>
        <w:rPr>
          <w:bCs/>
          <w:lang w:eastAsia="en-US" w:bidi="ar-SA"/>
        </w:rPr>
        <w:t xml:space="preserve">UFRJ. </w:t>
      </w:r>
      <w:r w:rsidRPr="00652A51">
        <w:rPr>
          <w:bCs/>
          <w:i/>
          <w:lang w:eastAsia="en-US" w:bidi="ar-SA"/>
        </w:rPr>
        <w:t>Simetrias</w:t>
      </w:r>
      <w:r>
        <w:rPr>
          <w:bCs/>
          <w:lang w:eastAsia="en-US" w:bidi="ar-SA"/>
        </w:rPr>
        <w:t>. Disponível em:</w:t>
      </w:r>
      <w:r>
        <w:rPr>
          <w:bCs/>
          <w:lang w:eastAsia="en-US" w:bidi="ar-SA"/>
        </w:rPr>
        <w:br/>
        <w:t>&lt;</w:t>
      </w:r>
      <w:hyperlink r:id="rId10" w:history="1">
        <w:r w:rsidRPr="005F7885">
          <w:rPr>
            <w:rStyle w:val="Hyperlink"/>
            <w:bCs/>
            <w:lang w:eastAsia="en-US" w:bidi="ar-SA"/>
          </w:rPr>
          <w:t>http://www.im.ufrj.br/dmm/projeto/projetoc/precalculo/sala/conteudo/capitulos/cap21s3.html</w:t>
        </w:r>
      </w:hyperlink>
      <w:r>
        <w:rPr>
          <w:bCs/>
          <w:lang w:eastAsia="en-US" w:bidi="ar-SA"/>
        </w:rPr>
        <w:t>&gt;.</w:t>
      </w:r>
      <w:r>
        <w:rPr>
          <w:bCs/>
          <w:lang w:eastAsia="en-US" w:bidi="ar-SA"/>
        </w:rPr>
        <w:br/>
        <w:t>Acesso em: 25 set. 2018.</w:t>
      </w:r>
    </w:p>
    <w:p w14:paraId="6A8D368E" w14:textId="77777777" w:rsidR="002E22E7" w:rsidRDefault="002E22E7" w:rsidP="002E22E7">
      <w:pPr>
        <w:pStyle w:val="02TEXTOPRINCIPAL"/>
        <w:rPr>
          <w:bCs/>
          <w:lang w:eastAsia="en-US" w:bidi="ar-SA"/>
        </w:rPr>
      </w:pPr>
    </w:p>
    <w:p w14:paraId="4672E14B" w14:textId="77777777" w:rsidR="002E22E7" w:rsidRPr="00340A2C" w:rsidRDefault="002E22E7" w:rsidP="002E22E7">
      <w:pPr>
        <w:pStyle w:val="02TEXTOPRINCIPAL"/>
        <w:rPr>
          <w:bCs/>
          <w:lang w:eastAsia="en-US" w:bidi="ar-SA"/>
        </w:rPr>
      </w:pPr>
      <w:r w:rsidRPr="00967939">
        <w:rPr>
          <w:bCs/>
          <w:lang w:eastAsia="en-US" w:bidi="ar-SA"/>
        </w:rPr>
        <w:t>WEYL</w:t>
      </w:r>
      <w:r>
        <w:rPr>
          <w:bCs/>
          <w:lang w:eastAsia="en-US" w:bidi="ar-SA"/>
        </w:rPr>
        <w:t xml:space="preserve">, Hermann. </w:t>
      </w:r>
      <w:r w:rsidRPr="007B47B5">
        <w:rPr>
          <w:bCs/>
          <w:i/>
          <w:lang w:eastAsia="en-US" w:bidi="ar-SA"/>
        </w:rPr>
        <w:t>Simetria</w:t>
      </w:r>
      <w:r>
        <w:rPr>
          <w:bCs/>
          <w:lang w:eastAsia="en-US" w:bidi="ar-SA"/>
        </w:rPr>
        <w:t xml:space="preserve">. Lisboa: </w:t>
      </w:r>
      <w:proofErr w:type="spellStart"/>
      <w:r>
        <w:rPr>
          <w:bCs/>
          <w:lang w:eastAsia="en-US" w:bidi="ar-SA"/>
        </w:rPr>
        <w:t>Gradiva</w:t>
      </w:r>
      <w:proofErr w:type="spellEnd"/>
      <w:r>
        <w:rPr>
          <w:bCs/>
          <w:lang w:eastAsia="en-US" w:bidi="ar-SA"/>
        </w:rPr>
        <w:t>, 2017.</w:t>
      </w:r>
    </w:p>
    <w:p w14:paraId="5A0ABFE4" w14:textId="44DAAEB2" w:rsidR="00400D87" w:rsidRPr="002E22E7" w:rsidRDefault="00400D87" w:rsidP="002E22E7"/>
    <w:sectPr w:rsidR="00400D87" w:rsidRPr="002E22E7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3A3A1" w14:textId="77777777" w:rsidR="00F64559" w:rsidRDefault="00F64559">
      <w:r>
        <w:separator/>
      </w:r>
    </w:p>
  </w:endnote>
  <w:endnote w:type="continuationSeparator" w:id="0">
    <w:p w14:paraId="043CF204" w14:textId="77777777" w:rsidR="00F64559" w:rsidRDefault="00F6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39F343-FD89-44B2-8E87-516B09A9495B}"/>
    <w:embedBold r:id="rId2" w:fontKey="{AF06A0D0-F050-4C87-A34B-5A03BAF0CB4A}"/>
    <w:embedItalic r:id="rId3" w:fontKey="{D7B74BF4-FF9F-4D33-A5F7-4E5EE802D8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E33B89-6895-41FA-BA9F-6F67FDF4A7DA}"/>
    <w:embedBold r:id="rId5" w:fontKey="{1310BE1F-4ABB-4BD0-AF8F-E7A2C91B7FF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C4237AF-CBFA-411F-8D2A-C4A0928E6E7D}"/>
    <w:embedBold r:id="rId7" w:fontKey="{9AF0EECA-35ED-4B5B-B88E-99B9472E2106}"/>
    <w:embedBoldItalic r:id="rId8" w:fontKey="{53A57C15-2DAF-4F1C-8BA1-6BD318D6623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E84D68D-9E11-403E-988A-62BEFA87E631}"/>
    <w:embedBold r:id="rId10" w:fontKey="{55084A99-CFA2-4FE9-BDEE-5BF0348E0EB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DEAD0EFB-BFDC-43BB-BA58-BAA8A348CD95}"/>
    <w:embedBold r:id="rId12" w:fontKey="{99EF19E8-F69C-4F54-8565-A5A91AA5114F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3" w:fontKey="{9B113B91-9635-414C-B786-238234588E4A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DA0DA" w14:textId="77777777" w:rsidR="00F64559" w:rsidRDefault="00F64559">
      <w:r>
        <w:rPr>
          <w:color w:val="000000"/>
        </w:rPr>
        <w:separator/>
      </w:r>
    </w:p>
  </w:footnote>
  <w:footnote w:type="continuationSeparator" w:id="0">
    <w:p w14:paraId="43E3ABFA" w14:textId="77777777" w:rsidR="00F64559" w:rsidRDefault="00F645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224"/>
    <w:rsid w:val="0095590A"/>
    <w:rsid w:val="00956BC3"/>
    <w:rsid w:val="00961C90"/>
    <w:rsid w:val="00961CF3"/>
    <w:rsid w:val="00961E82"/>
    <w:rsid w:val="0096213F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7ECD"/>
    <w:rsid w:val="00B61177"/>
    <w:rsid w:val="00B61D4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11C5D"/>
    <w:rsid w:val="00F16869"/>
    <w:rsid w:val="00F174A9"/>
    <w:rsid w:val="00F21CF0"/>
    <w:rsid w:val="00F25B35"/>
    <w:rsid w:val="00F27A6F"/>
    <w:rsid w:val="00F30008"/>
    <w:rsid w:val="00F31DA3"/>
    <w:rsid w:val="00F31ED4"/>
    <w:rsid w:val="00F34E26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m.ufrj.br/dmm/projeto/projetoc/precalculo/sala/conteudo/capitulos/cap21s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3DAC9-DABA-41D6-971B-DC1110172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2305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23</cp:revision>
  <cp:lastPrinted>2018-08-24T17:03:00Z</cp:lastPrinted>
  <dcterms:created xsi:type="dcterms:W3CDTF">2018-10-03T13:15:00Z</dcterms:created>
  <dcterms:modified xsi:type="dcterms:W3CDTF">2018-10-04T19:33:00Z</dcterms:modified>
</cp:coreProperties>
</file>