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CBD490E" w14:textId="77777777" w:rsidR="00D4773C" w:rsidRPr="007D79EF" w:rsidRDefault="00D4773C" w:rsidP="00D4773C">
      <w:pPr>
        <w:pStyle w:val="01TITULO1"/>
      </w:pPr>
      <w:r w:rsidRPr="007D79EF">
        <w:t>PROJETO INTEGRADOR</w:t>
      </w:r>
    </w:p>
    <w:p w14:paraId="54A855C2" w14:textId="77777777" w:rsidR="00D4773C" w:rsidRPr="007D79EF" w:rsidRDefault="00D4773C" w:rsidP="00D4773C">
      <w:pPr>
        <w:pStyle w:val="02TEXTOPRINCIPAL"/>
        <w:rPr>
          <w:lang w:eastAsia="en-US" w:bidi="ar-SA"/>
        </w:rPr>
      </w:pPr>
    </w:p>
    <w:p w14:paraId="58EECBBE" w14:textId="778DADF6" w:rsidR="00D4773C" w:rsidRPr="007D79EF" w:rsidRDefault="00D4773C" w:rsidP="00D4773C">
      <w:pPr>
        <w:pStyle w:val="01TITULO2"/>
        <w:rPr>
          <w:lang w:eastAsia="en-US" w:bidi="ar-SA"/>
        </w:rPr>
      </w:pPr>
      <w:r w:rsidRPr="00355FD9">
        <w:rPr>
          <w:lang w:eastAsia="en-US" w:bidi="ar-SA"/>
        </w:rPr>
        <w:t>Arte e Geometria</w:t>
      </w:r>
      <w:r w:rsidR="006834D4">
        <w:rPr>
          <w:lang w:eastAsia="en-US" w:bidi="ar-SA"/>
        </w:rPr>
        <w:t xml:space="preserve">: </w:t>
      </w:r>
      <w:r w:rsidR="006834D4" w:rsidRPr="00355FD9">
        <w:rPr>
          <w:lang w:eastAsia="en-US" w:bidi="ar-SA"/>
        </w:rPr>
        <w:t>simetria de rotação</w:t>
      </w:r>
    </w:p>
    <w:p w14:paraId="5C0B10D0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2F90DEC5" w14:textId="77777777" w:rsidR="00D4773C" w:rsidRPr="00355FD9" w:rsidRDefault="00D4773C" w:rsidP="00D4773C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t>Justificativa</w:t>
      </w:r>
    </w:p>
    <w:p w14:paraId="63BEF1EC" w14:textId="77777777" w:rsidR="00D4773C" w:rsidRDefault="00D4773C" w:rsidP="00D4773C">
      <w:pPr>
        <w:pStyle w:val="02TEXTOPRINCIPAL"/>
      </w:pPr>
      <w:r>
        <w:t>Como vimos no 1</w:t>
      </w:r>
      <w:r w:rsidRPr="00040703">
        <w:rPr>
          <w:u w:val="single"/>
          <w:vertAlign w:val="superscript"/>
        </w:rPr>
        <w:t>o</w:t>
      </w:r>
      <w:r>
        <w:t xml:space="preserve"> bimestre, para o 7</w:t>
      </w:r>
      <w:r>
        <w:rPr>
          <w:u w:val="single"/>
          <w:vertAlign w:val="superscript"/>
        </w:rPr>
        <w:t>o</w:t>
      </w:r>
      <w:r>
        <w:t xml:space="preserve"> ano, optamos por quatro projetos integradores que se referem a um tema principal: Arte e Geometria.</w:t>
      </w:r>
    </w:p>
    <w:p w14:paraId="32A7DA1C" w14:textId="77777777" w:rsidR="00637717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As ideias da Geometria aplicadas à Arte, mesmo que de forma intuitiva, podem ser notadas desde que as primeiras pinturas rupestres, datadas da Pré-História, foram encontradas em cavernas e rochas.</w:t>
      </w:r>
    </w:p>
    <w:p w14:paraId="3EE207F5" w14:textId="1C894A20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Nas civilizações clássicas, os conhecimentos de Geometria foram intensamente aplicados na criação de esculturas, afrescos, painéis, na construção de edifícios e templos.</w:t>
      </w:r>
    </w:p>
    <w:p w14:paraId="005821EB" w14:textId="77777777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Quando consideramos a questão da beleza na estética clássica, verificamos que a simetria foi utilizada para construir com perfeição imagens, pinturas, desenhos e padrões visuais.</w:t>
      </w:r>
    </w:p>
    <w:p w14:paraId="5019D4AA" w14:textId="5B9920B9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natureza, podemos visualizar formas simétricas nas folhas das árvores, nas pétalas das flores, nas asas das borboletas, no corpo de alguns animais e dos seres humanos.</w:t>
      </w:r>
    </w:p>
    <w:p w14:paraId="0A00629E" w14:textId="59ED7D33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Na Arte, a simetria está presente nas pinturas, nas esculturas, no artesanato, na cerâmica, entre outras manifestações. Assim, relacionar Arte e simetria é uma forma de dar significado ao conteúdo matemático e estabelecer relações entre os campos do saber.</w:t>
      </w:r>
    </w:p>
    <w:p w14:paraId="4BD3F5A1" w14:textId="77777777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Aplicar os conceitos de simetria de reflexão, rotação e translação através da Arte possibilita que a imaginação, a criação, a emoção e a sensibilidade sejam mobilizadas nas aulas de Matemática.</w:t>
      </w:r>
    </w:p>
    <w:p w14:paraId="1D82FE1A" w14:textId="06E8E3A0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Quanto maior a variedade de propostas para o trabalho com os conceitos de reflexão, rotação e translação, maior a bagagem cultural adquirida pelos estudantes, o que contribuirá para o desenvolvimento de habilidades geométricas</w:t>
      </w:r>
      <w:r>
        <w:rPr>
          <w:lang w:eastAsia="pt-BR" w:bidi="ar-SA"/>
        </w:rPr>
        <w:t xml:space="preserve"> e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 xml:space="preserve">de </w:t>
      </w:r>
      <w:r w:rsidRPr="00355FD9">
        <w:rPr>
          <w:lang w:eastAsia="pt-BR" w:bidi="ar-SA"/>
        </w:rPr>
        <w:t>visão plana e espacial, ampliando as relações de congruência e semelhança</w:t>
      </w:r>
      <w:r>
        <w:rPr>
          <w:lang w:eastAsia="pt-BR" w:bidi="ar-SA"/>
        </w:rPr>
        <w:t xml:space="preserve"> </w:t>
      </w:r>
      <w:r w:rsidRPr="00355FD9">
        <w:rPr>
          <w:lang w:eastAsia="pt-BR" w:bidi="ar-SA"/>
        </w:rPr>
        <w:t>tão utilizadas em Matemática.</w:t>
      </w:r>
    </w:p>
    <w:p w14:paraId="455AF267" w14:textId="77777777" w:rsidR="00D4773C" w:rsidRDefault="00D4773C" w:rsidP="00D4773C">
      <w:pPr>
        <w:pStyle w:val="02TEXTOPRINCIPAL"/>
        <w:rPr>
          <w:rFonts w:eastAsia="Calibri"/>
          <w:b/>
          <w:lang w:eastAsia="en-US" w:bidi="ar-SA"/>
        </w:rPr>
      </w:pPr>
    </w:p>
    <w:p w14:paraId="4D1233C8" w14:textId="77777777" w:rsidR="00D4773C" w:rsidRPr="00256FDC" w:rsidRDefault="00D4773C" w:rsidP="00D4773C">
      <w:pPr>
        <w:pStyle w:val="01TITULO3"/>
        <w:rPr>
          <w:lang w:eastAsia="en-US" w:bidi="ar-SA"/>
        </w:rPr>
      </w:pPr>
      <w:r w:rsidRPr="00256FDC">
        <w:rPr>
          <w:lang w:eastAsia="en-US" w:bidi="ar-SA"/>
        </w:rPr>
        <w:t xml:space="preserve">Objetivos gerais para </w:t>
      </w:r>
      <w:r>
        <w:rPr>
          <w:lang w:eastAsia="en-US" w:bidi="ar-SA"/>
        </w:rPr>
        <w:t>este</w:t>
      </w:r>
      <w:r w:rsidRPr="00256FDC">
        <w:rPr>
          <w:lang w:eastAsia="en-US" w:bidi="ar-SA"/>
        </w:rPr>
        <w:t xml:space="preserve"> bimestre</w:t>
      </w:r>
    </w:p>
    <w:p w14:paraId="4E595BBE" w14:textId="77777777" w:rsidR="00D4773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De acordo com a BNCC, o processo de ensino e de aprendizagem voltado aos alunos do Ensino Fundamental – anos finais deve favorecer tanto o desenvolvimento das competências gerais quanto o das competências específicas de Matemática, descritas no documento. Este projeto integrador se propõe a auxiliar o professor no cumprimento desse objetivo. Sugerimos, porém, que ele, com seu preparo e autonomia, reveja periodicamente seu planejamento para que o cumprimento das competências da BNCC se dê no decorrer de todo o ano letivo, assim como durante o desenvolvimento des</w:t>
      </w:r>
      <w:r>
        <w:rPr>
          <w:lang w:eastAsia="en-US" w:bidi="ar-SA"/>
        </w:rPr>
        <w:t>t</w:t>
      </w:r>
      <w:r w:rsidRPr="00256FDC">
        <w:rPr>
          <w:lang w:eastAsia="en-US" w:bidi="ar-SA"/>
        </w:rPr>
        <w:t>e projeto.</w:t>
      </w:r>
    </w:p>
    <w:p w14:paraId="55216AEE" w14:textId="77777777" w:rsidR="00D4773C" w:rsidRPr="00256FDC" w:rsidRDefault="00D4773C" w:rsidP="00D4773C">
      <w:pPr>
        <w:pStyle w:val="02TEXTOPRINCIPAL"/>
        <w:rPr>
          <w:lang w:eastAsia="en-US" w:bidi="ar-SA"/>
        </w:rPr>
      </w:pPr>
    </w:p>
    <w:p w14:paraId="7E0FFD4E" w14:textId="77777777" w:rsidR="00D4773C" w:rsidRPr="00256FDC" w:rsidRDefault="00D4773C" w:rsidP="00D4773C">
      <w:pPr>
        <w:pStyle w:val="01TITULO4"/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</w:pPr>
      <w:r w:rsidRPr="00256FDC">
        <w:rPr>
          <w:lang w:eastAsia="en-US" w:bidi="ar-SA"/>
        </w:rPr>
        <w:t>Competências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gerais</w:t>
      </w:r>
      <w:r w:rsidRPr="00256FDC">
        <w:rPr>
          <w:rFonts w:eastAsiaTheme="minorHAnsi" w:cs="Times New Roman"/>
          <w:kern w:val="0"/>
          <w:lang w:eastAsia="en-US" w:bidi="ar-SA"/>
        </w:rPr>
        <w:t xml:space="preserve"> da</w:t>
      </w:r>
      <w:r w:rsidRPr="00256FDC">
        <w:rPr>
          <w:rFonts w:ascii="Times New Roman" w:eastAsiaTheme="minorHAnsi" w:hAnsi="Times New Roman" w:cs="Times New Roman"/>
          <w:kern w:val="0"/>
          <w:sz w:val="24"/>
          <w:szCs w:val="24"/>
          <w:lang w:eastAsia="en-US" w:bidi="ar-SA"/>
        </w:rPr>
        <w:t xml:space="preserve"> </w:t>
      </w:r>
      <w:r w:rsidRPr="00256FDC">
        <w:rPr>
          <w:lang w:eastAsia="en-US" w:bidi="ar-SA"/>
        </w:rPr>
        <w:t>BNCC</w:t>
      </w:r>
    </w:p>
    <w:p w14:paraId="4675992A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1. Valorizar e utilizar os conhecimentos historicamente construídos sobre o mundo físico, social, cultural e digital para entender e explicar a realidade, continuar aprendendo e colaborar para a construção de uma sociedade justa, democrática e inclusiva.</w:t>
      </w:r>
    </w:p>
    <w:p w14:paraId="2881B59A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2. Exercitar a curiosidade intelectual e recorrer à abordagem própria das ciências, incluindo a investigação,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 reflexão, a análise crítica, a imaginação e a criatividade, para investigar causas, elaborar e testar hipóteses, formular e resolver problemas e criar soluções (inclusive tecnológicas) com base nos conhecimentos das diferentes áreas.</w:t>
      </w:r>
    </w:p>
    <w:p w14:paraId="1320AA84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3. Valorizar e fruir as diversas manifestações artísticas e culturais, das locais às mundiais, e também participar de práticas diversificadas da produção artístico-cultural.</w:t>
      </w:r>
    </w:p>
    <w:p w14:paraId="42D199EC" w14:textId="5C3762EC" w:rsidR="00D4773C" w:rsidRDefault="00D4773C" w:rsidP="006A7AF6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4. Utilizar diferentes linguagens – verbal (oral ou visual-motora, como Libras, e escrita), corporal, visual, sonora e digital –, bem como conhecimentos das linguagens artística, matemática e científica, para se expressar e partilhar informações, experiências, ideias e sentimentos em diferentes contextos e produzir sentidos que levem ao entendimento mútuo.</w:t>
      </w:r>
      <w:r>
        <w:rPr>
          <w:lang w:eastAsia="en-US" w:bidi="ar-SA"/>
        </w:rPr>
        <w:br w:type="page"/>
      </w:r>
    </w:p>
    <w:p w14:paraId="7E0AD1F7" w14:textId="77777777" w:rsidR="00D4773C" w:rsidRPr="00256FDC" w:rsidRDefault="00D4773C" w:rsidP="00D4773C">
      <w:pPr>
        <w:pStyle w:val="02TEXTOPRINCIPAL"/>
        <w:rPr>
          <w:lang w:eastAsia="en-US" w:bidi="ar-SA"/>
        </w:rPr>
      </w:pPr>
    </w:p>
    <w:p w14:paraId="0025EBC4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5. Compreender, utilizar e criar tecnologias digitais de informação e comunicação de forma crítica, significativa, reflexiva e ética nas diversas práticas sociais (incluindo as escolares) para se comunicar,</w:t>
      </w:r>
      <w:r>
        <w:rPr>
          <w:lang w:eastAsia="en-US" w:bidi="ar-SA"/>
        </w:rPr>
        <w:br/>
      </w:r>
      <w:r w:rsidRPr="00256FDC">
        <w:rPr>
          <w:lang w:eastAsia="en-US" w:bidi="ar-SA"/>
        </w:rPr>
        <w:t>acessar e disseminar informações, produzir conhecimentos, resolver problemas e exercer protagonismo e autoria na vida pessoal e coletiva.</w:t>
      </w:r>
    </w:p>
    <w:p w14:paraId="49D27B92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6. Valorizar a diversidade de saberes e vivências culturais e apropriar-se de conhecimentos e experiências que lhe possibilitem entender as relações próprias do mundo do trabalho e fazer escolhas alinhadas ao exercício da cidadania e ao seu projeto de vida, com liberdade, autonomia, consciência crítica e responsabilidade.</w:t>
      </w:r>
    </w:p>
    <w:p w14:paraId="2ADB60D1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7. Argumentar com base em fatos, dados e informações confiáveis, para formular, negociar e defender ideias, pontos de vista e decisões comuns que respeitem e promovam os direitos humanos, a consciência socioambiental e o consumo responsável em âmbito local, regional e global, com posicionamento ético em relação ao cuidado de si mesmo, dos outros e do planeta.</w:t>
      </w:r>
    </w:p>
    <w:p w14:paraId="3D1DEC72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8. Conhecer-se, apreciar-se e cuidar de sua saúde física e emocional, compreendendo-se na diversidade humana e reconhecendo suas emoções e as dos outros, com autocrítica e capacidade para lidar com elas.</w:t>
      </w:r>
    </w:p>
    <w:p w14:paraId="4004A5EF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9. Exercitar a empatia, o diálogo, a resolução de conflitos e a cooperação, fazendo-se respeitar e promovendo o respeito ao outro e aos direitos humanos, com acolhimento e valorização da diversidade de indivíduos e de grupos sociais, seus saberes, identidades, culturas e potencialidades, sem preconceitos de qualquer natureza.</w:t>
      </w:r>
    </w:p>
    <w:p w14:paraId="0D5E9778" w14:textId="77777777" w:rsidR="00D4773C" w:rsidRPr="00256FDC" w:rsidRDefault="00D4773C" w:rsidP="00D4773C">
      <w:pPr>
        <w:pStyle w:val="02TEXTOPRINCIPAL"/>
        <w:rPr>
          <w:lang w:eastAsia="en-US" w:bidi="ar-SA"/>
        </w:rPr>
      </w:pPr>
      <w:r w:rsidRPr="00256FDC">
        <w:rPr>
          <w:lang w:eastAsia="en-US" w:bidi="ar-SA"/>
        </w:rPr>
        <w:t>10. Agir pessoal e coletivamente com autonomia, responsabilidade, flexibilidade, resiliência e determinação, tomando decisões com base em princípios éticos, democráticos, inclusivos, sustentáveis e solidários.</w:t>
      </w:r>
    </w:p>
    <w:p w14:paraId="00E5A1AD" w14:textId="77777777" w:rsidR="00D4773C" w:rsidRPr="00355FD9" w:rsidRDefault="00D4773C" w:rsidP="00D4773C">
      <w:pPr>
        <w:pStyle w:val="02TEXTOPRINCIPAL"/>
        <w:rPr>
          <w:rFonts w:eastAsia="Calibri"/>
          <w:b/>
          <w:lang w:eastAsia="en-US" w:bidi="ar-SA"/>
        </w:rPr>
      </w:pPr>
    </w:p>
    <w:p w14:paraId="04781D7A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Competências específicas para </w:t>
      </w:r>
      <w:r>
        <w:rPr>
          <w:lang w:eastAsia="en-US" w:bidi="ar-SA"/>
        </w:rPr>
        <w:t>este projeto</w:t>
      </w:r>
    </w:p>
    <w:p w14:paraId="0F0F8A92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6243B951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5B2954C9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Reconhecer que a Matemática é uma ciência humana, fruto das necessidades e preocupações de diferentes culturas, em diferentes momentos históricos, e é uma ciência viva, que contribui para solucionar problemas científicos e tecnológicos e para alicerçar descobertas e construções, inclusive com impactos no mundo do trabalho.</w:t>
      </w:r>
    </w:p>
    <w:p w14:paraId="5BA698CE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7. Desenvolver e/ou discutir projetos que abordem, sobretudo, questões de urgência social, com base em princípios éticos, democráticos, sustentáveis e solidários, valorizando a diversidade de opiniões de indivíduos e de grupos sociais, sem preconceitos de qualquer natureza.</w:t>
      </w:r>
    </w:p>
    <w:p w14:paraId="2141055B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56774AD3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Língua Portuguesa</w:t>
      </w:r>
    </w:p>
    <w:p w14:paraId="397E6788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1. Compreender a língua como fenômeno cultural, histórico, social, variável, heterogêneo e sensível aos contextos de uso, reconhecendo-a como meio de construção de identidades de seus usuários e da comunidade a que pertencem.</w:t>
      </w:r>
    </w:p>
    <w:p w14:paraId="41568EF1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30B698C8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680FF357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4. Experienciar a ludicidade, a percepção, a expressividade e a imaginação</w:t>
      </w:r>
      <w:r>
        <w:rPr>
          <w:lang w:eastAsia="en-US" w:bidi="ar-SA"/>
        </w:rPr>
        <w:t>.</w:t>
      </w:r>
    </w:p>
    <w:p w14:paraId="46F743C5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8. Desenvolver a autonomia, a crítica, a autoria e o trabalho coletivo e colaborativo nas artes.</w:t>
      </w:r>
    </w:p>
    <w:p w14:paraId="16EFBD60" w14:textId="77777777" w:rsidR="00D4773C" w:rsidRPr="00355FD9" w:rsidRDefault="00D4773C" w:rsidP="00D4773C">
      <w:pPr>
        <w:pStyle w:val="02TEXTOPRINCIPAL"/>
        <w:rPr>
          <w:rFonts w:eastAsia="Calibri"/>
          <w:kern w:val="0"/>
          <w:lang w:eastAsia="en-US" w:bidi="ar-SA"/>
        </w:rPr>
      </w:pPr>
      <w:r w:rsidRPr="00355FD9">
        <w:rPr>
          <w:rFonts w:eastAsia="Calibri"/>
          <w:kern w:val="0"/>
          <w:lang w:eastAsia="en-US" w:bidi="ar-SA"/>
        </w:rPr>
        <w:t>9. Analisar e valorizar o patrimônio artístico nacional e internacional, material e imaterial, com suas histórias e diferentes visões de mundo.</w:t>
      </w:r>
    </w:p>
    <w:p w14:paraId="0640D96E" w14:textId="77777777" w:rsidR="00D4773C" w:rsidRDefault="00D4773C" w:rsidP="00D4773C">
      <w:pPr>
        <w:rPr>
          <w:rFonts w:eastAsia="Calibri"/>
          <w:b/>
          <w:kern w:val="0"/>
          <w:lang w:eastAsia="en-US" w:bidi="ar-SA"/>
        </w:rPr>
      </w:pPr>
      <w:r>
        <w:rPr>
          <w:rFonts w:eastAsia="Calibri"/>
          <w:b/>
          <w:kern w:val="0"/>
          <w:lang w:eastAsia="en-US" w:bidi="ar-SA"/>
        </w:rPr>
        <w:br w:type="page"/>
      </w:r>
    </w:p>
    <w:p w14:paraId="00E2045E" w14:textId="77777777" w:rsidR="00D4773C" w:rsidRPr="00355FD9" w:rsidRDefault="00D4773C" w:rsidP="00D4773C">
      <w:pPr>
        <w:pStyle w:val="02TEXTOPRINCIPAL"/>
        <w:rPr>
          <w:rFonts w:eastAsia="Calibri"/>
          <w:b/>
          <w:kern w:val="0"/>
          <w:lang w:eastAsia="en-US" w:bidi="ar-SA"/>
        </w:rPr>
      </w:pPr>
    </w:p>
    <w:p w14:paraId="79CE2E7C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Componentes curriculares, objetos de conhecimento e habilidades</w:t>
      </w:r>
    </w:p>
    <w:p w14:paraId="75DA4EEB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53128D1F" w14:textId="77777777" w:rsidR="00D4773C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Matemática</w:t>
      </w:r>
    </w:p>
    <w:p w14:paraId="09BCD2EE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2BF4A0D2" w14:textId="77777777" w:rsidR="00D4773C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Geometria</w:t>
      </w:r>
    </w:p>
    <w:p w14:paraId="62CA6025" w14:textId="77777777" w:rsidR="00D4773C" w:rsidRPr="00355FD9" w:rsidRDefault="00D4773C" w:rsidP="00D4773C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Transformações geométricas de polígonos no plano cartesiano: multiplicação das coordenadas por um número inteiro e obtenção de simétricos em relação aos eixos e à origem.</w:t>
      </w:r>
    </w:p>
    <w:p w14:paraId="08D74CB4" w14:textId="77777777" w:rsidR="00D4773C" w:rsidRDefault="00D4773C" w:rsidP="00D4773C">
      <w:pPr>
        <w:pStyle w:val="02TEXTOPRINCIPAL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–</w:t>
      </w:r>
      <w:r w:rsidRPr="00355FD9">
        <w:rPr>
          <w:rFonts w:eastAsia="Calibri"/>
          <w:kern w:val="0"/>
          <w:lang w:eastAsia="en-US" w:bidi="ar-SA"/>
        </w:rPr>
        <w:t xml:space="preserve"> Simetrias de translação, rotação e reflexão.</w:t>
      </w:r>
    </w:p>
    <w:p w14:paraId="46A64006" w14:textId="77777777" w:rsidR="00D4773C" w:rsidRPr="00355FD9" w:rsidRDefault="00D4773C" w:rsidP="00D4773C">
      <w:pPr>
        <w:pStyle w:val="02TEXTOPRINCIPAL"/>
        <w:rPr>
          <w:rFonts w:eastAsia="Calibri"/>
          <w:kern w:val="0"/>
          <w:lang w:eastAsia="en-US" w:bidi="ar-SA"/>
        </w:rPr>
      </w:pPr>
    </w:p>
    <w:p w14:paraId="72F30D94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715CDA14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(EF07MA19) Realizar transformações de polígonos representados no plano cartesiano, decorrentes da multiplicação das coordenadas de seus vértices por um número inteiro.</w:t>
      </w:r>
    </w:p>
    <w:p w14:paraId="12272016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(EF07MA20) Reconhecer e representar, no plano cartesiano, o simétrico de figuras em relação aos eixos e à origem.</w:t>
      </w:r>
    </w:p>
    <w:p w14:paraId="0206B859" w14:textId="0A6D75FF" w:rsidR="00D4773C" w:rsidRDefault="00D4773C" w:rsidP="00D4773C">
      <w:pPr>
        <w:pStyle w:val="02TEXTOPRINCIPAL"/>
        <w:rPr>
          <w:b/>
          <w:lang w:eastAsia="en-US" w:bidi="ar-SA"/>
        </w:rPr>
      </w:pPr>
      <w:r w:rsidRPr="00355FD9">
        <w:rPr>
          <w:lang w:eastAsia="en-US" w:bidi="ar-SA"/>
        </w:rPr>
        <w:t>(EF07MA21) Reconhecer e construir figuras obtidas por simetrias de translação, rotação e reflexão,</w:t>
      </w:r>
      <w:r>
        <w:rPr>
          <w:lang w:eastAsia="en-US" w:bidi="ar-SA"/>
        </w:rPr>
        <w:br/>
      </w:r>
      <w:r w:rsidRPr="00355FD9">
        <w:rPr>
          <w:lang w:eastAsia="en-US" w:bidi="ar-SA"/>
        </w:rPr>
        <w:t xml:space="preserve">usando instrumentos de desenho ou </w:t>
      </w:r>
      <w:r w:rsidRPr="000157C2">
        <w:rPr>
          <w:i/>
          <w:lang w:eastAsia="en-US" w:bidi="ar-SA"/>
        </w:rPr>
        <w:t>softwares</w:t>
      </w:r>
      <w:r w:rsidRPr="00355FD9">
        <w:rPr>
          <w:lang w:eastAsia="en-US" w:bidi="ar-SA"/>
        </w:rPr>
        <w:t xml:space="preserve"> de </w:t>
      </w:r>
      <w:r>
        <w:rPr>
          <w:lang w:eastAsia="en-US" w:bidi="ar-SA"/>
        </w:rPr>
        <w:t>G</w:t>
      </w:r>
      <w:r w:rsidRPr="00355FD9">
        <w:rPr>
          <w:lang w:eastAsia="en-US" w:bidi="ar-SA"/>
        </w:rPr>
        <w:t>eometria dinâmica e vincular esse estudo a representações planas de obras de arte, elementos arquitetônicos, entre outros.</w:t>
      </w:r>
    </w:p>
    <w:p w14:paraId="56DAE554" w14:textId="77777777" w:rsidR="00D4773C" w:rsidRPr="00B17520" w:rsidRDefault="00D4773C" w:rsidP="00D4773C">
      <w:pPr>
        <w:pStyle w:val="02TEXTOPRINCIPAL"/>
      </w:pPr>
    </w:p>
    <w:p w14:paraId="269CADCC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 xml:space="preserve">Língua Portuguesa </w:t>
      </w:r>
    </w:p>
    <w:p w14:paraId="63C43343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leitura: curadoria da informação.</w:t>
      </w:r>
    </w:p>
    <w:p w14:paraId="78EF8E78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oralidade: conversação espontânea, procedimentos de apoio à compreensão, tomada de nota.</w:t>
      </w:r>
    </w:p>
    <w:p w14:paraId="19397879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Em relação à produção de texto: textualização.</w:t>
      </w:r>
    </w:p>
    <w:p w14:paraId="4CCF7C91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4EEAB2DF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1CDCF9F1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(EF67LP23) Respeitar os turnos de fala, na participação em conversações e em discussões ou atividades coletivas, na sala de aula e na escola e formular perguntas coerentes e adequadas em momentos oportunos em situações de aulas, apresentação oral, seminário etc.</w:t>
      </w:r>
    </w:p>
    <w:p w14:paraId="646D5FBA" w14:textId="77777777" w:rsidR="00D4773C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(EF67LP24) Tomar nota de aulas, apresentações orais, entrevistas (ao vivo, áudio, TV, vídeo), identificando e hierarquizando as informações principais, tendo em vista apoiar o estudo e a produção de sínteses e reflexões pessoais ou outros objetivos em questão.</w:t>
      </w:r>
    </w:p>
    <w:p w14:paraId="52FE3FDB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7EE493DD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</w:t>
      </w:r>
    </w:p>
    <w:p w14:paraId="2209874A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6297DB0D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Artes visuais</w:t>
      </w:r>
    </w:p>
    <w:p w14:paraId="76BB7243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–</w:t>
      </w:r>
      <w:r w:rsidRPr="00355FD9">
        <w:rPr>
          <w:lang w:eastAsia="en-US" w:bidi="ar-SA"/>
        </w:rPr>
        <w:t xml:space="preserve"> Contextos e práticas</w:t>
      </w:r>
      <w:r>
        <w:rPr>
          <w:lang w:eastAsia="en-US" w:bidi="ar-SA"/>
        </w:rPr>
        <w:t>.</w:t>
      </w:r>
    </w:p>
    <w:p w14:paraId="101B6DCD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075015E3" w14:textId="77777777" w:rsidR="00D4773C" w:rsidRPr="00355FD9" w:rsidRDefault="00D4773C" w:rsidP="00D4773C">
      <w:pPr>
        <w:pStyle w:val="01TITULO4"/>
        <w:rPr>
          <w:lang w:eastAsia="en-US" w:bidi="ar-SA"/>
        </w:rPr>
      </w:pPr>
      <w:r w:rsidRPr="00355FD9">
        <w:rPr>
          <w:lang w:eastAsia="en-US" w:bidi="ar-SA"/>
        </w:rPr>
        <w:t>Habilidades</w:t>
      </w:r>
    </w:p>
    <w:p w14:paraId="266452B9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(EF69AR01) Pesquisar, apreciar e analisar formas distintas das artes visuais tradicionais e contemporâneas, em obras de artistas brasileiros e estrangeiros de diferentes épocas e em diferentes matrizes estéticas e culturais, de modo a ampliar a experiência com diferentes contextos e práticas artístico-visuais e cultivar a percepção, o imaginário, a capacidade de simbolizar e o repertório imagético.</w:t>
      </w:r>
    </w:p>
    <w:p w14:paraId="71C651F4" w14:textId="77777777" w:rsidR="00D4773C" w:rsidRDefault="00D4773C" w:rsidP="00D4773C">
      <w:pPr>
        <w:rPr>
          <w:rFonts w:ascii="Cambria" w:eastAsia="Cambria" w:hAnsi="Cambria" w:cs="Cambria"/>
          <w:b/>
          <w:bCs/>
          <w:sz w:val="32"/>
          <w:szCs w:val="28"/>
          <w:lang w:eastAsia="en-US" w:bidi="ar-SA"/>
        </w:rPr>
      </w:pPr>
      <w:r>
        <w:rPr>
          <w:lang w:eastAsia="en-US" w:bidi="ar-SA"/>
        </w:rPr>
        <w:br w:type="page"/>
      </w:r>
    </w:p>
    <w:p w14:paraId="6042FA2B" w14:textId="77777777" w:rsidR="00D4773C" w:rsidRPr="00355FD9" w:rsidRDefault="00D4773C" w:rsidP="00D4773C">
      <w:pPr>
        <w:pStyle w:val="01TITULO3"/>
        <w:rPr>
          <w:lang w:eastAsia="en-US" w:bidi="ar-SA"/>
        </w:rPr>
      </w:pPr>
      <w:r w:rsidRPr="00355FD9">
        <w:rPr>
          <w:lang w:eastAsia="en-US" w:bidi="ar-SA"/>
        </w:rPr>
        <w:lastRenderedPageBreak/>
        <w:t>Metodologia</w:t>
      </w:r>
      <w:r>
        <w:rPr>
          <w:lang w:eastAsia="en-US" w:bidi="ar-SA"/>
        </w:rPr>
        <w:t xml:space="preserve"> e cronograma</w:t>
      </w:r>
    </w:p>
    <w:p w14:paraId="04843FA2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6089CE91" w14:textId="53DADA7D" w:rsidR="00D4773C" w:rsidRDefault="00D4773C" w:rsidP="00D4773C">
      <w:pPr>
        <w:pStyle w:val="01TITULO4"/>
        <w:rPr>
          <w:rFonts w:eastAsia="Calibri"/>
          <w:kern w:val="0"/>
          <w:lang w:eastAsia="en-US" w:bidi="ar-SA"/>
        </w:rPr>
      </w:pPr>
      <w:r>
        <w:rPr>
          <w:rFonts w:eastAsia="Calibri"/>
          <w:kern w:val="0"/>
          <w:lang w:eastAsia="en-US" w:bidi="ar-SA"/>
        </w:rPr>
        <w:t>2</w:t>
      </w:r>
      <w:r w:rsidRPr="00355FD9">
        <w:rPr>
          <w:rFonts w:eastAsia="Calibri"/>
          <w:kern w:val="0"/>
          <w:u w:val="single"/>
          <w:vertAlign w:val="superscript"/>
          <w:lang w:eastAsia="en-US" w:bidi="ar-SA"/>
        </w:rPr>
        <w:t>o</w:t>
      </w:r>
      <w:r w:rsidRPr="00355FD9">
        <w:rPr>
          <w:rFonts w:eastAsia="Calibri"/>
          <w:kern w:val="0"/>
          <w:lang w:eastAsia="en-US" w:bidi="ar-SA"/>
        </w:rPr>
        <w:t xml:space="preserve"> bimestre</w:t>
      </w:r>
    </w:p>
    <w:p w14:paraId="21C66AAB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53F6DB5E" w14:textId="77777777" w:rsidR="00D4773C" w:rsidRPr="0005405A" w:rsidRDefault="00D4773C" w:rsidP="00D4773C">
      <w:pPr>
        <w:pStyle w:val="01TITULO4"/>
        <w:rPr>
          <w:b w:val="0"/>
        </w:rPr>
      </w:pPr>
      <w:r w:rsidRPr="00285B8C">
        <w:t xml:space="preserve">Tempo previsto: </w:t>
      </w:r>
      <w:r w:rsidRPr="0005405A">
        <w:rPr>
          <w:b w:val="0"/>
        </w:rPr>
        <w:t>8 aulas de 50 minutos cada uma</w:t>
      </w:r>
    </w:p>
    <w:p w14:paraId="404A764C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03A91096" w14:textId="77777777" w:rsidR="00D4773C" w:rsidRPr="00355FD9" w:rsidRDefault="00D4773C" w:rsidP="00D4773C">
      <w:pPr>
        <w:pStyle w:val="01TITULO4"/>
        <w:rPr>
          <w:lang w:eastAsia="en-US" w:bidi="ar-SA"/>
        </w:rPr>
      </w:pPr>
      <w:r>
        <w:rPr>
          <w:lang w:eastAsia="en-US" w:bidi="ar-SA"/>
        </w:rPr>
        <w:t>1</w:t>
      </w:r>
      <w:r w:rsidRPr="00355FD9">
        <w:rPr>
          <w:u w:val="single"/>
          <w:vertAlign w:val="superscript"/>
          <w:lang w:eastAsia="en-US" w:bidi="ar-SA"/>
        </w:rPr>
        <w:t>a</w:t>
      </w:r>
      <w:r w:rsidRPr="00355FD9">
        <w:rPr>
          <w:lang w:eastAsia="en-US" w:bidi="ar-SA"/>
        </w:rPr>
        <w:t xml:space="preserve"> etapa – Conhecendo a simetria de rotação</w:t>
      </w:r>
    </w:p>
    <w:p w14:paraId="52CA0705" w14:textId="3AF42398" w:rsidR="00D4773C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Para iniciar est</w:t>
      </w:r>
      <w:r w:rsidR="00A80D52">
        <w:rPr>
          <w:lang w:eastAsia="en-US" w:bidi="ar-SA"/>
        </w:rPr>
        <w:t>e projeto</w:t>
      </w:r>
      <w:r w:rsidRPr="00355FD9">
        <w:rPr>
          <w:lang w:eastAsia="en-US" w:bidi="ar-SA"/>
        </w:rPr>
        <w:t xml:space="preserve">, </w:t>
      </w:r>
      <w:r>
        <w:rPr>
          <w:lang w:eastAsia="en-US" w:bidi="ar-SA"/>
        </w:rPr>
        <w:t>retome com os alunos o conteúdo sobre Arte e Geometria e simetria estudado no projeto do 1</w:t>
      </w:r>
      <w:r w:rsidRPr="00C55A4C">
        <w:rPr>
          <w:u w:val="single"/>
          <w:vertAlign w:val="superscript"/>
          <w:lang w:eastAsia="en-US" w:bidi="ar-SA"/>
        </w:rPr>
        <w:t>o</w:t>
      </w:r>
      <w:r>
        <w:rPr>
          <w:lang w:eastAsia="en-US" w:bidi="ar-SA"/>
        </w:rPr>
        <w:t xml:space="preserve"> bimestre. Questione: “O que é simetria axial? É possível encontrá-la na natureza? Quem sabe dar exemplos? É possível encontrá-la na Arte? Deem exemplos”.</w:t>
      </w:r>
    </w:p>
    <w:p w14:paraId="2B7C2F72" w14:textId="1F3C1370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Em seguida, </w:t>
      </w:r>
      <w:r w:rsidRPr="00355FD9">
        <w:rPr>
          <w:lang w:eastAsia="en-US" w:bidi="ar-SA"/>
        </w:rPr>
        <w:t xml:space="preserve">entregue uma folha de </w:t>
      </w:r>
      <w:r>
        <w:rPr>
          <w:lang w:eastAsia="en-US" w:bidi="ar-SA"/>
        </w:rPr>
        <w:t xml:space="preserve">papel </w:t>
      </w:r>
      <w:r w:rsidRPr="00355FD9">
        <w:rPr>
          <w:lang w:eastAsia="en-US" w:bidi="ar-SA"/>
        </w:rPr>
        <w:t>sulfite para cada aluno</w:t>
      </w:r>
      <w:r>
        <w:rPr>
          <w:lang w:eastAsia="en-US" w:bidi="ar-SA"/>
        </w:rPr>
        <w:t>,</w:t>
      </w:r>
      <w:r w:rsidRPr="00355FD9">
        <w:rPr>
          <w:lang w:eastAsia="en-US" w:bidi="ar-SA"/>
        </w:rPr>
        <w:t xml:space="preserve"> solicite que</w:t>
      </w:r>
      <w:r>
        <w:rPr>
          <w:lang w:eastAsia="en-US" w:bidi="ar-SA"/>
        </w:rPr>
        <w:t xml:space="preserve"> a</w:t>
      </w:r>
      <w:r w:rsidRPr="00355FD9">
        <w:rPr>
          <w:lang w:eastAsia="en-US" w:bidi="ar-SA"/>
        </w:rPr>
        <w:t xml:space="preserve"> dobrem </w:t>
      </w:r>
      <w:r>
        <w:rPr>
          <w:lang w:eastAsia="en-US" w:bidi="ar-SA"/>
        </w:rPr>
        <w:t xml:space="preserve">conforme indicado na </w:t>
      </w:r>
      <w:r w:rsidRPr="00355FD9">
        <w:rPr>
          <w:lang w:eastAsia="en-US" w:bidi="ar-SA"/>
        </w:rPr>
        <w:t>figura 1 e recortem o retângulo excedente (figura 2).</w:t>
      </w:r>
    </w:p>
    <w:p w14:paraId="56350014" w14:textId="77777777" w:rsidR="00D4773C" w:rsidRDefault="00D4773C" w:rsidP="00D4773C">
      <w:pPr>
        <w:pStyle w:val="02TEXTOPRINCIPAL"/>
        <w:rPr>
          <w:lang w:eastAsia="en-US"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109"/>
        <w:gridCol w:w="4109"/>
        <w:gridCol w:w="424"/>
      </w:tblGrid>
      <w:tr w:rsidR="00D4773C" w14:paraId="15EAE711" w14:textId="77777777" w:rsidTr="00F62256">
        <w:trPr>
          <w:trHeight w:val="454"/>
          <w:jc w:val="center"/>
        </w:trPr>
        <w:tc>
          <w:tcPr>
            <w:tcW w:w="4109" w:type="dxa"/>
            <w:vAlign w:val="center"/>
          </w:tcPr>
          <w:p w14:paraId="4A50ED09" w14:textId="77777777" w:rsidR="00D4773C" w:rsidRDefault="00D4773C" w:rsidP="00F62256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Figura 1</w:t>
            </w:r>
          </w:p>
        </w:tc>
        <w:tc>
          <w:tcPr>
            <w:tcW w:w="41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1DA25015" w14:textId="77777777" w:rsidR="00D4773C" w:rsidRDefault="00D4773C" w:rsidP="00F62256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Figura 2</w:t>
            </w:r>
          </w:p>
        </w:tc>
        <w:tc>
          <w:tcPr>
            <w:tcW w:w="424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76E6F8FD" w14:textId="77777777" w:rsidR="00D4773C" w:rsidRPr="005F70EA" w:rsidRDefault="00D4773C" w:rsidP="00F62256">
            <w:pPr>
              <w:ind w:left="113" w:right="113"/>
              <w:jc w:val="right"/>
              <w:rPr>
                <w:rFonts w:ascii="Arial" w:hAnsi="Arial" w:cs="Arial"/>
                <w:sz w:val="10"/>
                <w:szCs w:val="10"/>
                <w:lang w:eastAsia="en-US" w:bidi="ar-SA"/>
              </w:rPr>
            </w:pPr>
            <w:r w:rsidRPr="005F70EA">
              <w:rPr>
                <w:rFonts w:ascii="Arial" w:hAnsi="Arial" w:cs="Arial"/>
                <w:sz w:val="10"/>
                <w:szCs w:val="10"/>
                <w:lang w:eastAsia="en-US" w:bidi="ar-SA"/>
              </w:rPr>
              <w:t>ILUSTRAÇÕES: JOSÉ LUÍS JUHAS</w:t>
            </w:r>
          </w:p>
        </w:tc>
      </w:tr>
      <w:tr w:rsidR="00D4773C" w14:paraId="4AF95F50" w14:textId="77777777" w:rsidTr="00F62256">
        <w:trPr>
          <w:trHeight w:val="1845"/>
          <w:jc w:val="center"/>
        </w:trPr>
        <w:tc>
          <w:tcPr>
            <w:tcW w:w="4109" w:type="dxa"/>
            <w:vAlign w:val="center"/>
          </w:tcPr>
          <w:p w14:paraId="6FAF330A" w14:textId="77777777" w:rsidR="00D4773C" w:rsidRDefault="00D4773C" w:rsidP="00F62256">
            <w:pPr>
              <w:pStyle w:val="02TEXTOPRINCIPAL"/>
              <w:jc w:val="center"/>
              <w:rPr>
                <w:lang w:eastAsia="en-US" w:bidi="ar-SA"/>
              </w:rPr>
            </w:pPr>
            <w:r>
              <w:rPr>
                <w:rFonts w:asciiTheme="majorHAnsi" w:eastAsia="SimSun" w:hAnsiTheme="majorHAnsi"/>
                <w:noProof/>
                <w:sz w:val="16"/>
                <w:szCs w:val="16"/>
                <w:lang w:eastAsia="pt-BR" w:bidi="ar-SA"/>
              </w:rPr>
              <w:drawing>
                <wp:inline distT="0" distB="0" distL="0" distR="0" wp14:anchorId="08476FEA" wp14:editId="379D1DA1">
                  <wp:extent cx="2520696" cy="1801368"/>
                  <wp:effectExtent l="0" t="0" r="0" b="8890"/>
                  <wp:docPr id="1" name="Imagem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03a_g_ARM7_MD_LT1_1bim_PD_G20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09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F460BDB" w14:textId="77777777" w:rsidR="00D4773C" w:rsidRDefault="00D4773C" w:rsidP="00F62256">
            <w:pPr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2186771E" wp14:editId="3E947445">
                  <wp:extent cx="2520696" cy="1801368"/>
                  <wp:effectExtent l="0" t="0" r="0" b="8890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003b_g_ARM7_MD_LT1_1bim_PD_G20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696" cy="18013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2D41A8E7" w14:textId="77777777" w:rsidR="00D4773C" w:rsidRDefault="00D4773C" w:rsidP="00F62256">
            <w:pPr>
              <w:rPr>
                <w:lang w:eastAsia="en-US" w:bidi="ar-SA"/>
              </w:rPr>
            </w:pPr>
          </w:p>
        </w:tc>
      </w:tr>
    </w:tbl>
    <w:p w14:paraId="53C0C423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bookmarkStart w:id="0" w:name="_GoBack"/>
      <w:bookmarkEnd w:id="0"/>
    </w:p>
    <w:p w14:paraId="253165F5" w14:textId="77777777" w:rsidR="00D4773C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>Em seguida, peça que dobrem ao meio o triângulo obtido, formando um ângulo de 90° (figura 3), e dobrem novamente ao meio, obtendo um ângulo de 45° (figura 4)</w:t>
      </w:r>
      <w:r>
        <w:rPr>
          <w:lang w:eastAsia="en-US" w:bidi="ar-SA"/>
        </w:rPr>
        <w:t>, e então dobrem mais uma vez</w:t>
      </w:r>
      <w:r w:rsidRPr="00355FD9">
        <w:rPr>
          <w:lang w:eastAsia="en-US" w:bidi="ar-SA"/>
        </w:rPr>
        <w:t>. Feito isso, solicite que façam um desenho simples na parte obtida (figura 5). Esse desenho deverá ser recortado com uma tesoura, de forma que fique vazado.</w:t>
      </w:r>
    </w:p>
    <w:p w14:paraId="7321296A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82"/>
        <w:gridCol w:w="2583"/>
        <w:gridCol w:w="2583"/>
        <w:gridCol w:w="425"/>
      </w:tblGrid>
      <w:tr w:rsidR="00D4773C" w14:paraId="46175679" w14:textId="77777777" w:rsidTr="00C106F3">
        <w:trPr>
          <w:trHeight w:val="461"/>
          <w:jc w:val="center"/>
        </w:trPr>
        <w:tc>
          <w:tcPr>
            <w:tcW w:w="2582" w:type="dxa"/>
            <w:vAlign w:val="center"/>
          </w:tcPr>
          <w:p w14:paraId="5A3EB74D" w14:textId="77777777" w:rsidR="00D4773C" w:rsidRDefault="00D4773C" w:rsidP="00BD5AA3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Figura 3</w:t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330ADF1D" w14:textId="77777777" w:rsidR="00D4773C" w:rsidRDefault="00D4773C" w:rsidP="00BD5AA3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Figura 4</w:t>
            </w:r>
          </w:p>
        </w:tc>
        <w:tc>
          <w:tcPr>
            <w:tcW w:w="25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431E22B8" w14:textId="77777777" w:rsidR="00D4773C" w:rsidRDefault="00D4773C" w:rsidP="00BD5AA3">
            <w:pPr>
              <w:pStyle w:val="03TITULOTABELAS2"/>
              <w:rPr>
                <w:lang w:eastAsia="en-US" w:bidi="ar-SA"/>
              </w:rPr>
            </w:pPr>
            <w:r>
              <w:rPr>
                <w:lang w:eastAsia="en-US" w:bidi="ar-SA"/>
              </w:rPr>
              <w:t>Figura 5</w:t>
            </w:r>
          </w:p>
        </w:tc>
        <w:tc>
          <w:tcPr>
            <w:tcW w:w="425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textDirection w:val="btLr"/>
          </w:tcPr>
          <w:p w14:paraId="7626B5BF" w14:textId="77777777" w:rsidR="00D4773C" w:rsidRDefault="00D4773C" w:rsidP="00C106F3">
            <w:pPr>
              <w:ind w:left="113" w:right="113"/>
              <w:jc w:val="right"/>
              <w:rPr>
                <w:lang w:eastAsia="en-US" w:bidi="ar-SA"/>
              </w:rPr>
            </w:pPr>
            <w:r w:rsidRPr="005F70EA">
              <w:rPr>
                <w:rFonts w:ascii="Arial" w:hAnsi="Arial" w:cs="Arial"/>
                <w:sz w:val="10"/>
                <w:szCs w:val="10"/>
                <w:lang w:eastAsia="en-US" w:bidi="ar-SA"/>
              </w:rPr>
              <w:t>ILUSTRAÇÕES:</w:t>
            </w:r>
            <w:r>
              <w:rPr>
                <w:rFonts w:ascii="Arial" w:hAnsi="Arial" w:cs="Arial"/>
                <w:sz w:val="10"/>
                <w:szCs w:val="10"/>
                <w:lang w:eastAsia="en-US" w:bidi="ar-SA"/>
              </w:rPr>
              <w:t xml:space="preserve"> ERICSON GUILHERME LUCIANO</w:t>
            </w:r>
          </w:p>
        </w:tc>
      </w:tr>
      <w:tr w:rsidR="00D4773C" w14:paraId="3BA6DC60" w14:textId="77777777" w:rsidTr="00BD5AA3">
        <w:trPr>
          <w:trHeight w:val="2125"/>
          <w:jc w:val="center"/>
        </w:trPr>
        <w:tc>
          <w:tcPr>
            <w:tcW w:w="2582" w:type="dxa"/>
            <w:vAlign w:val="center"/>
          </w:tcPr>
          <w:p w14:paraId="085D43FD" w14:textId="77777777" w:rsidR="00D4773C" w:rsidRDefault="00D4773C" w:rsidP="00BD5AA3">
            <w:pPr>
              <w:pStyle w:val="02TEXTOPRINCIPAL"/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603D41A6" wp14:editId="290C5B31">
                  <wp:extent cx="1426464" cy="935736"/>
                  <wp:effectExtent l="0" t="0" r="2540" b="0"/>
                  <wp:docPr id="48" name="Imagem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004a_g_ARM7_MD_LT1_1bim_PD_G20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6464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shd w:val="clear" w:color="auto" w:fill="auto"/>
            <w:vAlign w:val="center"/>
          </w:tcPr>
          <w:p w14:paraId="7D060731" w14:textId="77777777" w:rsidR="00D4773C" w:rsidRDefault="00D4773C" w:rsidP="00BD5AA3">
            <w:pPr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5A133121" wp14:editId="2D50A006">
                  <wp:extent cx="826008" cy="935736"/>
                  <wp:effectExtent l="0" t="0" r="0" b="0"/>
                  <wp:docPr id="49" name="Imagem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004b_g_ARM7_MD_LT1_1bim_PD_G20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008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B4ECB2C" w14:textId="77777777" w:rsidR="00D4773C" w:rsidRDefault="00D4773C" w:rsidP="00BD5AA3">
            <w:pPr>
              <w:jc w:val="center"/>
              <w:rPr>
                <w:lang w:eastAsia="en-US" w:bidi="ar-SA"/>
              </w:rPr>
            </w:pPr>
            <w:r>
              <w:rPr>
                <w:noProof/>
                <w:lang w:eastAsia="pt-BR" w:bidi="ar-SA"/>
              </w:rPr>
              <w:drawing>
                <wp:inline distT="0" distB="0" distL="0" distR="0" wp14:anchorId="0917C247" wp14:editId="6F84C4D4">
                  <wp:extent cx="749808" cy="935736"/>
                  <wp:effectExtent l="0" t="0" r="0" b="0"/>
                  <wp:docPr id="50" name="Imagem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" name="004c_g_ARM7_MD_LT1_1bim_PD_G2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9808" cy="9357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</w:tcPr>
          <w:p w14:paraId="48D5583C" w14:textId="77777777" w:rsidR="00D4773C" w:rsidRDefault="00D4773C" w:rsidP="00BD5AA3">
            <w:pPr>
              <w:rPr>
                <w:lang w:eastAsia="en-US" w:bidi="ar-SA"/>
              </w:rPr>
            </w:pPr>
          </w:p>
        </w:tc>
      </w:tr>
    </w:tbl>
    <w:p w14:paraId="0B611BE8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27783C45" w14:textId="77777777" w:rsidR="00D4773C" w:rsidRDefault="00D4773C" w:rsidP="00D4773C">
      <w:pPr>
        <w:rPr>
          <w:rFonts w:eastAsia="Tahoma"/>
          <w:lang w:eastAsia="en-US" w:bidi="ar-SA"/>
        </w:rPr>
      </w:pPr>
      <w:r>
        <w:rPr>
          <w:lang w:eastAsia="en-US" w:bidi="ar-SA"/>
        </w:rPr>
        <w:br w:type="page"/>
      </w:r>
    </w:p>
    <w:p w14:paraId="4AACE441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65BD6C80" w14:textId="77777777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Ao abrirem o papel, os alunos encontrarão </w:t>
      </w:r>
      <w:r>
        <w:rPr>
          <w:lang w:eastAsia="en-US" w:bidi="ar-SA"/>
        </w:rPr>
        <w:t>a figura recortada de acordo com o número de dobras que fizeram no papel</w:t>
      </w:r>
      <w:r w:rsidRPr="00355FD9">
        <w:rPr>
          <w:lang w:eastAsia="en-US" w:bidi="ar-SA"/>
        </w:rPr>
        <w:t>:</w:t>
      </w:r>
    </w:p>
    <w:p w14:paraId="2EF85101" w14:textId="77777777" w:rsidR="00D4773C" w:rsidRDefault="00D4773C" w:rsidP="00D4773C">
      <w:pPr>
        <w:pStyle w:val="02TEXTOPRINCIPAL"/>
      </w:pPr>
    </w:p>
    <w:p w14:paraId="0748596D" w14:textId="77777777" w:rsidR="00D4773C" w:rsidRPr="00F65A7C" w:rsidRDefault="00D4773C" w:rsidP="00D4773C">
      <w:pPr>
        <w:pStyle w:val="02TEXTOPRINCIPAL"/>
        <w:jc w:val="center"/>
      </w:pPr>
      <w:r>
        <w:rPr>
          <w:noProof/>
          <w:lang w:eastAsia="pt-BR" w:bidi="ar-SA"/>
        </w:rPr>
        <w:drawing>
          <wp:inline distT="0" distB="0" distL="0" distR="0" wp14:anchorId="537FEB35" wp14:editId="6D6F2332">
            <wp:extent cx="1362456" cy="1109472"/>
            <wp:effectExtent l="0" t="0" r="9525" b="0"/>
            <wp:docPr id="62" name="Imagem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005_g_ARM7_MD_LT1_1bim_PD_G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2456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B57B3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4B807B91" w14:textId="61108E1D" w:rsidR="00D4773C" w:rsidRPr="00355FD9" w:rsidRDefault="00D4773C" w:rsidP="00D4773C">
      <w:pPr>
        <w:pStyle w:val="02TEXTOPRINCIPAL"/>
        <w:rPr>
          <w:lang w:eastAsia="en-US" w:bidi="ar-SA"/>
        </w:rPr>
      </w:pPr>
      <w:r w:rsidRPr="00355FD9">
        <w:rPr>
          <w:lang w:eastAsia="en-US" w:bidi="ar-SA"/>
        </w:rPr>
        <w:t xml:space="preserve">Explique que, nesse caso, eles obtiveram </w:t>
      </w:r>
      <w:r>
        <w:rPr>
          <w:lang w:eastAsia="en-US" w:bidi="ar-SA"/>
        </w:rPr>
        <w:t xml:space="preserve">duas simetrias, uma axial e a outra </w:t>
      </w:r>
      <w:r w:rsidRPr="00355FD9">
        <w:rPr>
          <w:lang w:eastAsia="en-US" w:bidi="ar-SA"/>
        </w:rPr>
        <w:t xml:space="preserve">de rotação, </w:t>
      </w:r>
      <w:r>
        <w:rPr>
          <w:lang w:eastAsia="en-US" w:bidi="ar-SA"/>
        </w:rPr>
        <w:t>pois</w:t>
      </w:r>
      <w:r w:rsidRPr="00355FD9">
        <w:rPr>
          <w:lang w:eastAsia="en-US" w:bidi="ar-SA"/>
        </w:rPr>
        <w:t xml:space="preserve"> </w:t>
      </w:r>
      <w:r>
        <w:rPr>
          <w:lang w:eastAsia="en-US" w:bidi="ar-SA"/>
        </w:rPr>
        <w:t xml:space="preserve">com </w:t>
      </w:r>
      <w:r w:rsidRPr="00355FD9">
        <w:rPr>
          <w:lang w:eastAsia="en-US" w:bidi="ar-SA"/>
        </w:rPr>
        <w:t>o giro do desenho ao redor do ponto central do quadrado, onde todas as dobras se encontram</w:t>
      </w:r>
      <w:r>
        <w:rPr>
          <w:lang w:eastAsia="en-US" w:bidi="ar-SA"/>
        </w:rPr>
        <w:t>,</w:t>
      </w:r>
      <w:r>
        <w:rPr>
          <w:rStyle w:val="Refdecomentrio"/>
          <w:rFonts w:asciiTheme="majorHAnsi" w:eastAsia="SimSun" w:hAnsiTheme="majorHAnsi"/>
        </w:rPr>
        <w:t xml:space="preserve"> </w:t>
      </w:r>
      <w:r>
        <w:rPr>
          <w:lang w:eastAsia="en-US" w:bidi="ar-SA"/>
        </w:rPr>
        <w:t>formaram-se figuras semelhantes.</w:t>
      </w:r>
    </w:p>
    <w:p w14:paraId="1B11482A" w14:textId="0C923E37" w:rsidR="00D4773C" w:rsidRPr="00355FD9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Em seguida</w:t>
      </w:r>
      <w:r w:rsidRPr="00355FD9">
        <w:rPr>
          <w:lang w:eastAsia="en-US" w:bidi="ar-SA"/>
        </w:rPr>
        <w:t xml:space="preserve">, entregue outra folha para cada aluno e solicite que criem livremente outra figura que apresente simetria de rotação. Diga que pintem o contorno das figuras vazadas como quiserem. Quando terminarem, peça que guardem as figuras </w:t>
      </w:r>
      <w:r>
        <w:rPr>
          <w:lang w:eastAsia="en-US" w:bidi="ar-SA"/>
        </w:rPr>
        <w:t>na pasta</w:t>
      </w:r>
      <w:r w:rsidRPr="00355FD9">
        <w:rPr>
          <w:lang w:eastAsia="en-US" w:bidi="ar-SA"/>
        </w:rPr>
        <w:t>.</w:t>
      </w:r>
    </w:p>
    <w:p w14:paraId="010A289C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7DC4A8BB" w14:textId="77777777" w:rsidR="00D4773C" w:rsidRPr="00355FD9" w:rsidRDefault="00D4773C" w:rsidP="00D4773C">
      <w:pPr>
        <w:pStyle w:val="01TITULO4"/>
        <w:rPr>
          <w:lang w:eastAsia="en-US" w:bidi="ar-SA"/>
        </w:rPr>
      </w:pPr>
      <w:r>
        <w:rPr>
          <w:lang w:eastAsia="en-US" w:bidi="ar-SA"/>
        </w:rPr>
        <w:t>2</w:t>
      </w:r>
      <w:r w:rsidRPr="00355FD9">
        <w:rPr>
          <w:u w:val="single"/>
          <w:vertAlign w:val="superscript"/>
          <w:lang w:eastAsia="en-US" w:bidi="ar-SA"/>
        </w:rPr>
        <w:t>a</w:t>
      </w:r>
      <w:r w:rsidRPr="00355FD9">
        <w:rPr>
          <w:lang w:eastAsia="en-US" w:bidi="ar-SA"/>
        </w:rPr>
        <w:t xml:space="preserve"> etapa – Aplicando a simetria de rotação no cata-vento</w:t>
      </w:r>
    </w:p>
    <w:p w14:paraId="7C8A19BF" w14:textId="61696E63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Para esta etapa, </w:t>
      </w:r>
      <w:r>
        <w:rPr>
          <w:lang w:eastAsia="pt-BR" w:bidi="ar-SA"/>
        </w:rPr>
        <w:t>solicite</w:t>
      </w:r>
      <w:r w:rsidRPr="00355FD9">
        <w:rPr>
          <w:lang w:eastAsia="pt-BR" w:bidi="ar-SA"/>
        </w:rPr>
        <w:t xml:space="preserve"> antecipadamente </w:t>
      </w:r>
      <w:r>
        <w:rPr>
          <w:lang w:eastAsia="pt-BR" w:bidi="ar-SA"/>
        </w:rPr>
        <w:t>a</w:t>
      </w:r>
      <w:r w:rsidRPr="00355FD9">
        <w:rPr>
          <w:lang w:eastAsia="pt-BR" w:bidi="ar-SA"/>
        </w:rPr>
        <w:t xml:space="preserve"> cada aluno um quadrado de cartolina de 20 cm de lado, uma vareta de pipa ou um palito de churrasco e um percevejo. Você também vai precisar de alicate</w:t>
      </w:r>
      <w:r>
        <w:rPr>
          <w:lang w:eastAsia="pt-BR" w:bidi="ar-SA"/>
        </w:rPr>
        <w:t>,</w:t>
      </w:r>
      <w:r w:rsidRPr="00355FD9">
        <w:rPr>
          <w:lang w:eastAsia="pt-BR" w:bidi="ar-SA"/>
        </w:rPr>
        <w:t xml:space="preserve"> martelo e cola quente – que devem ser manipulados por você. Entregue os quadrados de cartolina para os alunos e solicite que pintem um dos lados como quiserem, utilizando lápis de cor</w:t>
      </w:r>
      <w:r>
        <w:rPr>
          <w:lang w:eastAsia="pt-BR" w:bidi="ar-SA"/>
        </w:rPr>
        <w:t>, canetas hidrográficas</w:t>
      </w:r>
      <w:r w:rsidRPr="00355FD9">
        <w:rPr>
          <w:lang w:eastAsia="pt-BR" w:bidi="ar-SA"/>
        </w:rPr>
        <w:t xml:space="preserve"> ou giz de cera. </w:t>
      </w:r>
    </w:p>
    <w:p w14:paraId="590ABDE1" w14:textId="77777777" w:rsidR="00D4773C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Solicite que tracem as duas diagonais do quadrado, no lado da cartolina não decorado, e meçam 8,5 cm de cada </w:t>
      </w:r>
      <w:r>
        <w:rPr>
          <w:lang w:eastAsia="pt-BR" w:bidi="ar-SA"/>
        </w:rPr>
        <w:t xml:space="preserve">vértice </w:t>
      </w:r>
      <w:r w:rsidRPr="00355FD9">
        <w:rPr>
          <w:lang w:eastAsia="pt-BR" w:bidi="ar-SA"/>
        </w:rPr>
        <w:t>até o centro, fazendo um corte em cada uma das quatro pontas. Circule pela sala enquanto os alunos trabalham e verifique se estão conseguindo cumprir as tarefas. Faça intervenções, caso seja necessário.</w:t>
      </w:r>
    </w:p>
    <w:p w14:paraId="0C234692" w14:textId="77777777" w:rsidR="00D4773C" w:rsidRPr="00355FD9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>Utilizando pouca cola quente, cole cada uma das quatro pontas no centro</w:t>
      </w:r>
      <w:r>
        <w:rPr>
          <w:lang w:eastAsia="pt-BR" w:bidi="ar-SA"/>
        </w:rPr>
        <w:t xml:space="preserve"> da figura</w:t>
      </w:r>
      <w:r w:rsidRPr="00355FD9">
        <w:rPr>
          <w:lang w:eastAsia="pt-BR" w:bidi="ar-SA"/>
        </w:rPr>
        <w:t xml:space="preserve">, uma sobre a outra, </w:t>
      </w:r>
      <w:r>
        <w:rPr>
          <w:lang w:eastAsia="pt-BR" w:bidi="ar-SA"/>
        </w:rPr>
        <w:t>para</w:t>
      </w:r>
      <w:r w:rsidRPr="00355FD9">
        <w:rPr>
          <w:lang w:eastAsia="pt-BR" w:bidi="ar-SA"/>
        </w:rPr>
        <w:t xml:space="preserve"> forma</w:t>
      </w:r>
      <w:r>
        <w:rPr>
          <w:lang w:eastAsia="pt-BR" w:bidi="ar-SA"/>
        </w:rPr>
        <w:t>r</w:t>
      </w:r>
      <w:r w:rsidRPr="00355FD9">
        <w:rPr>
          <w:lang w:eastAsia="pt-BR" w:bidi="ar-SA"/>
        </w:rPr>
        <w:t xml:space="preserve"> </w:t>
      </w:r>
      <w:r>
        <w:rPr>
          <w:lang w:eastAsia="pt-BR" w:bidi="ar-SA"/>
        </w:rPr>
        <w:t>o</w:t>
      </w:r>
      <w:r w:rsidRPr="00355FD9">
        <w:rPr>
          <w:lang w:eastAsia="pt-BR" w:bidi="ar-SA"/>
        </w:rPr>
        <w:t xml:space="preserve"> cata-vento. </w:t>
      </w:r>
      <w:r>
        <w:rPr>
          <w:lang w:eastAsia="pt-BR" w:bidi="ar-SA"/>
        </w:rPr>
        <w:t>Oriente os alunos a</w:t>
      </w:r>
      <w:r w:rsidRPr="00355FD9">
        <w:rPr>
          <w:lang w:eastAsia="pt-BR" w:bidi="ar-SA"/>
        </w:rPr>
        <w:t xml:space="preserve"> colo</w:t>
      </w:r>
      <w:r>
        <w:rPr>
          <w:lang w:eastAsia="pt-BR" w:bidi="ar-SA"/>
        </w:rPr>
        <w:t>car</w:t>
      </w:r>
      <w:r w:rsidRPr="00355FD9">
        <w:rPr>
          <w:lang w:eastAsia="pt-BR" w:bidi="ar-SA"/>
        </w:rPr>
        <w:t xml:space="preserve"> um círculo de papel </w:t>
      </w:r>
      <w:r>
        <w:rPr>
          <w:lang w:eastAsia="pt-BR" w:bidi="ar-SA"/>
        </w:rPr>
        <w:t xml:space="preserve">ou de EVA </w:t>
      </w:r>
      <w:r w:rsidRPr="00355FD9">
        <w:rPr>
          <w:lang w:eastAsia="pt-BR" w:bidi="ar-SA"/>
        </w:rPr>
        <w:t xml:space="preserve">sobre as pontas para </w:t>
      </w:r>
      <w:r>
        <w:rPr>
          <w:lang w:eastAsia="pt-BR" w:bidi="ar-SA"/>
        </w:rPr>
        <w:t>fazer o acabamento</w:t>
      </w:r>
      <w:r w:rsidRPr="00355FD9">
        <w:rPr>
          <w:lang w:eastAsia="pt-BR" w:bidi="ar-SA"/>
        </w:rPr>
        <w:t xml:space="preserve">. Posicione o cata-vento sobre a vareta ou o palito de churrasco, deixando um espaço para que ele possa girar, e prenda-o com o percevejo, utilizando o alicate ou o martelo. Caso seja necessário, entorte a ponta de trás do percevejo com o alicate e cole um pedaço de papel com cola quente para arrematar. </w:t>
      </w:r>
    </w:p>
    <w:p w14:paraId="4056FCBF" w14:textId="77777777" w:rsidR="00D4773C" w:rsidRDefault="00D4773C" w:rsidP="00D4773C">
      <w:pPr>
        <w:pStyle w:val="02TEXTOPRINCIPAL"/>
        <w:rPr>
          <w:lang w:eastAsia="pt-BR" w:bidi="ar-SA"/>
        </w:rPr>
      </w:pPr>
      <w:r w:rsidRPr="00355FD9">
        <w:rPr>
          <w:lang w:eastAsia="pt-BR" w:bidi="ar-SA"/>
        </w:rPr>
        <w:t xml:space="preserve">Leve os alunos a um espaço aberto e deixe-os correr para que observem o giro do cata-vento. </w:t>
      </w:r>
    </w:p>
    <w:p w14:paraId="642AFD95" w14:textId="77777777" w:rsidR="00D4773C" w:rsidRPr="00355FD9" w:rsidRDefault="00D4773C" w:rsidP="00D4773C">
      <w:pPr>
        <w:pStyle w:val="02TEXTOPRINCIPAL"/>
        <w:rPr>
          <w:lang w:eastAsia="pt-BR" w:bidi="ar-SA"/>
        </w:rPr>
      </w:pPr>
    </w:p>
    <w:p w14:paraId="604F20EF" w14:textId="77777777" w:rsidR="00D4773C" w:rsidRDefault="00D4773C" w:rsidP="00D4773C">
      <w:pPr>
        <w:pStyle w:val="02TEXTOPRINCIPAL"/>
        <w:rPr>
          <w:color w:val="868686"/>
          <w:shd w:val="clear" w:color="auto" w:fill="FFFFFF"/>
          <w:lang w:eastAsia="en-US" w:bidi="ar-SA"/>
        </w:rPr>
      </w:pPr>
      <w:r>
        <w:rPr>
          <w:noProof/>
          <w:color w:val="868686"/>
          <w:shd w:val="clear" w:color="auto" w:fill="FFFFFF"/>
          <w:lang w:eastAsia="pt-BR" w:bidi="ar-SA"/>
        </w:rPr>
        <w:drawing>
          <wp:inline distT="0" distB="0" distL="0" distR="0" wp14:anchorId="5BA6384A" wp14:editId="12CA43EE">
            <wp:extent cx="1743456" cy="2362200"/>
            <wp:effectExtent l="0" t="0" r="9525" b="0"/>
            <wp:docPr id="63" name="Imagem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006_g_ARM7_MD_LT1_1bim_PD_G2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3456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F4890" w14:textId="77777777" w:rsidR="00D4773C" w:rsidRDefault="00D4773C" w:rsidP="00D4773C">
      <w:pPr>
        <w:rPr>
          <w:rFonts w:eastAsia="Tahoma"/>
          <w:color w:val="868686"/>
          <w:shd w:val="clear" w:color="auto" w:fill="FFFFFF"/>
          <w:lang w:eastAsia="en-US" w:bidi="ar-SA"/>
        </w:rPr>
      </w:pPr>
      <w:r>
        <w:rPr>
          <w:color w:val="868686"/>
          <w:shd w:val="clear" w:color="auto" w:fill="FFFFFF"/>
          <w:lang w:eastAsia="en-US" w:bidi="ar-SA"/>
        </w:rPr>
        <w:br w:type="page"/>
      </w:r>
    </w:p>
    <w:p w14:paraId="1D7FB10E" w14:textId="77777777" w:rsidR="00D4773C" w:rsidRPr="00355FD9" w:rsidRDefault="00D4773C" w:rsidP="00D4773C">
      <w:pPr>
        <w:pStyle w:val="02TEXTOPRINCIPAL"/>
        <w:rPr>
          <w:lang w:eastAsia="pt-BR" w:bidi="ar-SA"/>
        </w:rPr>
      </w:pPr>
    </w:p>
    <w:p w14:paraId="46B81969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Depois, reúna os alunos em duplas e questione qual é a diferença entre simetria axial e simetria de rotação. Em seguida, distribua malhas quadriculadas e peça às duplas que façam dois desenhos livres, um que apresente simetria axial e outro que apresente simetria de rotação, identificando cada um. Lembre-os de registrar o nome dos integrantes da dupla na folha.</w:t>
      </w:r>
    </w:p>
    <w:p w14:paraId="1FB3BB3F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Para concluir este projeto, oriente os alunos a organizar um painel com os trabalhos realizados e a convidar outras turmas para apreciá-lo. Depois, peça que guardem os trabalhos na pasta e levem os cata-ventos para casa.</w:t>
      </w:r>
    </w:p>
    <w:p w14:paraId="4D231B28" w14:textId="6AF200AB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>A avaliação deve ser contínua nas duas etapas do projeto considerando as atitudes, a participação, o respeito pelas opiniões e pontos de vista e o envolvimento na criação dos trabalhos.</w:t>
      </w:r>
    </w:p>
    <w:p w14:paraId="56D59B02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5BA86E85" w14:textId="77777777" w:rsidR="00D4773C" w:rsidRPr="004355E3" w:rsidRDefault="00D4773C" w:rsidP="00EC4CE6">
      <w:pPr>
        <w:pStyle w:val="01TITULO4"/>
        <w:rPr>
          <w:lang w:eastAsia="en-US" w:bidi="ar-SA"/>
        </w:rPr>
      </w:pPr>
      <w:r w:rsidRPr="004355E3">
        <w:rPr>
          <w:lang w:eastAsia="en-US" w:bidi="ar-SA"/>
        </w:rPr>
        <w:t>Sugestões de fontes de pesquisa</w:t>
      </w:r>
    </w:p>
    <w:p w14:paraId="67A4D981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3A390700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BERRO, R. T. </w:t>
      </w:r>
      <w:r w:rsidRPr="00C46AEE">
        <w:rPr>
          <w:i/>
          <w:lang w:eastAsia="en-US" w:bidi="ar-SA"/>
        </w:rPr>
        <w:t>Relações entre arte e matemática</w:t>
      </w:r>
      <w:r>
        <w:rPr>
          <w:lang w:eastAsia="en-US" w:bidi="ar-SA"/>
        </w:rPr>
        <w:t xml:space="preserve">: um estudo da obra de </w:t>
      </w:r>
      <w:proofErr w:type="spellStart"/>
      <w:r>
        <w:rPr>
          <w:lang w:eastAsia="en-US" w:bidi="ar-SA"/>
        </w:rPr>
        <w:t>Maurits</w:t>
      </w:r>
      <w:proofErr w:type="spellEnd"/>
      <w:r>
        <w:rPr>
          <w:lang w:eastAsia="en-US" w:bidi="ar-SA"/>
        </w:rPr>
        <w:t xml:space="preserve"> Cornelis </w:t>
      </w:r>
      <w:proofErr w:type="spellStart"/>
      <w:r>
        <w:rPr>
          <w:lang w:eastAsia="en-US" w:bidi="ar-SA"/>
        </w:rPr>
        <w:t>Escher</w:t>
      </w:r>
      <w:proofErr w:type="spellEnd"/>
      <w:r>
        <w:rPr>
          <w:lang w:eastAsia="en-US" w:bidi="ar-SA"/>
        </w:rPr>
        <w:t>.</w:t>
      </w:r>
    </w:p>
    <w:p w14:paraId="38CE5C5F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Dissertação (mestrado) – Programa de Pós-Graduação </w:t>
      </w:r>
      <w:r w:rsidRPr="00060F77">
        <w:rPr>
          <w:i/>
          <w:lang w:eastAsia="en-US" w:bidi="ar-SA"/>
        </w:rPr>
        <w:t>Stricto</w:t>
      </w:r>
      <w:r>
        <w:rPr>
          <w:lang w:eastAsia="en-US" w:bidi="ar-SA"/>
        </w:rPr>
        <w:t xml:space="preserve"> </w:t>
      </w:r>
      <w:r w:rsidRPr="00060F77">
        <w:rPr>
          <w:i/>
          <w:lang w:eastAsia="en-US" w:bidi="ar-SA"/>
        </w:rPr>
        <w:t>Sensu</w:t>
      </w:r>
      <w:r>
        <w:rPr>
          <w:lang w:eastAsia="en-US" w:bidi="ar-SA"/>
        </w:rPr>
        <w:t xml:space="preserve"> em Educação da Universidade São Francisco, Itatiba, 2008.</w:t>
      </w:r>
    </w:p>
    <w:p w14:paraId="5FBA8C64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12A8B70A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CONTADOR, Paulo Roberto Martins. </w:t>
      </w:r>
      <w:r w:rsidRPr="00C46AEE">
        <w:rPr>
          <w:i/>
          <w:lang w:eastAsia="en-US" w:bidi="ar-SA"/>
        </w:rPr>
        <w:t>A Matemática na arte e na vida</w:t>
      </w:r>
      <w:r>
        <w:rPr>
          <w:lang w:eastAsia="en-US" w:bidi="ar-SA"/>
        </w:rPr>
        <w:t>. São Paulo: Livraria da Física, 2011.</w:t>
      </w:r>
    </w:p>
    <w:p w14:paraId="6D82C4E2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4CC81287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GOMBRICH, Ernst Hans. </w:t>
      </w:r>
      <w:r w:rsidRPr="00C46AEE">
        <w:rPr>
          <w:i/>
          <w:lang w:eastAsia="en-US" w:bidi="ar-SA"/>
        </w:rPr>
        <w:t>A história da arte</w:t>
      </w:r>
      <w:r>
        <w:rPr>
          <w:lang w:eastAsia="en-US" w:bidi="ar-SA"/>
        </w:rPr>
        <w:t>. São Paulo: LTC, 2013.</w:t>
      </w:r>
    </w:p>
    <w:p w14:paraId="327BABC5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4D797F87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BARBE-GALL, Françoise. </w:t>
      </w:r>
      <w:r w:rsidRPr="00C46AEE">
        <w:rPr>
          <w:i/>
          <w:lang w:eastAsia="en-US" w:bidi="ar-SA"/>
        </w:rPr>
        <w:t>Como falar de arte com as crianças</w:t>
      </w:r>
      <w:r>
        <w:rPr>
          <w:lang w:eastAsia="en-US" w:bidi="ar-SA"/>
        </w:rPr>
        <w:t>. São Paulo: WMF Martins Fontes, 2012.</w:t>
      </w:r>
    </w:p>
    <w:p w14:paraId="491E4B83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2A43C8E4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BARBOSA, Ana Mae. </w:t>
      </w:r>
      <w:r w:rsidRPr="00C46AEE">
        <w:rPr>
          <w:i/>
          <w:lang w:eastAsia="en-US" w:bidi="ar-SA"/>
        </w:rPr>
        <w:t>A imagem no ensino da arte</w:t>
      </w:r>
      <w:r>
        <w:rPr>
          <w:lang w:eastAsia="en-US" w:bidi="ar-SA"/>
        </w:rPr>
        <w:t>. São Paulo: Perspectiva, 2005.</w:t>
      </w:r>
    </w:p>
    <w:p w14:paraId="057EA6AD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66CCF823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FONTE, Paty. </w:t>
      </w:r>
      <w:r w:rsidRPr="00C46AEE">
        <w:rPr>
          <w:i/>
          <w:lang w:eastAsia="en-US" w:bidi="ar-SA"/>
        </w:rPr>
        <w:t>Pedagogia de projetos</w:t>
      </w:r>
      <w:r>
        <w:rPr>
          <w:lang w:eastAsia="en-US" w:bidi="ar-SA"/>
        </w:rPr>
        <w:t xml:space="preserve">: ano letivo sem mesmice. Rio de Janeiro: </w:t>
      </w:r>
      <w:proofErr w:type="spellStart"/>
      <w:r>
        <w:rPr>
          <w:lang w:eastAsia="en-US" w:bidi="ar-SA"/>
        </w:rPr>
        <w:t>Wak</w:t>
      </w:r>
      <w:proofErr w:type="spellEnd"/>
      <w:r>
        <w:rPr>
          <w:lang w:eastAsia="en-US" w:bidi="ar-SA"/>
        </w:rPr>
        <w:t>, 2014.</w:t>
      </w:r>
    </w:p>
    <w:p w14:paraId="605846E1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35A422B8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KINDERSLEY, </w:t>
      </w:r>
      <w:proofErr w:type="spellStart"/>
      <w:r>
        <w:rPr>
          <w:lang w:eastAsia="en-US" w:bidi="ar-SA"/>
        </w:rPr>
        <w:t>Dorling</w:t>
      </w:r>
      <w:proofErr w:type="spellEnd"/>
      <w:r>
        <w:rPr>
          <w:lang w:eastAsia="en-US" w:bidi="ar-SA"/>
        </w:rPr>
        <w:t xml:space="preserve">. </w:t>
      </w:r>
      <w:r w:rsidRPr="00C46AEE">
        <w:rPr>
          <w:i/>
          <w:lang w:eastAsia="en-US" w:bidi="ar-SA"/>
        </w:rPr>
        <w:t>Arte para crianças</w:t>
      </w:r>
      <w:r>
        <w:rPr>
          <w:lang w:eastAsia="en-US" w:bidi="ar-SA"/>
        </w:rPr>
        <w:t xml:space="preserve">. São Paulo: </w:t>
      </w:r>
      <w:proofErr w:type="spellStart"/>
      <w:r>
        <w:rPr>
          <w:lang w:eastAsia="en-US" w:bidi="ar-SA"/>
        </w:rPr>
        <w:t>Publifolha</w:t>
      </w:r>
      <w:proofErr w:type="spellEnd"/>
      <w:r>
        <w:rPr>
          <w:lang w:eastAsia="en-US" w:bidi="ar-SA"/>
        </w:rPr>
        <w:t>, 2012.</w:t>
      </w:r>
    </w:p>
    <w:p w14:paraId="74D4C5C8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21B47ACD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NOGUEIRA, </w:t>
      </w:r>
      <w:proofErr w:type="spellStart"/>
      <w:r>
        <w:rPr>
          <w:lang w:eastAsia="en-US" w:bidi="ar-SA"/>
        </w:rPr>
        <w:t>Nilbo</w:t>
      </w:r>
      <w:proofErr w:type="spellEnd"/>
      <w:r>
        <w:rPr>
          <w:lang w:eastAsia="en-US" w:bidi="ar-SA"/>
        </w:rPr>
        <w:t xml:space="preserve"> Ribeiro. </w:t>
      </w:r>
      <w:r w:rsidRPr="00C46AEE">
        <w:rPr>
          <w:i/>
          <w:lang w:eastAsia="en-US" w:bidi="ar-SA"/>
        </w:rPr>
        <w:t>Pedagogia dos projetos</w:t>
      </w:r>
      <w:r>
        <w:rPr>
          <w:lang w:eastAsia="en-US" w:bidi="ar-SA"/>
        </w:rPr>
        <w:t>: etapas, papéis e atores. São Paulo: Érica, 2009.</w:t>
      </w:r>
    </w:p>
    <w:p w14:paraId="23D7C8BD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283CD254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RÊGO, R. G. et al. </w:t>
      </w:r>
      <w:r w:rsidRPr="00974C7B">
        <w:rPr>
          <w:i/>
          <w:lang w:eastAsia="en-US" w:bidi="ar-SA"/>
        </w:rPr>
        <w:t>Padrões de simetria</w:t>
      </w:r>
      <w:r>
        <w:rPr>
          <w:lang w:eastAsia="en-US" w:bidi="ar-SA"/>
        </w:rPr>
        <w:t>: do cotidiano à sala de aula. João Pessoa: UFPB, 2006.</w:t>
      </w:r>
    </w:p>
    <w:p w14:paraId="405DA7EC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63FFE68B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UFRJ. </w:t>
      </w:r>
      <w:r w:rsidRPr="00C46AEE">
        <w:rPr>
          <w:i/>
          <w:lang w:eastAsia="en-US" w:bidi="ar-SA"/>
        </w:rPr>
        <w:t>Simetrias</w:t>
      </w:r>
      <w:r>
        <w:rPr>
          <w:lang w:eastAsia="en-US" w:bidi="ar-SA"/>
        </w:rPr>
        <w:t>. Disponível em:</w:t>
      </w:r>
      <w:r>
        <w:rPr>
          <w:lang w:eastAsia="en-US" w:bidi="ar-SA"/>
        </w:rPr>
        <w:br/>
        <w:t>&lt;</w:t>
      </w:r>
      <w:hyperlink r:id="rId15" w:history="1">
        <w:r w:rsidRPr="00C46AEE">
          <w:rPr>
            <w:rStyle w:val="Hyperlink"/>
            <w:lang w:eastAsia="en-US" w:bidi="ar-SA"/>
          </w:rPr>
          <w:t>http://www.im.ufrj.br/dmm/projeto/projetoc/precalculo/sala/conteudo/capitulos/cap21s3.html</w:t>
        </w:r>
      </w:hyperlink>
      <w:r>
        <w:rPr>
          <w:lang w:eastAsia="en-US" w:bidi="ar-SA"/>
        </w:rPr>
        <w:t>&gt;.</w:t>
      </w:r>
      <w:r>
        <w:rPr>
          <w:lang w:eastAsia="en-US" w:bidi="ar-SA"/>
        </w:rPr>
        <w:br/>
        <w:t>Acesso em: 25 set. 2018.</w:t>
      </w:r>
    </w:p>
    <w:p w14:paraId="6B3C4C38" w14:textId="77777777" w:rsidR="00D4773C" w:rsidRDefault="00D4773C" w:rsidP="00D4773C">
      <w:pPr>
        <w:pStyle w:val="02TEXTOPRINCIPAL"/>
        <w:rPr>
          <w:lang w:eastAsia="en-US" w:bidi="ar-SA"/>
        </w:rPr>
      </w:pPr>
    </w:p>
    <w:p w14:paraId="0344E580" w14:textId="77777777" w:rsidR="00D4773C" w:rsidRDefault="00D4773C" w:rsidP="00D4773C">
      <w:pPr>
        <w:pStyle w:val="02TEXTOPRINCIPAL"/>
        <w:rPr>
          <w:lang w:eastAsia="en-US" w:bidi="ar-SA"/>
        </w:rPr>
      </w:pPr>
      <w:r>
        <w:rPr>
          <w:lang w:eastAsia="en-US" w:bidi="ar-SA"/>
        </w:rPr>
        <w:t xml:space="preserve">WEYL, Hermann. </w:t>
      </w:r>
      <w:r w:rsidRPr="00C46AEE">
        <w:rPr>
          <w:i/>
          <w:lang w:eastAsia="en-US" w:bidi="ar-SA"/>
        </w:rPr>
        <w:t>Simetria</w:t>
      </w:r>
      <w:r>
        <w:rPr>
          <w:lang w:eastAsia="en-US" w:bidi="ar-SA"/>
        </w:rPr>
        <w:t xml:space="preserve">. Lisboa: </w:t>
      </w:r>
      <w:proofErr w:type="spellStart"/>
      <w:r>
        <w:rPr>
          <w:lang w:eastAsia="en-US" w:bidi="ar-SA"/>
        </w:rPr>
        <w:t>Gradiva</w:t>
      </w:r>
      <w:proofErr w:type="spellEnd"/>
      <w:r>
        <w:rPr>
          <w:lang w:eastAsia="en-US" w:bidi="ar-SA"/>
        </w:rPr>
        <w:t>, 2017.</w:t>
      </w:r>
    </w:p>
    <w:p w14:paraId="05251B5F" w14:textId="77777777" w:rsidR="00D4773C" w:rsidRPr="00355FD9" w:rsidRDefault="00D4773C" w:rsidP="00D4773C">
      <w:pPr>
        <w:pStyle w:val="02TEXTOPRINCIPAL"/>
        <w:rPr>
          <w:lang w:eastAsia="en-US" w:bidi="ar-SA"/>
        </w:rPr>
      </w:pPr>
    </w:p>
    <w:p w14:paraId="7B97C402" w14:textId="77777777" w:rsidR="00D4773C" w:rsidRPr="007D79EF" w:rsidRDefault="00D4773C" w:rsidP="00D4773C">
      <w:pPr>
        <w:rPr>
          <w:rFonts w:eastAsia="Tahoma"/>
        </w:rPr>
      </w:pPr>
    </w:p>
    <w:p w14:paraId="5A0ABFE4" w14:textId="603F6162" w:rsidR="00400D87" w:rsidRPr="00D4773C" w:rsidRDefault="00400D87" w:rsidP="00D4773C"/>
    <w:sectPr w:rsidR="00400D87" w:rsidRPr="00D4773C" w:rsidSect="00C67490">
      <w:headerReference w:type="default" r:id="rId16"/>
      <w:footerReference w:type="default" r:id="rId17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700E414" w14:textId="77777777" w:rsidR="00B77810" w:rsidRDefault="00B77810">
      <w:r>
        <w:separator/>
      </w:r>
    </w:p>
  </w:endnote>
  <w:endnote w:type="continuationSeparator" w:id="0">
    <w:p w14:paraId="5E54B360" w14:textId="77777777" w:rsidR="00B77810" w:rsidRDefault="00B7781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868E81F-253E-42F6-A1DF-3CEA32479A72}"/>
    <w:embedBold r:id="rId2" w:fontKey="{1A96A580-7074-4A72-93F3-73244E7CD728}"/>
    <w:embedItalic r:id="rId3" w:fontKey="{385250C4-94F0-4788-BAC8-FAD35B5C8D6A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1CF62EDF-5D9C-4708-926A-D03980E2DA89}"/>
    <w:embedBold r:id="rId5" w:fontKey="{B8735702-430B-4251-8216-0BE1D2746FE2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99A842A8-9595-49C5-8CE6-9D21F1D1CF15}"/>
    <w:embedBold r:id="rId7" w:fontKey="{BE58F0C6-2EAA-45A9-B9F6-63D15017E37E}"/>
    <w:embedBoldItalic r:id="rId8" w:fontKey="{6F8D12D1-903C-48D0-9DF6-2CE82C88D4E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9" w:fontKey="{AE1ECD46-A988-4F4E-A366-29FB2762289D}"/>
    <w:embedBold r:id="rId10" w:fontKey="{AF410299-C729-44DA-8E4B-95EA3FC6051B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1" w:fontKey="{093BBB4A-A681-4E1C-A46D-0007540A5A10}"/>
    <w:embedBold r:id="rId12" w:fontKey="{5D51F322-ADE8-4058-A1E5-710443C3183F}"/>
  </w:font>
  <w:font w:name="Cambria Bold">
    <w:altName w:val="Cambria"/>
    <w:panose1 w:val="02040803050406030204"/>
    <w:charset w:val="00"/>
    <w:family w:val="roman"/>
    <w:pitch w:val="variable"/>
    <w:sig w:usb0="E00002FF" w:usb1="4000045F" w:usb2="00000000" w:usb3="00000000" w:csb0="0000019F" w:csb1="00000000"/>
    <w:embedBold r:id="rId13" w:fontKey="{7E6DA89B-53F8-4424-A744-2752FCAF7A42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42D20CF2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4773C">
            <w:rPr>
              <w:rStyle w:val="RodapChar"/>
              <w:noProof/>
            </w:rPr>
            <w:t>4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8592335" w14:textId="77777777" w:rsidR="00B77810" w:rsidRDefault="00B77810">
      <w:r>
        <w:rPr>
          <w:color w:val="000000"/>
        </w:rPr>
        <w:separator/>
      </w:r>
    </w:p>
  </w:footnote>
  <w:footnote w:type="continuationSeparator" w:id="0">
    <w:p w14:paraId="433D1140" w14:textId="77777777" w:rsidR="00B77810" w:rsidRDefault="00B7781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01114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5812"/>
    <w:rsid w:val="00037A30"/>
    <w:rsid w:val="00040703"/>
    <w:rsid w:val="00043A81"/>
    <w:rsid w:val="00043E72"/>
    <w:rsid w:val="00045779"/>
    <w:rsid w:val="0004623F"/>
    <w:rsid w:val="00046716"/>
    <w:rsid w:val="0005405A"/>
    <w:rsid w:val="0005595D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D3CBE"/>
    <w:rsid w:val="000E194D"/>
    <w:rsid w:val="000E26B2"/>
    <w:rsid w:val="000E4C64"/>
    <w:rsid w:val="000F47DF"/>
    <w:rsid w:val="000F5D21"/>
    <w:rsid w:val="000F6885"/>
    <w:rsid w:val="001001C7"/>
    <w:rsid w:val="0010414C"/>
    <w:rsid w:val="00105B04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420D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4046"/>
    <w:rsid w:val="00194D00"/>
    <w:rsid w:val="00195677"/>
    <w:rsid w:val="0019720B"/>
    <w:rsid w:val="001A16B2"/>
    <w:rsid w:val="001A1A08"/>
    <w:rsid w:val="001A2267"/>
    <w:rsid w:val="001A28EA"/>
    <w:rsid w:val="001A4CFC"/>
    <w:rsid w:val="001A78D2"/>
    <w:rsid w:val="001B0947"/>
    <w:rsid w:val="001B38D1"/>
    <w:rsid w:val="001B4098"/>
    <w:rsid w:val="001B60E7"/>
    <w:rsid w:val="001B7653"/>
    <w:rsid w:val="001C384B"/>
    <w:rsid w:val="001D0D51"/>
    <w:rsid w:val="001D10DF"/>
    <w:rsid w:val="001D4FA0"/>
    <w:rsid w:val="001D6D27"/>
    <w:rsid w:val="001D7D22"/>
    <w:rsid w:val="001E0FB9"/>
    <w:rsid w:val="001E20F4"/>
    <w:rsid w:val="001E3AF8"/>
    <w:rsid w:val="001E44C2"/>
    <w:rsid w:val="001E514E"/>
    <w:rsid w:val="001E5D84"/>
    <w:rsid w:val="001E7CA4"/>
    <w:rsid w:val="001F03FB"/>
    <w:rsid w:val="001F09B7"/>
    <w:rsid w:val="001F3FAD"/>
    <w:rsid w:val="00200F55"/>
    <w:rsid w:val="00202D0E"/>
    <w:rsid w:val="00204EE7"/>
    <w:rsid w:val="0020549D"/>
    <w:rsid w:val="002054E7"/>
    <w:rsid w:val="00210B7C"/>
    <w:rsid w:val="00214BAA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686D"/>
    <w:rsid w:val="002731E6"/>
    <w:rsid w:val="0027574F"/>
    <w:rsid w:val="00275779"/>
    <w:rsid w:val="0028138B"/>
    <w:rsid w:val="002816BF"/>
    <w:rsid w:val="0028191F"/>
    <w:rsid w:val="00282B13"/>
    <w:rsid w:val="00284BC6"/>
    <w:rsid w:val="00284D40"/>
    <w:rsid w:val="00285337"/>
    <w:rsid w:val="00287C08"/>
    <w:rsid w:val="00287D7E"/>
    <w:rsid w:val="00291CC3"/>
    <w:rsid w:val="00291DAC"/>
    <w:rsid w:val="00294047"/>
    <w:rsid w:val="00294561"/>
    <w:rsid w:val="00294AC0"/>
    <w:rsid w:val="002954AB"/>
    <w:rsid w:val="00296E85"/>
    <w:rsid w:val="00297F1C"/>
    <w:rsid w:val="002A203D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D5737"/>
    <w:rsid w:val="002E02DA"/>
    <w:rsid w:val="002E1758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FE2"/>
    <w:rsid w:val="0033250F"/>
    <w:rsid w:val="003334B3"/>
    <w:rsid w:val="003345A9"/>
    <w:rsid w:val="00334D93"/>
    <w:rsid w:val="00335D3B"/>
    <w:rsid w:val="00335E14"/>
    <w:rsid w:val="00336150"/>
    <w:rsid w:val="00340AA7"/>
    <w:rsid w:val="00345F27"/>
    <w:rsid w:val="0034745B"/>
    <w:rsid w:val="0035262F"/>
    <w:rsid w:val="003555B2"/>
    <w:rsid w:val="00355B55"/>
    <w:rsid w:val="00355FD9"/>
    <w:rsid w:val="00357D01"/>
    <w:rsid w:val="00360128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344E"/>
    <w:rsid w:val="003C3716"/>
    <w:rsid w:val="003C3801"/>
    <w:rsid w:val="003C5415"/>
    <w:rsid w:val="003C56FD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10010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34C4B"/>
    <w:rsid w:val="004355E3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2B4C"/>
    <w:rsid w:val="00482EDC"/>
    <w:rsid w:val="00483A52"/>
    <w:rsid w:val="00485AF1"/>
    <w:rsid w:val="00486D61"/>
    <w:rsid w:val="004905DF"/>
    <w:rsid w:val="00490C57"/>
    <w:rsid w:val="00491FE9"/>
    <w:rsid w:val="004934E4"/>
    <w:rsid w:val="00493893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1F36"/>
    <w:rsid w:val="004D2DB0"/>
    <w:rsid w:val="004D37C9"/>
    <w:rsid w:val="004D45EB"/>
    <w:rsid w:val="004D7AC1"/>
    <w:rsid w:val="004E1B12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01B2"/>
    <w:rsid w:val="0053288E"/>
    <w:rsid w:val="0053509E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75"/>
    <w:rsid w:val="005667A9"/>
    <w:rsid w:val="0056718F"/>
    <w:rsid w:val="00567249"/>
    <w:rsid w:val="00567957"/>
    <w:rsid w:val="005702D3"/>
    <w:rsid w:val="005806EB"/>
    <w:rsid w:val="00580901"/>
    <w:rsid w:val="00582CB8"/>
    <w:rsid w:val="00582E81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4BAD"/>
    <w:rsid w:val="005B0580"/>
    <w:rsid w:val="005B1D4C"/>
    <w:rsid w:val="005B313B"/>
    <w:rsid w:val="005B6B38"/>
    <w:rsid w:val="005C626F"/>
    <w:rsid w:val="005D03F2"/>
    <w:rsid w:val="005D0FEC"/>
    <w:rsid w:val="005D13FF"/>
    <w:rsid w:val="005D3AE0"/>
    <w:rsid w:val="005D5727"/>
    <w:rsid w:val="005D7A4B"/>
    <w:rsid w:val="005E015E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37717"/>
    <w:rsid w:val="006406A8"/>
    <w:rsid w:val="006412E4"/>
    <w:rsid w:val="00641ED4"/>
    <w:rsid w:val="006445C6"/>
    <w:rsid w:val="00644D36"/>
    <w:rsid w:val="006477AB"/>
    <w:rsid w:val="00647835"/>
    <w:rsid w:val="00652BEB"/>
    <w:rsid w:val="00654464"/>
    <w:rsid w:val="00660A68"/>
    <w:rsid w:val="00661F0B"/>
    <w:rsid w:val="00662DB8"/>
    <w:rsid w:val="00663F9A"/>
    <w:rsid w:val="00667DD5"/>
    <w:rsid w:val="00670979"/>
    <w:rsid w:val="0067191E"/>
    <w:rsid w:val="00676297"/>
    <w:rsid w:val="00681713"/>
    <w:rsid w:val="006833BC"/>
    <w:rsid w:val="006834D4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A7AF6"/>
    <w:rsid w:val="006B0ED4"/>
    <w:rsid w:val="006B2185"/>
    <w:rsid w:val="006B2B6F"/>
    <w:rsid w:val="006B2D43"/>
    <w:rsid w:val="006B2EB9"/>
    <w:rsid w:val="006B7636"/>
    <w:rsid w:val="006C6BA3"/>
    <w:rsid w:val="006D0AD8"/>
    <w:rsid w:val="006D312A"/>
    <w:rsid w:val="006D35E0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66B22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290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2E0A"/>
    <w:rsid w:val="008842CC"/>
    <w:rsid w:val="00884EEF"/>
    <w:rsid w:val="00884F66"/>
    <w:rsid w:val="00892014"/>
    <w:rsid w:val="00893067"/>
    <w:rsid w:val="0089685E"/>
    <w:rsid w:val="00896A88"/>
    <w:rsid w:val="008A2810"/>
    <w:rsid w:val="008A6D7C"/>
    <w:rsid w:val="008A749C"/>
    <w:rsid w:val="008B06EE"/>
    <w:rsid w:val="008B643A"/>
    <w:rsid w:val="008B6BEF"/>
    <w:rsid w:val="008C1854"/>
    <w:rsid w:val="008C2A24"/>
    <w:rsid w:val="008C4A65"/>
    <w:rsid w:val="008C5D3F"/>
    <w:rsid w:val="008C6F0B"/>
    <w:rsid w:val="008C746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FBA"/>
    <w:rsid w:val="0095590A"/>
    <w:rsid w:val="00956BC3"/>
    <w:rsid w:val="00961C90"/>
    <w:rsid w:val="00961CF3"/>
    <w:rsid w:val="00961E82"/>
    <w:rsid w:val="0096213F"/>
    <w:rsid w:val="009640F0"/>
    <w:rsid w:val="00965B0A"/>
    <w:rsid w:val="009743CF"/>
    <w:rsid w:val="00974C7B"/>
    <w:rsid w:val="00976E77"/>
    <w:rsid w:val="00977C8A"/>
    <w:rsid w:val="00977FD2"/>
    <w:rsid w:val="0098505D"/>
    <w:rsid w:val="00985E6A"/>
    <w:rsid w:val="00990F7F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1DD"/>
    <w:rsid w:val="009B5D05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1251"/>
    <w:rsid w:val="009F1DC7"/>
    <w:rsid w:val="009F2C14"/>
    <w:rsid w:val="00A0027D"/>
    <w:rsid w:val="00A018F7"/>
    <w:rsid w:val="00A064B5"/>
    <w:rsid w:val="00A06972"/>
    <w:rsid w:val="00A14809"/>
    <w:rsid w:val="00A15466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80D52"/>
    <w:rsid w:val="00A8100C"/>
    <w:rsid w:val="00A840D6"/>
    <w:rsid w:val="00A85670"/>
    <w:rsid w:val="00A869F6"/>
    <w:rsid w:val="00A91968"/>
    <w:rsid w:val="00A95135"/>
    <w:rsid w:val="00AA0D9B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100A4"/>
    <w:rsid w:val="00B10997"/>
    <w:rsid w:val="00B12BD1"/>
    <w:rsid w:val="00B135F5"/>
    <w:rsid w:val="00B14B30"/>
    <w:rsid w:val="00B17520"/>
    <w:rsid w:val="00B17955"/>
    <w:rsid w:val="00B17A86"/>
    <w:rsid w:val="00B20232"/>
    <w:rsid w:val="00B20A91"/>
    <w:rsid w:val="00B20D8D"/>
    <w:rsid w:val="00B20DDF"/>
    <w:rsid w:val="00B22083"/>
    <w:rsid w:val="00B223F2"/>
    <w:rsid w:val="00B22933"/>
    <w:rsid w:val="00B24C25"/>
    <w:rsid w:val="00B250CC"/>
    <w:rsid w:val="00B26C37"/>
    <w:rsid w:val="00B27685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00B"/>
    <w:rsid w:val="00B57ECD"/>
    <w:rsid w:val="00B61177"/>
    <w:rsid w:val="00B61D44"/>
    <w:rsid w:val="00B62E66"/>
    <w:rsid w:val="00B65725"/>
    <w:rsid w:val="00B71DDB"/>
    <w:rsid w:val="00B7284D"/>
    <w:rsid w:val="00B744F1"/>
    <w:rsid w:val="00B75422"/>
    <w:rsid w:val="00B77810"/>
    <w:rsid w:val="00B8060A"/>
    <w:rsid w:val="00B84039"/>
    <w:rsid w:val="00B844CA"/>
    <w:rsid w:val="00B86610"/>
    <w:rsid w:val="00B86896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06F3"/>
    <w:rsid w:val="00C121A3"/>
    <w:rsid w:val="00C1352D"/>
    <w:rsid w:val="00C14C4A"/>
    <w:rsid w:val="00C1567B"/>
    <w:rsid w:val="00C161D3"/>
    <w:rsid w:val="00C16C89"/>
    <w:rsid w:val="00C16E71"/>
    <w:rsid w:val="00C20C9C"/>
    <w:rsid w:val="00C21AA3"/>
    <w:rsid w:val="00C22F37"/>
    <w:rsid w:val="00C27B68"/>
    <w:rsid w:val="00C27E71"/>
    <w:rsid w:val="00C27EEC"/>
    <w:rsid w:val="00C35E50"/>
    <w:rsid w:val="00C362E2"/>
    <w:rsid w:val="00C36B33"/>
    <w:rsid w:val="00C42DD0"/>
    <w:rsid w:val="00C43618"/>
    <w:rsid w:val="00C46AEE"/>
    <w:rsid w:val="00C5015F"/>
    <w:rsid w:val="00C512E9"/>
    <w:rsid w:val="00C53A12"/>
    <w:rsid w:val="00C54939"/>
    <w:rsid w:val="00C55A4C"/>
    <w:rsid w:val="00C56221"/>
    <w:rsid w:val="00C60CBF"/>
    <w:rsid w:val="00C61789"/>
    <w:rsid w:val="00C63513"/>
    <w:rsid w:val="00C6395F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36B0"/>
    <w:rsid w:val="00CC44C0"/>
    <w:rsid w:val="00CC5CBB"/>
    <w:rsid w:val="00CC667A"/>
    <w:rsid w:val="00CC6CA3"/>
    <w:rsid w:val="00CC6F8F"/>
    <w:rsid w:val="00CD2656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2969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5449"/>
    <w:rsid w:val="00D37532"/>
    <w:rsid w:val="00D418A3"/>
    <w:rsid w:val="00D419D3"/>
    <w:rsid w:val="00D42DB2"/>
    <w:rsid w:val="00D43F0A"/>
    <w:rsid w:val="00D46414"/>
    <w:rsid w:val="00D4773C"/>
    <w:rsid w:val="00D47D97"/>
    <w:rsid w:val="00D500F4"/>
    <w:rsid w:val="00D509AB"/>
    <w:rsid w:val="00D50C42"/>
    <w:rsid w:val="00D52FE2"/>
    <w:rsid w:val="00D537E4"/>
    <w:rsid w:val="00D54067"/>
    <w:rsid w:val="00D5515A"/>
    <w:rsid w:val="00D553A0"/>
    <w:rsid w:val="00D56105"/>
    <w:rsid w:val="00D568CE"/>
    <w:rsid w:val="00D574C1"/>
    <w:rsid w:val="00D64894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7224"/>
    <w:rsid w:val="00DD04D0"/>
    <w:rsid w:val="00DD3516"/>
    <w:rsid w:val="00DD3BE3"/>
    <w:rsid w:val="00DD5572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383B"/>
    <w:rsid w:val="00DF529B"/>
    <w:rsid w:val="00DF6981"/>
    <w:rsid w:val="00DF6C61"/>
    <w:rsid w:val="00E02D06"/>
    <w:rsid w:val="00E0319A"/>
    <w:rsid w:val="00E039E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313"/>
    <w:rsid w:val="00E24E2A"/>
    <w:rsid w:val="00E25F5D"/>
    <w:rsid w:val="00E27094"/>
    <w:rsid w:val="00E336DD"/>
    <w:rsid w:val="00E3736A"/>
    <w:rsid w:val="00E40F61"/>
    <w:rsid w:val="00E449E3"/>
    <w:rsid w:val="00E50836"/>
    <w:rsid w:val="00E5347F"/>
    <w:rsid w:val="00E53609"/>
    <w:rsid w:val="00E604E4"/>
    <w:rsid w:val="00E637F2"/>
    <w:rsid w:val="00E643B1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B2516"/>
    <w:rsid w:val="00EC0D6A"/>
    <w:rsid w:val="00EC23CA"/>
    <w:rsid w:val="00EC4CE6"/>
    <w:rsid w:val="00EC6D6B"/>
    <w:rsid w:val="00ED2D92"/>
    <w:rsid w:val="00ED5ED7"/>
    <w:rsid w:val="00ED6B6C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11C5D"/>
    <w:rsid w:val="00F16869"/>
    <w:rsid w:val="00F174A9"/>
    <w:rsid w:val="00F21CF0"/>
    <w:rsid w:val="00F25B35"/>
    <w:rsid w:val="00F27A6F"/>
    <w:rsid w:val="00F31ED4"/>
    <w:rsid w:val="00F34E47"/>
    <w:rsid w:val="00F37F4E"/>
    <w:rsid w:val="00F410A1"/>
    <w:rsid w:val="00F422A9"/>
    <w:rsid w:val="00F42C28"/>
    <w:rsid w:val="00F432FF"/>
    <w:rsid w:val="00F525C1"/>
    <w:rsid w:val="00F615BD"/>
    <w:rsid w:val="00F62256"/>
    <w:rsid w:val="00F6348C"/>
    <w:rsid w:val="00F639AF"/>
    <w:rsid w:val="00F6486A"/>
    <w:rsid w:val="00F64D79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974EA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2B73"/>
    <w:rsid w:val="00FD3621"/>
    <w:rsid w:val="00FD5852"/>
    <w:rsid w:val="00FE0EFE"/>
    <w:rsid w:val="00FE133B"/>
    <w:rsid w:val="00FE52A9"/>
    <w:rsid w:val="00FE6CC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yperlink" Target="http://www.im.ufrj.br/dmm/projeto/projetoc/precalculo/sala/conteudo/capitulos/cap21s3.html" TargetMode="Externa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87D1F3-285A-4670-B4E9-08DB0537E3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2137</Words>
  <Characters>11546</Characters>
  <Application>Microsoft Office Word</Application>
  <DocSecurity>0</DocSecurity>
  <Lines>96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20</cp:revision>
  <cp:lastPrinted>2018-08-24T17:03:00Z</cp:lastPrinted>
  <dcterms:created xsi:type="dcterms:W3CDTF">2018-10-03T13:46:00Z</dcterms:created>
  <dcterms:modified xsi:type="dcterms:W3CDTF">2018-10-05T12:27:00Z</dcterms:modified>
</cp:coreProperties>
</file>