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DEA0D" w14:textId="77777777" w:rsidR="004A3D30" w:rsidRDefault="004A3D30" w:rsidP="004A3D30">
      <w:pPr>
        <w:pStyle w:val="01TITULO1"/>
      </w:pPr>
      <w:r w:rsidRPr="001F0A7C">
        <w:t>Sequência</w:t>
      </w:r>
      <w:r>
        <w:t xml:space="preserve"> didática 3</w:t>
      </w:r>
    </w:p>
    <w:p w14:paraId="2FB8D921" w14:textId="77777777" w:rsidR="004A3D30" w:rsidRDefault="004A3D30" w:rsidP="004A3D30">
      <w:pPr>
        <w:pStyle w:val="02TEXTOPRINCIPAL"/>
      </w:pPr>
    </w:p>
    <w:p w14:paraId="616E89BF" w14:textId="77777777" w:rsidR="004A3D30" w:rsidRPr="00041538" w:rsidRDefault="004A3D30" w:rsidP="004A3D30">
      <w:pPr>
        <w:pStyle w:val="01TITULO2"/>
      </w:pPr>
      <w:r w:rsidRPr="00041538">
        <w:t>Componente curricular</w:t>
      </w:r>
      <w:r w:rsidRPr="004B69DA">
        <w:rPr>
          <w:b w:val="0"/>
        </w:rPr>
        <w:t>: Matemática</w:t>
      </w:r>
      <w:r w:rsidRPr="00041538">
        <w:t xml:space="preserve">     Ano: </w:t>
      </w:r>
      <w:r>
        <w:rPr>
          <w:b w:val="0"/>
        </w:rPr>
        <w:t>9</w:t>
      </w:r>
      <w:r w:rsidRPr="004B69DA">
        <w:rPr>
          <w:b w:val="0"/>
        </w:rPr>
        <w:t xml:space="preserve">º  </w:t>
      </w:r>
      <w:r w:rsidRPr="00041538">
        <w:t xml:space="preserve">   Bimestre: </w:t>
      </w:r>
      <w:r>
        <w:rPr>
          <w:b w:val="0"/>
        </w:rPr>
        <w:t>2</w:t>
      </w:r>
      <w:r w:rsidRPr="004B69DA">
        <w:rPr>
          <w:b w:val="0"/>
        </w:rPr>
        <w:t>º</w:t>
      </w:r>
    </w:p>
    <w:p w14:paraId="68A75E85" w14:textId="77777777" w:rsidR="004A3D30" w:rsidRDefault="004A3D30" w:rsidP="004A3D30">
      <w:pPr>
        <w:pStyle w:val="02TEXTOPRINCIPAL"/>
      </w:pPr>
    </w:p>
    <w:p w14:paraId="77E1F100" w14:textId="77777777" w:rsidR="004A3D30" w:rsidRDefault="004A3D30" w:rsidP="00EA644F">
      <w:pPr>
        <w:pStyle w:val="01TITULO2"/>
      </w:pPr>
      <w:r w:rsidRPr="00F9266D">
        <w:t>Unidade</w:t>
      </w:r>
      <w:r>
        <w:t xml:space="preserve"> temática</w:t>
      </w:r>
    </w:p>
    <w:p w14:paraId="31E7814A" w14:textId="77777777" w:rsidR="004A3D30" w:rsidRPr="00EA644F" w:rsidRDefault="004A3D30" w:rsidP="00EA644F">
      <w:pPr>
        <w:pStyle w:val="01TITULO2"/>
        <w:rPr>
          <w:b w:val="0"/>
        </w:rPr>
      </w:pPr>
      <w:r w:rsidRPr="00EA644F">
        <w:rPr>
          <w:b w:val="0"/>
          <w:szCs w:val="32"/>
        </w:rPr>
        <w:t>Geometria</w:t>
      </w:r>
    </w:p>
    <w:p w14:paraId="1957CA21" w14:textId="77777777" w:rsidR="004A3D30" w:rsidRDefault="004A3D30" w:rsidP="004A3D30">
      <w:pPr>
        <w:pStyle w:val="02TEXTOPRINCIPAL"/>
      </w:pPr>
    </w:p>
    <w:p w14:paraId="57F20A16" w14:textId="77777777" w:rsidR="004A3D30" w:rsidRDefault="004A3D30" w:rsidP="004A3D30">
      <w:pPr>
        <w:pStyle w:val="01TITULO3"/>
      </w:pPr>
      <w:r>
        <w:t>Objetivos de aprendizagem</w:t>
      </w:r>
    </w:p>
    <w:p w14:paraId="7B79CD5F" w14:textId="7DAF53F2" w:rsidR="004A3D30" w:rsidRDefault="004A3D30" w:rsidP="004A3D30">
      <w:pPr>
        <w:pStyle w:val="02TEXTOPRINCIPALBULLET"/>
        <w:numPr>
          <w:ilvl w:val="0"/>
          <w:numId w:val="2"/>
        </w:numPr>
      </w:pPr>
      <w:r w:rsidRPr="00F9266D">
        <w:t>Aplicar</w:t>
      </w:r>
      <w:r>
        <w:t xml:space="preserve"> o conceito de proporção para compreender o teorema de Tales.</w:t>
      </w:r>
    </w:p>
    <w:p w14:paraId="0AC8BE7C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 xml:space="preserve">Utilizar </w:t>
      </w:r>
      <w:r w:rsidRPr="00F9266D">
        <w:rPr>
          <w:i/>
        </w:rPr>
        <w:t>software</w:t>
      </w:r>
      <w:r>
        <w:t xml:space="preserve"> de Geometria dinâmica para reconhecer e construir polígonos semelhantes. </w:t>
      </w:r>
    </w:p>
    <w:p w14:paraId="52405005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Resolver problemas aplicando as relações de proporcionalidade e o teorema de Tales.</w:t>
      </w:r>
    </w:p>
    <w:p w14:paraId="084AB9C5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Reconhecer e construir imagens de figuras semelhantes.</w:t>
      </w:r>
    </w:p>
    <w:p w14:paraId="35C567E6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 xml:space="preserve">Utilizar instrumento para auxiliar no desenho de figuras semelhantes. </w:t>
      </w:r>
    </w:p>
    <w:p w14:paraId="712FB845" w14:textId="77777777" w:rsidR="004A3D30" w:rsidRDefault="004A3D30" w:rsidP="004A3D30">
      <w:pPr>
        <w:pStyle w:val="02TEXTOPRINCIPAL"/>
      </w:pPr>
    </w:p>
    <w:p w14:paraId="4EBD277A" w14:textId="77777777" w:rsidR="004A3D30" w:rsidRDefault="004A3D30" w:rsidP="004A3D30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F9266D">
        <w:t>Observação</w:t>
      </w:r>
    </w:p>
    <w:p w14:paraId="49A04943" w14:textId="0EE85BCD" w:rsidR="004A3D30" w:rsidRDefault="004A3D30" w:rsidP="004A3D30">
      <w:pPr>
        <w:pStyle w:val="02TEXTOPRINCIPAL"/>
      </w:pPr>
      <w:r w:rsidRPr="00F9266D">
        <w:t>Estes</w:t>
      </w:r>
      <w:r>
        <w:t xml:space="preserve"> objetivos favorecem o desenvolvimento da seguinte habilidade apresentada na BNCC: </w:t>
      </w:r>
    </w:p>
    <w:p w14:paraId="2527764B" w14:textId="77777777" w:rsidR="004A3D30" w:rsidRDefault="004A3D30" w:rsidP="004A3D30">
      <w:pPr>
        <w:pStyle w:val="02TEXTOPRINCIPAL"/>
      </w:pPr>
      <w:r>
        <w:t xml:space="preserve">(EF09MA12) Reconhecer as condições necessárias e suficientes para que dois triângulos sejam semelhantes. </w:t>
      </w:r>
    </w:p>
    <w:p w14:paraId="75F1E4BF" w14:textId="77777777" w:rsidR="004A3D30" w:rsidRDefault="004A3D30" w:rsidP="004A3D30">
      <w:pPr>
        <w:pStyle w:val="02TEXTOPRINCIPAL"/>
      </w:pPr>
    </w:p>
    <w:p w14:paraId="5BE17ADB" w14:textId="77777777" w:rsidR="004A3D30" w:rsidRPr="00F9266D" w:rsidRDefault="004A3D30" w:rsidP="004A3D30">
      <w:pPr>
        <w:pStyle w:val="01TITULO3"/>
      </w:pPr>
      <w:r>
        <w:t xml:space="preserve">Tempo previsto: </w:t>
      </w:r>
      <w:r w:rsidRPr="007B3588">
        <w:rPr>
          <w:b w:val="0"/>
        </w:rPr>
        <w:t>3 aulas de 50 minutos cada uma</w:t>
      </w:r>
    </w:p>
    <w:p w14:paraId="74330CFB" w14:textId="77777777" w:rsidR="004A3D30" w:rsidRDefault="004A3D30" w:rsidP="004A3D30">
      <w:pPr>
        <w:pStyle w:val="02TEXTOPRINCIPAL"/>
      </w:pPr>
    </w:p>
    <w:p w14:paraId="6585E8D3" w14:textId="77777777" w:rsidR="004A3D30" w:rsidRDefault="004A3D30" w:rsidP="004A3D30">
      <w:pPr>
        <w:pStyle w:val="01TITULO3"/>
      </w:pPr>
      <w:r>
        <w:t xml:space="preserve">Aula 1 </w:t>
      </w:r>
    </w:p>
    <w:p w14:paraId="5D41D95E" w14:textId="77777777" w:rsidR="004A3D30" w:rsidRPr="007B3588" w:rsidRDefault="004A3D30" w:rsidP="004A3D30">
      <w:pPr>
        <w:pStyle w:val="01TITULO3"/>
        <w:rPr>
          <w:b w:val="0"/>
        </w:rPr>
      </w:pPr>
      <w:r w:rsidRPr="007B3588">
        <w:rPr>
          <w:b w:val="0"/>
        </w:rPr>
        <w:t>Semelhança de figuras</w:t>
      </w:r>
    </w:p>
    <w:p w14:paraId="423CC882" w14:textId="77777777" w:rsidR="004A3D30" w:rsidRPr="00F9266D" w:rsidRDefault="004A3D30" w:rsidP="004A3D30">
      <w:pPr>
        <w:pStyle w:val="02TEXTOPRINCIPAL"/>
      </w:pPr>
    </w:p>
    <w:p w14:paraId="30E50981" w14:textId="77777777" w:rsidR="004A3D30" w:rsidRDefault="004A3D30" w:rsidP="004A3D30">
      <w:pPr>
        <w:pStyle w:val="01TITULO3"/>
      </w:pPr>
      <w:r>
        <w:t>Recursos didáticos</w:t>
      </w:r>
    </w:p>
    <w:p w14:paraId="5DAA7161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Projetor multimídia.</w:t>
      </w:r>
    </w:p>
    <w:p w14:paraId="6ECC7612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 xml:space="preserve">Vídeo </w:t>
      </w:r>
      <w:r w:rsidRPr="00E52CE4">
        <w:rPr>
          <w:i/>
        </w:rPr>
        <w:t>Matemática na vida</w:t>
      </w:r>
      <w:r>
        <w:rPr>
          <w:i/>
        </w:rPr>
        <w:t>:</w:t>
      </w:r>
      <w:r w:rsidRPr="00E52CE4">
        <w:rPr>
          <w:i/>
        </w:rPr>
        <w:t xml:space="preserve"> </w:t>
      </w:r>
      <w:r>
        <w:rPr>
          <w:i/>
        </w:rPr>
        <w:t xml:space="preserve">semelhança </w:t>
      </w:r>
      <w:r>
        <w:t xml:space="preserve">(Série </w:t>
      </w:r>
      <w:r w:rsidRPr="00E52CE4">
        <w:t>Razão e proporção</w:t>
      </w:r>
      <w:r>
        <w:t>). Disponível em:</w:t>
      </w:r>
      <w:r>
        <w:br/>
        <w:t>&lt;</w:t>
      </w:r>
      <w:hyperlink r:id="rId8" w:history="1">
        <w:r w:rsidRPr="00E52CE4">
          <w:rPr>
            <w:rStyle w:val="Hyperlink"/>
          </w:rPr>
          <w:t>http://www.dominiopublico.gov.br/download/video/me001053.mp4</w:t>
        </w:r>
      </w:hyperlink>
      <w:r>
        <w:t>&gt;. Acesso em: 14 set. 2018.</w:t>
      </w:r>
    </w:p>
    <w:p w14:paraId="34DA7698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Malha quadriculada.</w:t>
      </w:r>
    </w:p>
    <w:p w14:paraId="3C0467FB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Régua.</w:t>
      </w:r>
    </w:p>
    <w:p w14:paraId="1015DBF5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Lápis de cor.</w:t>
      </w:r>
    </w:p>
    <w:p w14:paraId="31A3FC54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Cartaz sobre razão e proporção feito na sequência anterior.</w:t>
      </w:r>
    </w:p>
    <w:p w14:paraId="7B13F070" w14:textId="77777777" w:rsidR="004A3D30" w:rsidRPr="00821CF9" w:rsidRDefault="004A3D30" w:rsidP="004A3D30">
      <w:pPr>
        <w:pStyle w:val="02TEXTOPRINCIPAL"/>
      </w:pPr>
      <w:r>
        <w:br w:type="page"/>
      </w:r>
    </w:p>
    <w:p w14:paraId="46FBF54B" w14:textId="77777777" w:rsidR="004A3D30" w:rsidRDefault="004A3D30" w:rsidP="004A3D30">
      <w:pPr>
        <w:pStyle w:val="02TEXTOPRINCIPAL"/>
      </w:pPr>
    </w:p>
    <w:p w14:paraId="4AFE1AC8" w14:textId="77777777" w:rsidR="004A3D30" w:rsidRDefault="004A3D30" w:rsidP="004A3D30">
      <w:pPr>
        <w:pStyle w:val="01TITULO3"/>
      </w:pPr>
      <w:r>
        <w:t xml:space="preserve">Desenvolvimento </w:t>
      </w:r>
    </w:p>
    <w:p w14:paraId="11565103" w14:textId="6EC62B16" w:rsidR="004A3D30" w:rsidRPr="00AE06CA" w:rsidRDefault="004A3D30" w:rsidP="004A3D30">
      <w:pPr>
        <w:pStyle w:val="02TEXTOPRINCIPALBULLET"/>
        <w:numPr>
          <w:ilvl w:val="0"/>
          <w:numId w:val="2"/>
        </w:numPr>
        <w:rPr>
          <w:shd w:val="clear" w:color="auto" w:fill="FFFFFF"/>
        </w:rPr>
      </w:pPr>
      <w:r>
        <w:t xml:space="preserve">Inicie a aula retomando com os alunos o cartaz elaborado na sequência anterior sobre razão, proporção e o teorema de Tales. Questione: “O que já vimos sobre razão? E sobre proporção?”; “Em nosso cotidiano, usamos esses conteúdos?”. Retome com eles que razão e proporção são conceitos relacionados: </w:t>
      </w:r>
      <w:r w:rsidRPr="00F2138A">
        <w:t xml:space="preserve">razão é a divisão entre duas grandezas, com denominador diferente de zero, </w:t>
      </w:r>
      <w:r w:rsidRPr="00F2138A">
        <w:rPr>
          <w:rFonts w:ascii="Arial" w:hAnsi="Arial" w:cs="Arial"/>
          <w:shd w:val="clear" w:color="auto" w:fill="FFFFFF"/>
        </w:rPr>
        <w:t xml:space="preserve">e </w:t>
      </w:r>
      <w:r w:rsidRPr="00F2138A">
        <w:rPr>
          <w:rFonts w:ascii="Arial" w:hAnsi="Arial" w:cs="Arial"/>
          <w:bCs/>
          <w:shd w:val="clear" w:color="auto" w:fill="FFFFFF"/>
        </w:rPr>
        <w:t>proporção</w:t>
      </w:r>
      <w:r w:rsidRPr="00F2138A">
        <w:rPr>
          <w:rFonts w:ascii="Arial" w:hAnsi="Arial" w:cs="Arial"/>
          <w:shd w:val="clear" w:color="auto" w:fill="FFFFFF"/>
        </w:rPr>
        <w:t xml:space="preserve"> é a igualdade entre duas razões</w:t>
      </w:r>
      <w:r w:rsidRPr="00F2138A">
        <w:rPr>
          <w:shd w:val="clear" w:color="auto" w:fill="FFFFFF"/>
        </w:rPr>
        <w:t xml:space="preserve">. Em Geometria, a razão entre dois segmentos é igual ao quociente entre os números que expressam as medidas desses segmentos, consideradas numa mesma unidade; e podemos dizer que quatro segmentos, </w:t>
      </w:r>
      <m:oMath>
        <m:bar>
          <m:barPr>
            <m:pos m:val="top"/>
            <m:ctrlPr>
              <w:rPr>
                <w:rFonts w:ascii="Cambria Math" w:hAnsi="Cambria Math"/>
                <w:i/>
                <w:shd w:val="clear" w:color="auto" w:fill="FFFFFF"/>
              </w:rPr>
            </m:ctrlPr>
          </m:barPr>
          <m:e>
            <m:r>
              <w:rPr>
                <w:rFonts w:ascii="Cambria Math" w:hAnsi="Cambria Math"/>
                <w:shd w:val="clear" w:color="auto" w:fill="FFFFFF"/>
              </w:rPr>
              <m:t>AB</m:t>
            </m:r>
          </m:e>
        </m:bar>
      </m:oMath>
      <w:r w:rsidRPr="00F2138A">
        <w:rPr>
          <w:shd w:val="clear" w:color="auto" w:fill="FFFFFF"/>
        </w:rPr>
        <w:t xml:space="preserve">, </w:t>
      </w:r>
      <m:oMath>
        <m:bar>
          <m:barPr>
            <m:pos m:val="top"/>
            <m:ctrlPr>
              <w:rPr>
                <w:rFonts w:ascii="Cambria Math" w:hAnsi="Cambria Math"/>
                <w:i/>
                <w:shd w:val="clear" w:color="auto" w:fill="FFFFFF"/>
              </w:rPr>
            </m:ctrlPr>
          </m:barPr>
          <m:e>
            <m:r>
              <w:rPr>
                <w:rFonts w:ascii="Cambria Math" w:hAnsi="Cambria Math"/>
                <w:shd w:val="clear" w:color="auto" w:fill="FFFFFF"/>
              </w:rPr>
              <m:t>CD</m:t>
            </m:r>
          </m:e>
        </m:bar>
      </m:oMath>
      <w:r w:rsidRPr="00F2138A">
        <w:rPr>
          <w:shd w:val="clear" w:color="auto" w:fill="FFFFFF"/>
        </w:rPr>
        <w:t xml:space="preserve">, </w:t>
      </w:r>
      <m:oMath>
        <m:bar>
          <m:barPr>
            <m:pos m:val="top"/>
            <m:ctrlPr>
              <w:rPr>
                <w:rFonts w:ascii="Cambria Math" w:hAnsi="Cambria Math"/>
                <w:i/>
                <w:shd w:val="clear" w:color="auto" w:fill="FFFFFF"/>
              </w:rPr>
            </m:ctrlPr>
          </m:barPr>
          <m:e>
            <m:r>
              <w:rPr>
                <w:rFonts w:ascii="Cambria Math" w:hAnsi="Cambria Math"/>
                <w:shd w:val="clear" w:color="auto" w:fill="FFFFFF"/>
              </w:rPr>
              <m:t>EF</m:t>
            </m:r>
          </m:e>
        </m:bar>
      </m:oMath>
      <w:r w:rsidRPr="00F2138A">
        <w:rPr>
          <w:shd w:val="clear" w:color="auto" w:fill="FFFFFF"/>
        </w:rPr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  <w:shd w:val="clear" w:color="auto" w:fill="FFFFFF"/>
              </w:rPr>
            </m:ctrlPr>
          </m:barPr>
          <m:e>
            <m:r>
              <w:rPr>
                <w:rFonts w:ascii="Cambria Math" w:hAnsi="Cambria Math"/>
                <w:shd w:val="clear" w:color="auto" w:fill="FFFFFF"/>
              </w:rPr>
              <m:t>GH</m:t>
            </m:r>
          </m:e>
        </m:bar>
      </m:oMath>
      <w:r w:rsidRPr="00F2138A">
        <w:rPr>
          <w:shd w:val="clear" w:color="auto" w:fill="FFFFFF"/>
        </w:rPr>
        <w:t xml:space="preserve">, nessa ordem, são proporcionais se existe a proporção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AB</m:t>
            </m:r>
          </m:num>
          <m:den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CD</m:t>
            </m:r>
          </m:den>
        </m:f>
        <m:r>
          <w:rPr>
            <w:rFonts w:ascii="Cambria Math" w:hAnsi="Cambria Math"/>
            <w:shd w:val="clear" w:color="auto" w:fill="FFFFFF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EF</m:t>
            </m:r>
          </m:num>
          <m:den>
            <m: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GH</m:t>
            </m:r>
          </m:den>
        </m:f>
      </m:oMath>
      <w:r w:rsidRPr="00F2138A">
        <w:rPr>
          <w:shd w:val="clear" w:color="auto" w:fill="FFFFFF"/>
        </w:rPr>
        <w:t>.</w:t>
      </w:r>
      <w:r>
        <w:rPr>
          <w:color w:val="222222"/>
          <w:shd w:val="clear" w:color="auto" w:fill="FFFFFF"/>
        </w:rPr>
        <w:br/>
      </w:r>
      <w:r>
        <w:t>Em nosso cotidiano, usamos esses conteúdos em escalas de mapas e plantas, ampliação de fotos, entre outras situações.</w:t>
      </w:r>
      <w:r w:rsidRPr="008218F8">
        <w:t xml:space="preserve"> </w:t>
      </w:r>
      <w:r>
        <w:t xml:space="preserve">Utilize o projetor multimídia para apresentar o vídeo </w:t>
      </w:r>
      <w:r>
        <w:rPr>
          <w:i/>
        </w:rPr>
        <w:t>Matemática na vida: semel</w:t>
      </w:r>
      <w:bookmarkStart w:id="0" w:name="_GoBack"/>
      <w:bookmarkEnd w:id="0"/>
      <w:r>
        <w:rPr>
          <w:i/>
        </w:rPr>
        <w:t>hança.</w:t>
      </w:r>
      <w:r>
        <w:rPr>
          <w:i/>
        </w:rPr>
        <w:br/>
      </w:r>
      <w:r>
        <w:t>No vídeo, Euclides, “o cara da câmera”, grava situações do dia a dia nas quais utilizamos razão e proporção, explicando esses conceitos de maneira objetiva e didática. Após a apresentação do vídeo, promova uma conversa incentivando os alunos a expor suas ideias para verificar a compreensão do conteúdo do vídeo.</w:t>
      </w:r>
    </w:p>
    <w:p w14:paraId="376E9836" w14:textId="541D56B4" w:rsidR="004A3D30" w:rsidRDefault="004A3D30" w:rsidP="004A3D30">
      <w:pPr>
        <w:pStyle w:val="02TEXTOPRINCIPALBULLET"/>
        <w:numPr>
          <w:ilvl w:val="0"/>
          <w:numId w:val="2"/>
        </w:numPr>
      </w:pPr>
      <w:r>
        <w:t>Se for possível, leve os alunos à sala de informática, digitalize uma foto de uma paisagem natural do Brasil e, por meio de uma ferramenta digital, amplie e reduza a imagem mostrando que, ao ampli</w:t>
      </w:r>
      <w:r w:rsidR="009A6061">
        <w:t xml:space="preserve">á-la </w:t>
      </w:r>
      <w:r>
        <w:t>ou</w:t>
      </w:r>
      <w:r w:rsidR="000B5160">
        <w:br/>
      </w:r>
      <w:r>
        <w:t>reduzi</w:t>
      </w:r>
      <w:r w:rsidR="009A6061">
        <w:t>-la</w:t>
      </w:r>
      <w:r>
        <w:t xml:space="preserve"> sem manter a proporção, a imagem fica distorcida, mas, quando mantemos a proporção, a imagem, mesmo em diferentes tamanhos, continua definida. </w:t>
      </w:r>
    </w:p>
    <w:p w14:paraId="28D22B55" w14:textId="0E456805" w:rsidR="004A3D30" w:rsidRDefault="004A3D30" w:rsidP="004A3D30">
      <w:pPr>
        <w:pStyle w:val="02TEXTOPRINCIPALBULLET"/>
        <w:numPr>
          <w:ilvl w:val="0"/>
          <w:numId w:val="2"/>
        </w:numPr>
      </w:pPr>
      <w:r>
        <w:t>Distribua as malhas quadriculadas para os alunos e proponha que escolham um objeto para desenhar</w:t>
      </w:r>
      <w:r w:rsidR="00A14DFF">
        <w:t>.</w:t>
      </w:r>
      <w:r w:rsidR="001E2E03">
        <w:br/>
      </w:r>
      <w:r w:rsidR="00A14DFF">
        <w:t xml:space="preserve">Em seguida, </w:t>
      </w:r>
      <w:r w:rsidR="00B14ADF">
        <w:t xml:space="preserve">solicite que </w:t>
      </w:r>
      <w:r>
        <w:t xml:space="preserve">ampliem e </w:t>
      </w:r>
      <w:r w:rsidR="00B14ADF">
        <w:t xml:space="preserve">depois </w:t>
      </w:r>
      <w:r>
        <w:t>reduzam a imagem, mantendo a proporção e indicando a escala de ampliação e a de redução.</w:t>
      </w:r>
    </w:p>
    <w:p w14:paraId="21D51BF2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Enquanto os alunos trabalham, observe os desenhos, se as escalas utilizadas são coerentes com o tamanho da malha disponível e se os alunos estão mantendo a proporcionalidade ao ampliarem e reduzirem a imagem. Quando terminarem, socialize os desenhos e questione a turma sobre as escalas utilizadas.</w:t>
      </w:r>
    </w:p>
    <w:p w14:paraId="079DD202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4C8E47F4" w14:textId="77777777" w:rsidR="004A3D30" w:rsidRDefault="004A3D30" w:rsidP="004A3D30">
      <w:pPr>
        <w:pStyle w:val="02TEXTOPRINCIPAL"/>
      </w:pPr>
    </w:p>
    <w:p w14:paraId="096B4272" w14:textId="77777777" w:rsidR="004A3D30" w:rsidRDefault="004A3D30" w:rsidP="004A3D30">
      <w:pPr>
        <w:pStyle w:val="01TITULO3"/>
      </w:pPr>
      <w:r>
        <w:t>Aula 2</w:t>
      </w:r>
    </w:p>
    <w:p w14:paraId="72E0CAFB" w14:textId="77777777" w:rsidR="004A3D30" w:rsidRPr="007B3588" w:rsidRDefault="004A3D30" w:rsidP="004A3D30">
      <w:pPr>
        <w:pStyle w:val="01TITULO3"/>
        <w:rPr>
          <w:b w:val="0"/>
        </w:rPr>
      </w:pPr>
      <w:r w:rsidRPr="007B3588">
        <w:rPr>
          <w:b w:val="0"/>
        </w:rPr>
        <w:t>Pantógrafo</w:t>
      </w:r>
    </w:p>
    <w:p w14:paraId="34D7E889" w14:textId="77777777" w:rsidR="004A3D30" w:rsidRPr="00AE06CA" w:rsidRDefault="004A3D30" w:rsidP="004A3D30">
      <w:pPr>
        <w:pStyle w:val="02TEXTOPRINCIPAL"/>
      </w:pPr>
    </w:p>
    <w:p w14:paraId="5A00923B" w14:textId="77777777" w:rsidR="004A3D30" w:rsidRDefault="004A3D30" w:rsidP="004A3D30">
      <w:pPr>
        <w:pStyle w:val="01TITULO3"/>
      </w:pPr>
      <w:r>
        <w:t>Recursos didáticos</w:t>
      </w:r>
    </w:p>
    <w:p w14:paraId="62F6BFB1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Projetor multimídia.</w:t>
      </w:r>
    </w:p>
    <w:p w14:paraId="2F24D679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 xml:space="preserve">Materiais para elaborar um pantógrafo de acordo com o </w:t>
      </w:r>
      <w:r w:rsidRPr="004E2835">
        <w:rPr>
          <w:i/>
        </w:rPr>
        <w:t>site</w:t>
      </w:r>
      <w:r>
        <w:t xml:space="preserve"> consultado.</w:t>
      </w:r>
    </w:p>
    <w:p w14:paraId="3344AC63" w14:textId="77777777" w:rsidR="004A3D30" w:rsidRDefault="004A3D30" w:rsidP="004A3D30">
      <w:pPr>
        <w:pStyle w:val="02TEXTOPRINCIPAL"/>
      </w:pPr>
    </w:p>
    <w:p w14:paraId="6C960FEE" w14:textId="77777777" w:rsidR="004A3D30" w:rsidRDefault="004A3D30" w:rsidP="004A3D30">
      <w:pPr>
        <w:pStyle w:val="01TITULO3"/>
      </w:pPr>
      <w:r>
        <w:t>Desenvolvimento</w:t>
      </w:r>
    </w:p>
    <w:p w14:paraId="53EDFF9E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Inicie a aula informando aos alunos que eles vão construir um pantógrafo, instrumento utilizado para ampliar e reduzir imagens mantendo a proporção. Previamente, pesquise imagens de pantógrafos,</w:t>
      </w:r>
      <w:r>
        <w:br/>
        <w:t>mostre-as aos alunos e explique como funciona. Esclareça que os pantógrafos são utilizados até hoje em indústrias de alumínio, de corte, em Geografia, na ampliação de mapas, entre outros usos.</w:t>
      </w:r>
    </w:p>
    <w:p w14:paraId="3F403AF0" w14:textId="18719DCF" w:rsidR="004A3D30" w:rsidRPr="00EA644F" w:rsidRDefault="004A3D30" w:rsidP="004A3D30">
      <w:pPr>
        <w:pStyle w:val="02TEXTOPRINCIPALBULLET"/>
        <w:numPr>
          <w:ilvl w:val="0"/>
          <w:numId w:val="2"/>
        </w:numPr>
      </w:pPr>
      <w:r>
        <w:t>Após a apresentação das imagens, proponha aos alunos que, em grupos de quatro, construam seus pantógrafos para que possam ampliar e reduzir figuras sem utilizar a malha quadriculada. O pantógrafo deve ser construído com base em um pantógrafo escolar; para isso, consulte: &lt;</w:t>
      </w:r>
      <w:hyperlink r:id="rId9" w:history="1">
        <w:r w:rsidRPr="00126A58">
          <w:rPr>
            <w:rStyle w:val="Hyperlink"/>
          </w:rPr>
          <w:t>http://mathematikos.mat.ufrgs.br/disciplinas/ufrgs/mat01039031/webfolios/anelise/pantografo.htm</w:t>
        </w:r>
      </w:hyperlink>
      <w:r>
        <w:t>&gt;; &lt;</w:t>
      </w:r>
      <w:hyperlink r:id="rId10" w:history="1">
        <w:r w:rsidRPr="00FF07AA">
          <w:rPr>
            <w:rStyle w:val="Hyperlink"/>
          </w:rPr>
          <w:t>http://portaldoprofessor.mec.gov.br/fichaTecnicaAula.html?aula=25094</w:t>
        </w:r>
      </w:hyperlink>
      <w:r>
        <w:t xml:space="preserve">&gt;; acesso em: </w:t>
      </w:r>
      <w:r w:rsidR="00FA7706">
        <w:t>29</w:t>
      </w:r>
      <w:r>
        <w:t xml:space="preserve"> out. 2018.</w:t>
      </w:r>
      <w:r>
        <w:br w:type="page"/>
      </w:r>
    </w:p>
    <w:p w14:paraId="1E21D28B" w14:textId="77777777" w:rsidR="004A3D30" w:rsidRDefault="004A3D30" w:rsidP="004A3D30">
      <w:pPr>
        <w:pStyle w:val="02TEXTOPRINCIPAL"/>
      </w:pPr>
    </w:p>
    <w:p w14:paraId="1296F1AB" w14:textId="3032CFCB" w:rsidR="004A3D30" w:rsidRDefault="004A3D30" w:rsidP="004A3D30">
      <w:pPr>
        <w:pStyle w:val="02TEXTOPRINCIPALBULLET"/>
        <w:numPr>
          <w:ilvl w:val="0"/>
          <w:numId w:val="2"/>
        </w:numPr>
      </w:pPr>
      <w:r>
        <w:t>Para fazer a ampliação de uma figura, os alunos devem afixar o pantógrafo na mesa, de maneira que ele não saia do lugar. A seguir, devem posicionar a imagem, que deve estar fixada na mesa com fita adesiva. Oriente-os a colocar uma folha com dimensões suficientes para dobrar o tamanho da imagem escolhida. Peça que posicionem a folha de modo que o lápis, que vai copiá-la, fique sobre ela. Em seguida, eles devem movimentar a extremidade do pantógrafo sobre o desenho. O lápis que está sobre a folha deverá reproduzir a imagem e ampliá-la.</w:t>
      </w:r>
    </w:p>
    <w:p w14:paraId="43C1F86D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Solicite que façam seus desenhos e os pintem para expô-los no mural. Quando terminarem, promova uma conversa com a turma sobre a atividade e o uso do pantógrafo. Informe-os de que, para reduzir uma figura, o lápis deve ser posicionado na outra extremidade do pantógrafo.</w:t>
      </w:r>
    </w:p>
    <w:p w14:paraId="03643622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Observe como estão fazendo os desenhos e se estão conseguindo manipular corretamente o pantógrafo. Caso seja necessário, ajude-os.</w:t>
      </w:r>
    </w:p>
    <w:p w14:paraId="367D633C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atividade.</w:t>
      </w:r>
    </w:p>
    <w:p w14:paraId="0354C712" w14:textId="77777777" w:rsidR="004A3D30" w:rsidRDefault="004A3D30" w:rsidP="004A3D30">
      <w:pPr>
        <w:pStyle w:val="02TEXTOPRINCIPAL"/>
      </w:pPr>
    </w:p>
    <w:p w14:paraId="6665C1F2" w14:textId="77777777" w:rsidR="004A3D30" w:rsidRDefault="004A3D30" w:rsidP="004A3D30">
      <w:pPr>
        <w:pStyle w:val="01TITULO3"/>
      </w:pPr>
      <w:r>
        <w:t>Aula 3</w:t>
      </w:r>
    </w:p>
    <w:p w14:paraId="68CE5AE6" w14:textId="77777777" w:rsidR="004A3D30" w:rsidRPr="007B3588" w:rsidRDefault="004A3D30" w:rsidP="004A3D30">
      <w:pPr>
        <w:pStyle w:val="01TITULO3"/>
        <w:rPr>
          <w:b w:val="0"/>
        </w:rPr>
      </w:pPr>
      <w:r w:rsidRPr="007B3588">
        <w:rPr>
          <w:b w:val="0"/>
        </w:rPr>
        <w:t>Homotetia e semelhança de polígonos</w:t>
      </w:r>
    </w:p>
    <w:p w14:paraId="4F820F4F" w14:textId="77777777" w:rsidR="004A3D30" w:rsidRDefault="004A3D30" w:rsidP="004A3D30">
      <w:pPr>
        <w:pStyle w:val="02TEXTOPRINCIPAL"/>
      </w:pPr>
    </w:p>
    <w:p w14:paraId="4B9216CD" w14:textId="77777777" w:rsidR="004A3D30" w:rsidRDefault="004A3D30" w:rsidP="004A3D30">
      <w:pPr>
        <w:pStyle w:val="01TITULO3"/>
      </w:pPr>
      <w:r>
        <w:t>Recursos didáticos</w:t>
      </w:r>
    </w:p>
    <w:p w14:paraId="3E818CCA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Projetor multimídia.</w:t>
      </w:r>
    </w:p>
    <w:p w14:paraId="0B0304D1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Folhas pautadas.</w:t>
      </w:r>
    </w:p>
    <w:p w14:paraId="0DDC7AD4" w14:textId="77777777" w:rsidR="004A3D30" w:rsidRDefault="004A3D30" w:rsidP="004A3D30">
      <w:pPr>
        <w:pStyle w:val="02TEXTOPRINCIPALBULLET"/>
        <w:numPr>
          <w:ilvl w:val="0"/>
          <w:numId w:val="2"/>
        </w:numPr>
      </w:pPr>
      <w:r w:rsidRPr="00AE06CA">
        <w:rPr>
          <w:i/>
        </w:rPr>
        <w:t>Software</w:t>
      </w:r>
      <w:r>
        <w:t xml:space="preserve"> livre de Geometria dinâmica.</w:t>
      </w:r>
    </w:p>
    <w:p w14:paraId="5E60D3A2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Sala de informática ou folhas de sulfite, régua, compasso e transferidor.</w:t>
      </w:r>
    </w:p>
    <w:p w14:paraId="43A3C5AB" w14:textId="77777777" w:rsidR="004A3D30" w:rsidRDefault="004A3D30" w:rsidP="004A3D30">
      <w:pPr>
        <w:pStyle w:val="02TEXTOPRINCIPAL"/>
      </w:pPr>
    </w:p>
    <w:p w14:paraId="7CE30676" w14:textId="77777777" w:rsidR="004A3D30" w:rsidRDefault="004A3D30" w:rsidP="004A3D30">
      <w:pPr>
        <w:pStyle w:val="01TITULO3"/>
      </w:pPr>
      <w:r>
        <w:t>Desenvolvimento</w:t>
      </w:r>
    </w:p>
    <w:p w14:paraId="2C7BD8CD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 xml:space="preserve">Inicie a aula informando aos alunos que eles vão fazer uma atividade para verificar a semelhança de polígonos utilizando um </w:t>
      </w:r>
      <w:r w:rsidRPr="00AE06CA">
        <w:rPr>
          <w:i/>
        </w:rPr>
        <w:t>software</w:t>
      </w:r>
      <w:r>
        <w:t xml:space="preserve"> livre de Geometria dinâmica. Acesse e teste previamente um </w:t>
      </w:r>
      <w:r w:rsidRPr="00AE06CA">
        <w:rPr>
          <w:i/>
        </w:rPr>
        <w:t>software</w:t>
      </w:r>
      <w:r>
        <w:t xml:space="preserve"> </w:t>
      </w:r>
      <w:r>
        <w:br/>
        <w:t xml:space="preserve">e seus comandos para orientar os alunos quando forem utilizá-lo. Leve-os à sala de informática e solicite que abram o </w:t>
      </w:r>
      <w:r w:rsidRPr="00AE06CA">
        <w:rPr>
          <w:i/>
        </w:rPr>
        <w:t>software</w:t>
      </w:r>
      <w:r>
        <w:t>. Se for preciso, apresente os comandos da barra de ferramentas</w:t>
      </w:r>
      <w:r w:rsidRPr="005114ED">
        <w:t xml:space="preserve"> </w:t>
      </w:r>
      <w:r>
        <w:t>no projetor multimídia. Caso não tenha acesso à sala de informática, utilize o projetor multimídia ou o quadro de giz para fazer as construções coletivamente disponibilizando folhas de sulfite, régua, compasso e transferidor.</w:t>
      </w:r>
    </w:p>
    <w:p w14:paraId="2638F4BC" w14:textId="17B443E9" w:rsidR="004A3D30" w:rsidRDefault="00D85A09" w:rsidP="004A3D30">
      <w:pPr>
        <w:pStyle w:val="02TEXTOPRINCIPALBULLET"/>
        <w:numPr>
          <w:ilvl w:val="0"/>
          <w:numId w:val="2"/>
        </w:numPr>
      </w:pPr>
      <w:r>
        <w:t xml:space="preserve">Os comandos sugeridos aqui são de um </w:t>
      </w:r>
      <w:r w:rsidRPr="00D85A09">
        <w:rPr>
          <w:i/>
        </w:rPr>
        <w:t>software</w:t>
      </w:r>
      <w:r>
        <w:t xml:space="preserve"> livre. </w:t>
      </w:r>
      <w:r w:rsidR="004A3D30">
        <w:t>Inicie a construção desenhando um triângulo qualquer: clique em “Reta” na barra de ferramentas e, no ícone “Polígonos”, clique no plano para criar o primeiro vértice; continue clicando até encontrar a forma desejada, lembrando que o último ponto deverá ser o ponto inicial. Em seguida, crie um ponto no plano selecionando “Ponto” na barra de ferramentas e clicando no plano para obter o ponto que será o centro homotético.</w:t>
      </w:r>
    </w:p>
    <w:p w14:paraId="799E0F0B" w14:textId="77777777" w:rsidR="001E2E03" w:rsidRDefault="001E2E03" w:rsidP="001E2E03">
      <w:pPr>
        <w:pStyle w:val="02TEXTOPRINCIPAL"/>
      </w:pPr>
    </w:p>
    <w:p w14:paraId="721195FA" w14:textId="77777777" w:rsidR="004A3D30" w:rsidRDefault="004A3D30" w:rsidP="004A3D3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3BCB057A" wp14:editId="769DFBFF">
            <wp:extent cx="1423416" cy="1078992"/>
            <wp:effectExtent l="0" t="0" r="5715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g_AM9_MD_LT2_2bim_SD3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952D" w14:textId="77777777" w:rsidR="004A3D30" w:rsidRDefault="004A3D30" w:rsidP="004A3D30">
      <w:pPr>
        <w:rPr>
          <w:rFonts w:eastAsia="Tahoma"/>
        </w:rPr>
      </w:pPr>
      <w:r>
        <w:br w:type="page"/>
      </w:r>
    </w:p>
    <w:p w14:paraId="2F6EB4D8" w14:textId="77777777" w:rsidR="004A3D30" w:rsidRDefault="004A3D30" w:rsidP="004A3D30">
      <w:pPr>
        <w:pStyle w:val="02TEXTOPRINCIPAL"/>
        <w:jc w:val="center"/>
      </w:pPr>
    </w:p>
    <w:p w14:paraId="451C7F9C" w14:textId="79B17DCB" w:rsidR="004A3D30" w:rsidRDefault="004A3D30" w:rsidP="004A3D30">
      <w:pPr>
        <w:pStyle w:val="02TEXTOPRINCIPALBULLET"/>
        <w:numPr>
          <w:ilvl w:val="0"/>
          <w:numId w:val="2"/>
        </w:numPr>
      </w:pPr>
      <w:r>
        <w:t xml:space="preserve">Para criar a transformação geométrica, estabeleça um valor para a razão de homotetia, clicando </w:t>
      </w:r>
      <w:proofErr w:type="gramStart"/>
      <w:r>
        <w:t>em ”Numerais</w:t>
      </w:r>
      <w:proofErr w:type="gramEnd"/>
      <w:r>
        <w:t xml:space="preserve"> &amp; texto”, no ícone “Distância, comprimento, valor”, novamente no plano e digitando um número, por exemplo “3”, e clicando em “Ok”. Para finalizar, clique em “Transformações”, no ícone “Homotetia (escala)”, e selecione no plano o centro homotético, o valor e o objeto geométrico criado (triângulo). Você obterá um novo triângulo semelhante ao primeiro, pois a homotetia preserva o ângulo,</w:t>
      </w:r>
      <w:r>
        <w:br/>
        <w:t>o paralelismo e a razão entre os segmentos de reta.</w:t>
      </w:r>
    </w:p>
    <w:p w14:paraId="715865E6" w14:textId="77777777" w:rsidR="004A3D30" w:rsidRPr="00D97D5A" w:rsidRDefault="004A3D30" w:rsidP="004A3D30">
      <w:pPr>
        <w:pStyle w:val="02TEXTOPRINCIPAL"/>
      </w:pPr>
    </w:p>
    <w:p w14:paraId="674A2DC6" w14:textId="77777777" w:rsidR="004A3D30" w:rsidRDefault="004A3D30" w:rsidP="004A3D3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25D96E4F" wp14:editId="21698C2A">
            <wp:extent cx="3102864" cy="1481328"/>
            <wp:effectExtent l="0" t="0" r="254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2_g_AM9_MD_LT2_2bim_SD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03A3" w14:textId="77777777" w:rsidR="004A3D30" w:rsidRPr="00D97D5A" w:rsidRDefault="004A3D30" w:rsidP="004A3D30">
      <w:pPr>
        <w:pStyle w:val="02TEXTOPRINCIPAL"/>
      </w:pPr>
    </w:p>
    <w:p w14:paraId="3E573D9C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Para verificar se as razões entre os lados são iguais, peça aos alunos que encontrem o perímetro dos triângulos clicando na barra de ferramentas em “Numerais &amp; texto”, selecionando o ícone “Distância, comprimento, valor” e clicando no triângulo que desejam medir. Diga que repitam esse procedimento para o outro triângulo e dividam o perímetro do maior pelo perímetro do menor. Espera-se que obtenham o número 3, ou um valor aproximado.</w:t>
      </w:r>
    </w:p>
    <w:p w14:paraId="33E368C2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Continue: peça que desenhem retas partindo do centro até um dos vértices do triângulo inicial e observem que elas passarão pelo vértice correspondente das figuras ampliadas. Para isso, eles devem clicar em “Retas” e em “Linha” e selecionar um ponto no plano. Indique que repitam o procedimento para todos os vértices. Para observar melhor a escala de ampliação, peça que cliquem em “Exibir ou ocultar grade”, e a grade será exibida. Com isso, pode-se perceber que o novo triângulo é três vezes maior que o triângulo inicial.</w:t>
      </w:r>
    </w:p>
    <w:p w14:paraId="3636A136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Peça que repitam as construções e criem dois triângulos semelhantes ao triângulo inicial, um com a razão de ampliação 2 e outro com a razão 4.</w:t>
      </w:r>
    </w:p>
    <w:p w14:paraId="68D35A13" w14:textId="77777777" w:rsidR="004A3D30" w:rsidRPr="004462E7" w:rsidRDefault="004A3D30" w:rsidP="004A3D30">
      <w:pPr>
        <w:pStyle w:val="02TEXTOPRINCIPAL"/>
      </w:pPr>
    </w:p>
    <w:p w14:paraId="0F33735B" w14:textId="77777777" w:rsidR="004A3D30" w:rsidRDefault="004A3D30" w:rsidP="004A3D30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6932FB53" wp14:editId="63E097B6">
            <wp:extent cx="3788664" cy="210312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3_g_AM9_MD_LT2_2bim_SD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D257A" w14:textId="77777777" w:rsidR="004A3D30" w:rsidRPr="00807C67" w:rsidRDefault="004A3D30" w:rsidP="004A3D30">
      <w:pPr>
        <w:pStyle w:val="02TEXTOPRINCIPAL"/>
      </w:pPr>
    </w:p>
    <w:p w14:paraId="15F394BC" w14:textId="77777777" w:rsidR="004A3D30" w:rsidRDefault="004A3D30" w:rsidP="004A3D30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atividade.</w:t>
      </w:r>
    </w:p>
    <w:p w14:paraId="3C9DBADA" w14:textId="77777777" w:rsidR="004A3D30" w:rsidRDefault="004A3D30" w:rsidP="004A3D30">
      <w:pPr>
        <w:rPr>
          <w:rFonts w:eastAsia="Tahoma"/>
        </w:rPr>
      </w:pPr>
      <w:r>
        <w:br w:type="page"/>
      </w:r>
    </w:p>
    <w:p w14:paraId="0A160CC6" w14:textId="77777777" w:rsidR="004A3D30" w:rsidRDefault="004A3D30" w:rsidP="004A3D30">
      <w:pPr>
        <w:pStyle w:val="02TEXTOPRINCIPAL"/>
      </w:pPr>
    </w:p>
    <w:p w14:paraId="0AF4B7AA" w14:textId="77777777" w:rsidR="004A3D30" w:rsidRDefault="004A3D30" w:rsidP="004A3D30">
      <w:pPr>
        <w:pStyle w:val="01TITULO3"/>
      </w:pPr>
      <w:r>
        <w:t xml:space="preserve">Mais sugestões para acompanhar o desenvolvimento dos alunos </w:t>
      </w:r>
    </w:p>
    <w:p w14:paraId="69369CEB" w14:textId="77777777" w:rsidR="004A3D30" w:rsidRDefault="004A3D30" w:rsidP="004A3D30">
      <w:pPr>
        <w:pStyle w:val="02TEXTOPRINCIPAL"/>
      </w:pPr>
      <w:r>
        <w:t>Proponha aos alunos as atividades a seguir e a ficha de autoavaliação, que podem ser reproduzidas no quadro de giz para os alunos copiarem e responderem em uma folha avulsa, ou impressas e distribuídas,</w:t>
      </w:r>
      <w:r>
        <w:br/>
        <w:t>se houver disponibilidade.</w:t>
      </w:r>
    </w:p>
    <w:p w14:paraId="6F2ECAFF" w14:textId="77777777" w:rsidR="004A3D30" w:rsidRPr="009901A0" w:rsidRDefault="004A3D30" w:rsidP="004A3D30">
      <w:pPr>
        <w:pStyle w:val="02TEXTOPRINCIPAL"/>
      </w:pPr>
    </w:p>
    <w:p w14:paraId="712E7A7E" w14:textId="77777777" w:rsidR="004A3D30" w:rsidRDefault="004A3D30" w:rsidP="004A3D30">
      <w:pPr>
        <w:pStyle w:val="01TITULO3"/>
      </w:pPr>
      <w:r>
        <w:t>Atividades</w:t>
      </w:r>
    </w:p>
    <w:p w14:paraId="1F1E164E" w14:textId="77777777" w:rsidR="004A3D30" w:rsidRDefault="004A3D30" w:rsidP="004A3D30">
      <w:pPr>
        <w:pStyle w:val="02TEXTOPRINCIPAL"/>
      </w:pPr>
      <w:r>
        <w:t>1. Entregue para os alunos uma imagem impressa em uma malha quadriculada. Peça que, com base no que estudaram nestas aulas, reduzam a figura na razão que desejarem.</w:t>
      </w:r>
    </w:p>
    <w:p w14:paraId="604A82C7" w14:textId="77777777" w:rsidR="004A3D30" w:rsidRDefault="004A3D30" w:rsidP="004A3D30">
      <w:pPr>
        <w:pStyle w:val="02TEXTOPRINCIPAL"/>
      </w:pPr>
    </w:p>
    <w:p w14:paraId="25880155" w14:textId="77777777" w:rsidR="004A3D30" w:rsidRDefault="004A3D30" w:rsidP="004A3D30">
      <w:pPr>
        <w:pStyle w:val="02TEXTOPRINCIPAL"/>
      </w:pPr>
      <w:r>
        <w:t>2. Entregue para os alunos uma malha quadriculada e peça que desenhem três polígonos semelhantes, ampliando-os com diferentes razões de ampliação.</w:t>
      </w:r>
    </w:p>
    <w:p w14:paraId="6DA7E913" w14:textId="77777777" w:rsidR="004A3D30" w:rsidRDefault="004A3D30" w:rsidP="004A3D30">
      <w:pPr>
        <w:pStyle w:val="02TEXTOPRINCIPAL"/>
      </w:pPr>
    </w:p>
    <w:p w14:paraId="5DA57DE1" w14:textId="77777777" w:rsidR="004A3D30" w:rsidRDefault="004A3D30" w:rsidP="004A3D30">
      <w:pPr>
        <w:pStyle w:val="01TITULO3"/>
      </w:pPr>
      <w:r>
        <w:t>Comentário</w:t>
      </w:r>
    </w:p>
    <w:p w14:paraId="30DB03DF" w14:textId="77777777" w:rsidR="004A3D30" w:rsidRPr="00AE06CA" w:rsidRDefault="004A3D30" w:rsidP="004A3D30">
      <w:pPr>
        <w:pStyle w:val="02TEXTOPRINCIPAL"/>
      </w:pPr>
      <w:r w:rsidRPr="00AE06CA">
        <w:t>Observe os registros dos alunos para avaliar se compreenderam os enunciados e se resolveram as atividades corretamente. Se for preciso, faça intervenções individuais e a correção coletiva.</w:t>
      </w:r>
    </w:p>
    <w:p w14:paraId="5D304166" w14:textId="77777777" w:rsidR="004A3D30" w:rsidRDefault="004A3D30" w:rsidP="004A3D30">
      <w:pPr>
        <w:pStyle w:val="02TEXTOPRINCIPAL"/>
      </w:pPr>
      <w:r>
        <w:br w:type="page"/>
      </w:r>
    </w:p>
    <w:p w14:paraId="1F49D986" w14:textId="77777777" w:rsidR="004A3D30" w:rsidRDefault="004A3D30" w:rsidP="004A3D30">
      <w:pPr>
        <w:pStyle w:val="02TEXTOPRINCIPAL"/>
      </w:pPr>
    </w:p>
    <w:p w14:paraId="6F2A99A2" w14:textId="77777777" w:rsidR="004A3D30" w:rsidRDefault="004A3D30" w:rsidP="004A3D30">
      <w:pPr>
        <w:pStyle w:val="01TITULO3"/>
      </w:pPr>
      <w:r>
        <w:t>Ficha para autoavaliação</w:t>
      </w:r>
    </w:p>
    <w:p w14:paraId="5054BF48" w14:textId="77777777" w:rsidR="004A3D30" w:rsidRDefault="004A3D30" w:rsidP="004A3D3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A3D30" w:rsidRPr="00343B43" w14:paraId="1A467144" w14:textId="77777777" w:rsidTr="001A3AB2">
        <w:trPr>
          <w:trHeight w:val="788"/>
        </w:trPr>
        <w:tc>
          <w:tcPr>
            <w:tcW w:w="5669" w:type="dxa"/>
            <w:vAlign w:val="center"/>
          </w:tcPr>
          <w:p w14:paraId="5E3B087E" w14:textId="77777777" w:rsidR="004A3D30" w:rsidRPr="00D077A9" w:rsidRDefault="004A3D30" w:rsidP="001A3AB2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19C1B3BA" w14:textId="77777777" w:rsidR="004A3D30" w:rsidRPr="00D077A9" w:rsidRDefault="004A3D30" w:rsidP="001A3AB2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371893E7" w14:textId="77777777" w:rsidR="004A3D30" w:rsidRPr="00D077A9" w:rsidRDefault="004A3D30" w:rsidP="001A3AB2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44EEDAA3" w14:textId="77777777" w:rsidR="004A3D30" w:rsidRPr="00D077A9" w:rsidRDefault="004A3D30" w:rsidP="001A3AB2">
            <w:pPr>
              <w:pStyle w:val="03TITULOTABELAS1"/>
            </w:pPr>
            <w:r>
              <w:t>Não</w:t>
            </w:r>
          </w:p>
        </w:tc>
      </w:tr>
      <w:tr w:rsidR="004A3D30" w:rsidRPr="00343B43" w14:paraId="5D7920C5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1B73ED36" w14:textId="77777777" w:rsidR="004A3D30" w:rsidRPr="00D077A9" w:rsidRDefault="004A3D30" w:rsidP="001A3AB2">
            <w:pPr>
              <w:pStyle w:val="04TEXTOTABELAS"/>
            </w:pPr>
            <w:r>
              <w:t>1. Sei identificar quando dois polígonos são semelhantes?</w:t>
            </w:r>
          </w:p>
        </w:tc>
        <w:tc>
          <w:tcPr>
            <w:tcW w:w="1417" w:type="dxa"/>
            <w:vAlign w:val="center"/>
          </w:tcPr>
          <w:p w14:paraId="495FEA3D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FA9F3C8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5FA46C1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464D55D9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0AEB0A6C" w14:textId="77777777" w:rsidR="004A3D30" w:rsidRPr="00D077A9" w:rsidRDefault="004A3D30" w:rsidP="001A3AB2">
            <w:pPr>
              <w:pStyle w:val="04TEXTOTABELAS"/>
            </w:pPr>
            <w:r>
              <w:t>2. Consigo aplicar o conceito de proporção para resolver problemas?</w:t>
            </w:r>
          </w:p>
        </w:tc>
        <w:tc>
          <w:tcPr>
            <w:tcW w:w="1417" w:type="dxa"/>
            <w:vAlign w:val="center"/>
          </w:tcPr>
          <w:p w14:paraId="75FB9770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EDAB75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BD78670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5E72E314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1FE333AF" w14:textId="77777777" w:rsidR="004A3D30" w:rsidRPr="00D077A9" w:rsidRDefault="004A3D30" w:rsidP="001A3AB2">
            <w:pPr>
              <w:pStyle w:val="04TEXTOTABELAS"/>
            </w:pPr>
            <w:r>
              <w:t xml:space="preserve">3. Sei utilizar </w:t>
            </w:r>
            <w:r w:rsidRPr="00AE06CA">
              <w:rPr>
                <w:i/>
              </w:rPr>
              <w:t>softwares</w:t>
            </w:r>
            <w:r>
              <w:t xml:space="preserve"> para construir polígonos semelhantes?</w:t>
            </w:r>
          </w:p>
        </w:tc>
        <w:tc>
          <w:tcPr>
            <w:tcW w:w="1417" w:type="dxa"/>
            <w:vAlign w:val="center"/>
          </w:tcPr>
          <w:p w14:paraId="6A428FD9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695586B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A6DB983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71146AE4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787E6648" w14:textId="77777777" w:rsidR="004A3D30" w:rsidRPr="007D6D5D" w:rsidRDefault="004A3D30" w:rsidP="001A3AB2">
            <w:pPr>
              <w:pStyle w:val="04TEXTOTABELAS"/>
            </w:pPr>
            <w:r>
              <w:t>4. Sei utilizar o pantógrafo para desenhar figuras semelhantes?</w:t>
            </w:r>
          </w:p>
        </w:tc>
        <w:tc>
          <w:tcPr>
            <w:tcW w:w="1417" w:type="dxa"/>
            <w:vAlign w:val="center"/>
          </w:tcPr>
          <w:p w14:paraId="2426C734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EB4D0DB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BD5FE2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755AE88" w14:textId="77777777" w:rsidR="004A3D30" w:rsidRDefault="004A3D30" w:rsidP="004A3D3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A3D30" w:rsidRPr="00343B43" w14:paraId="3159EAB1" w14:textId="77777777" w:rsidTr="001A3AB2">
        <w:trPr>
          <w:trHeight w:val="788"/>
        </w:trPr>
        <w:tc>
          <w:tcPr>
            <w:tcW w:w="5669" w:type="dxa"/>
            <w:vAlign w:val="center"/>
          </w:tcPr>
          <w:p w14:paraId="6D155B10" w14:textId="77777777" w:rsidR="004A3D30" w:rsidRPr="00D077A9" w:rsidRDefault="004A3D30" w:rsidP="001A3AB2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75375D6" w14:textId="77777777" w:rsidR="004A3D30" w:rsidRPr="00D077A9" w:rsidRDefault="004A3D30" w:rsidP="001A3AB2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7DC8ADB" w14:textId="77777777" w:rsidR="004A3D30" w:rsidRPr="00D077A9" w:rsidRDefault="004A3D30" w:rsidP="001A3AB2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2C7AD8E" w14:textId="77777777" w:rsidR="004A3D30" w:rsidRPr="00D077A9" w:rsidRDefault="004A3D30" w:rsidP="001A3AB2">
            <w:pPr>
              <w:pStyle w:val="03TITULOTABELAS1"/>
            </w:pPr>
            <w:r>
              <w:t>Não</w:t>
            </w:r>
          </w:p>
        </w:tc>
      </w:tr>
      <w:tr w:rsidR="004A3D30" w:rsidRPr="00343B43" w14:paraId="20C3F591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618D546D" w14:textId="77777777" w:rsidR="004A3D30" w:rsidRPr="00D077A9" w:rsidRDefault="004A3D30" w:rsidP="001A3AB2">
            <w:pPr>
              <w:pStyle w:val="04TEXTOTABELAS"/>
            </w:pPr>
            <w:r>
              <w:t>1. Sei identificar quando dois polígonos são semelhantes?</w:t>
            </w:r>
          </w:p>
        </w:tc>
        <w:tc>
          <w:tcPr>
            <w:tcW w:w="1417" w:type="dxa"/>
            <w:vAlign w:val="center"/>
          </w:tcPr>
          <w:p w14:paraId="05ECC86C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7D17D25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ABAF132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76D97540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18B06C75" w14:textId="77777777" w:rsidR="004A3D30" w:rsidRPr="00D077A9" w:rsidRDefault="004A3D30" w:rsidP="001A3AB2">
            <w:pPr>
              <w:pStyle w:val="04TEXTOTABELAS"/>
            </w:pPr>
            <w:r>
              <w:t>2. Consigo aplicar o conceito de proporção para resolver problemas?</w:t>
            </w:r>
          </w:p>
        </w:tc>
        <w:tc>
          <w:tcPr>
            <w:tcW w:w="1417" w:type="dxa"/>
            <w:vAlign w:val="center"/>
          </w:tcPr>
          <w:p w14:paraId="433D817F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9DB96F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2DF9810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4CE661C0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0F74177B" w14:textId="77777777" w:rsidR="004A3D30" w:rsidRPr="00D077A9" w:rsidRDefault="004A3D30" w:rsidP="001A3AB2">
            <w:pPr>
              <w:pStyle w:val="04TEXTOTABELAS"/>
            </w:pPr>
            <w:r>
              <w:t xml:space="preserve">3. Sei utilizar </w:t>
            </w:r>
            <w:r w:rsidRPr="00AE06CA">
              <w:rPr>
                <w:i/>
              </w:rPr>
              <w:t>softwares</w:t>
            </w:r>
            <w:r>
              <w:t xml:space="preserve"> para construir polígonos semelhantes?</w:t>
            </w:r>
          </w:p>
        </w:tc>
        <w:tc>
          <w:tcPr>
            <w:tcW w:w="1417" w:type="dxa"/>
            <w:vAlign w:val="center"/>
          </w:tcPr>
          <w:p w14:paraId="73B58DA4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707C31E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FD5172A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350BEEFD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3D40E522" w14:textId="77777777" w:rsidR="004A3D30" w:rsidRPr="007D6D5D" w:rsidRDefault="004A3D30" w:rsidP="001A3AB2">
            <w:pPr>
              <w:pStyle w:val="04TEXTOTABELAS"/>
            </w:pPr>
            <w:r>
              <w:t>4. Sei utilizar o pantógrafo para desenhar figuras semelhantes?</w:t>
            </w:r>
          </w:p>
        </w:tc>
        <w:tc>
          <w:tcPr>
            <w:tcW w:w="1417" w:type="dxa"/>
            <w:vAlign w:val="center"/>
          </w:tcPr>
          <w:p w14:paraId="7DA30FC8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3A161F7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13839BE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5DC25E5" w14:textId="77777777" w:rsidR="004A3D30" w:rsidRDefault="004A3D30" w:rsidP="004A3D30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A3D30" w:rsidRPr="00343B43" w14:paraId="334B298D" w14:textId="77777777" w:rsidTr="001A3AB2">
        <w:trPr>
          <w:trHeight w:val="788"/>
        </w:trPr>
        <w:tc>
          <w:tcPr>
            <w:tcW w:w="5669" w:type="dxa"/>
            <w:vAlign w:val="center"/>
          </w:tcPr>
          <w:p w14:paraId="09A68EB2" w14:textId="77777777" w:rsidR="004A3D30" w:rsidRPr="00D077A9" w:rsidRDefault="004A3D30" w:rsidP="001A3AB2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5BD0799" w14:textId="77777777" w:rsidR="004A3D30" w:rsidRPr="00D077A9" w:rsidRDefault="004A3D30" w:rsidP="001A3AB2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FD9569E" w14:textId="77777777" w:rsidR="004A3D30" w:rsidRPr="00D077A9" w:rsidRDefault="004A3D30" w:rsidP="001A3AB2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FDCC3AA" w14:textId="77777777" w:rsidR="004A3D30" w:rsidRPr="00D077A9" w:rsidRDefault="004A3D30" w:rsidP="001A3AB2">
            <w:pPr>
              <w:pStyle w:val="03TITULOTABELAS1"/>
            </w:pPr>
            <w:r>
              <w:t>Não</w:t>
            </w:r>
          </w:p>
        </w:tc>
      </w:tr>
      <w:tr w:rsidR="004A3D30" w:rsidRPr="00343B43" w14:paraId="64A117F5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6585C310" w14:textId="77777777" w:rsidR="004A3D30" w:rsidRPr="00D077A9" w:rsidRDefault="004A3D30" w:rsidP="001A3AB2">
            <w:pPr>
              <w:pStyle w:val="04TEXTOTABELAS"/>
            </w:pPr>
            <w:r>
              <w:t>1. Sei identificar quando dois polígonos são semelhantes?</w:t>
            </w:r>
          </w:p>
        </w:tc>
        <w:tc>
          <w:tcPr>
            <w:tcW w:w="1417" w:type="dxa"/>
            <w:vAlign w:val="center"/>
          </w:tcPr>
          <w:p w14:paraId="57992988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DB35C0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9A9DD71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44F30060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1320FF07" w14:textId="77777777" w:rsidR="004A3D30" w:rsidRPr="00D077A9" w:rsidRDefault="004A3D30" w:rsidP="001A3AB2">
            <w:pPr>
              <w:pStyle w:val="04TEXTOTABELAS"/>
            </w:pPr>
            <w:r>
              <w:t>2. Consigo aplicar o conceito de proporção para resolver problemas?</w:t>
            </w:r>
          </w:p>
        </w:tc>
        <w:tc>
          <w:tcPr>
            <w:tcW w:w="1417" w:type="dxa"/>
            <w:vAlign w:val="center"/>
          </w:tcPr>
          <w:p w14:paraId="73E46E08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D5E157B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D6ACACD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0462F702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39623DEA" w14:textId="77777777" w:rsidR="004A3D30" w:rsidRPr="00D077A9" w:rsidRDefault="004A3D30" w:rsidP="001A3AB2">
            <w:pPr>
              <w:pStyle w:val="04TEXTOTABELAS"/>
            </w:pPr>
            <w:r>
              <w:t xml:space="preserve">3. Sei utilizar </w:t>
            </w:r>
            <w:r w:rsidRPr="00AE06CA">
              <w:rPr>
                <w:i/>
              </w:rPr>
              <w:t>softwares</w:t>
            </w:r>
            <w:r>
              <w:t xml:space="preserve"> para construir polígonos semelhantes?</w:t>
            </w:r>
          </w:p>
        </w:tc>
        <w:tc>
          <w:tcPr>
            <w:tcW w:w="1417" w:type="dxa"/>
            <w:vAlign w:val="center"/>
          </w:tcPr>
          <w:p w14:paraId="08EE0816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EB8F1CF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821666C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A3D30" w:rsidRPr="00343B43" w14:paraId="28FC69A4" w14:textId="77777777" w:rsidTr="001A3AB2">
        <w:trPr>
          <w:trHeight w:val="624"/>
        </w:trPr>
        <w:tc>
          <w:tcPr>
            <w:tcW w:w="5669" w:type="dxa"/>
            <w:vAlign w:val="center"/>
          </w:tcPr>
          <w:p w14:paraId="63AABCEC" w14:textId="77777777" w:rsidR="004A3D30" w:rsidRPr="007D6D5D" w:rsidRDefault="004A3D30" w:rsidP="001A3AB2">
            <w:pPr>
              <w:pStyle w:val="04TEXTOTABELAS"/>
            </w:pPr>
            <w:r>
              <w:t>4. Sei utilizar o pantógrafo para desenhar figuras semelhantes?</w:t>
            </w:r>
          </w:p>
        </w:tc>
        <w:tc>
          <w:tcPr>
            <w:tcW w:w="1417" w:type="dxa"/>
            <w:vAlign w:val="center"/>
          </w:tcPr>
          <w:p w14:paraId="281EA897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B367030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27AB848" w14:textId="77777777" w:rsidR="004A3D30" w:rsidRPr="00343B43" w:rsidRDefault="004A3D30" w:rsidP="001A3AB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766D76FE" w14:textId="77777777" w:rsidR="004A3D30" w:rsidRDefault="004A3D30" w:rsidP="004A3D30">
      <w:pPr>
        <w:pStyle w:val="02TEXTOPRINCIPAL"/>
      </w:pPr>
    </w:p>
    <w:p w14:paraId="607AD3E0" w14:textId="77777777" w:rsidR="004A3D30" w:rsidRDefault="004A3D30" w:rsidP="004A3D30">
      <w:pPr>
        <w:pStyle w:val="02TEXTOPRINCIPAL"/>
      </w:pPr>
    </w:p>
    <w:p w14:paraId="74AF8D81" w14:textId="77777777" w:rsidR="00E65AE6" w:rsidRDefault="00E65AE6" w:rsidP="007B3588">
      <w:pPr>
        <w:pStyle w:val="02TEXTOPRINCIPAL"/>
      </w:pPr>
    </w:p>
    <w:sectPr w:rsidR="00E65AE6" w:rsidSect="00C6749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5F654" w14:textId="77777777" w:rsidR="00012BD6" w:rsidRDefault="00012BD6">
      <w:r>
        <w:separator/>
      </w:r>
    </w:p>
  </w:endnote>
  <w:endnote w:type="continuationSeparator" w:id="0">
    <w:p w14:paraId="4963E94F" w14:textId="77777777" w:rsidR="00012BD6" w:rsidRDefault="0001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801A4B-57CE-4427-BE60-554F8B647437}"/>
    <w:embedBold r:id="rId2" w:fontKey="{44F1E9CA-863C-4C3F-B340-4456270830B7}"/>
    <w:embedItalic r:id="rId3" w:fontKey="{78947596-792E-44B0-8588-39207C19319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C9C8BF-5D68-4E4F-877A-A9C6C33D911B}"/>
    <w:embedBold r:id="rId5" w:fontKey="{4F8E6796-EDF0-4BD4-9D60-D2159542FD3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36EA717-2AB3-49BC-AFFB-0193A95E4FAE}"/>
    <w:embedBold r:id="rId7" w:fontKey="{8C0A32D8-FFF3-4647-AFBD-5008B46840A8}"/>
    <w:embedBoldItalic r:id="rId8" w:fontKey="{4605F67F-2EB1-4F50-90BE-718AB5B6D6E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4EB7563-E063-4B18-A5FB-71E70CF5F219}"/>
    <w:embedBold r:id="rId10" w:fontKey="{1C1AC2A9-967F-4CA4-8AC9-DA645A614A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6A91336-AA34-4373-A061-3644FE30AC8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A0CC159-BFA0-413D-ADB5-F342DEFFD1CF}"/>
    <w:embedBold r:id="rId13" w:fontKey="{D56E94F9-7BF1-46F2-A813-98C95E9D7F5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A17AB67D-1E3A-4A9E-A234-C7142B84B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2C59F" w14:textId="77777777" w:rsidR="009A388C" w:rsidRDefault="009A388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002B0" w:rsidRPr="005A1C11" w14:paraId="17F23EEB" w14:textId="77777777" w:rsidTr="003F4463">
      <w:tc>
        <w:tcPr>
          <w:tcW w:w="9606" w:type="dxa"/>
        </w:tcPr>
        <w:p w14:paraId="40F4759B" w14:textId="77777777" w:rsidR="009002B0" w:rsidRPr="005A1C11" w:rsidRDefault="009002B0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D50985E" w14:textId="55084148" w:rsidR="009002B0" w:rsidRPr="005A1C11" w:rsidRDefault="009002B0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A3D3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9002B0" w:rsidRDefault="00852916" w:rsidP="009002B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24C8E" w14:textId="77777777" w:rsidR="009A388C" w:rsidRDefault="009A38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14BE5" w14:textId="77777777" w:rsidR="00012BD6" w:rsidRDefault="00012BD6">
      <w:r>
        <w:rPr>
          <w:color w:val="000000"/>
        </w:rPr>
        <w:separator/>
      </w:r>
    </w:p>
  </w:footnote>
  <w:footnote w:type="continuationSeparator" w:id="0">
    <w:p w14:paraId="2AE7827F" w14:textId="77777777" w:rsidR="00012BD6" w:rsidRDefault="00012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4557" w14:textId="77777777" w:rsidR="009A388C" w:rsidRDefault="009A388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BF842" w14:textId="77777777" w:rsidR="009A388C" w:rsidRDefault="009A38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882C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2BD6"/>
    <w:rsid w:val="00043A13"/>
    <w:rsid w:val="0005465E"/>
    <w:rsid w:val="000628EC"/>
    <w:rsid w:val="00071D78"/>
    <w:rsid w:val="00076EF4"/>
    <w:rsid w:val="000A7F47"/>
    <w:rsid w:val="000B5160"/>
    <w:rsid w:val="000B6A20"/>
    <w:rsid w:val="000C6EC8"/>
    <w:rsid w:val="000C6F39"/>
    <w:rsid w:val="00126F41"/>
    <w:rsid w:val="00133AA8"/>
    <w:rsid w:val="00146358"/>
    <w:rsid w:val="00153EDC"/>
    <w:rsid w:val="00164196"/>
    <w:rsid w:val="00182B00"/>
    <w:rsid w:val="00193A41"/>
    <w:rsid w:val="001A4C6B"/>
    <w:rsid w:val="001B4098"/>
    <w:rsid w:val="001C384B"/>
    <w:rsid w:val="001E2E03"/>
    <w:rsid w:val="0020549D"/>
    <w:rsid w:val="00210B7C"/>
    <w:rsid w:val="0021139A"/>
    <w:rsid w:val="00212685"/>
    <w:rsid w:val="0022375C"/>
    <w:rsid w:val="00235277"/>
    <w:rsid w:val="0026445C"/>
    <w:rsid w:val="00283816"/>
    <w:rsid w:val="002B0932"/>
    <w:rsid w:val="002B4837"/>
    <w:rsid w:val="002B5491"/>
    <w:rsid w:val="002C12C0"/>
    <w:rsid w:val="002C49D0"/>
    <w:rsid w:val="002C6E52"/>
    <w:rsid w:val="002E7314"/>
    <w:rsid w:val="002F294E"/>
    <w:rsid w:val="0033438B"/>
    <w:rsid w:val="00347DB9"/>
    <w:rsid w:val="00380AD5"/>
    <w:rsid w:val="0038438A"/>
    <w:rsid w:val="003B3C78"/>
    <w:rsid w:val="003C3801"/>
    <w:rsid w:val="003F185B"/>
    <w:rsid w:val="003F21B8"/>
    <w:rsid w:val="00426FFF"/>
    <w:rsid w:val="004462E7"/>
    <w:rsid w:val="00466817"/>
    <w:rsid w:val="00466FAF"/>
    <w:rsid w:val="00482EF2"/>
    <w:rsid w:val="004A3D30"/>
    <w:rsid w:val="004B69DA"/>
    <w:rsid w:val="004C2C31"/>
    <w:rsid w:val="004D2D8B"/>
    <w:rsid w:val="004D39E7"/>
    <w:rsid w:val="004E2835"/>
    <w:rsid w:val="004F0C88"/>
    <w:rsid w:val="00503017"/>
    <w:rsid w:val="00506A10"/>
    <w:rsid w:val="00512EF1"/>
    <w:rsid w:val="00533E68"/>
    <w:rsid w:val="005461AF"/>
    <w:rsid w:val="00551971"/>
    <w:rsid w:val="005C4FA1"/>
    <w:rsid w:val="005D03F2"/>
    <w:rsid w:val="005E1076"/>
    <w:rsid w:val="006022D8"/>
    <w:rsid w:val="0061756D"/>
    <w:rsid w:val="00644D36"/>
    <w:rsid w:val="00676297"/>
    <w:rsid w:val="00676477"/>
    <w:rsid w:val="00687F71"/>
    <w:rsid w:val="006A3B37"/>
    <w:rsid w:val="006D069A"/>
    <w:rsid w:val="006D5254"/>
    <w:rsid w:val="006D5809"/>
    <w:rsid w:val="006D6B3F"/>
    <w:rsid w:val="006F024C"/>
    <w:rsid w:val="0077735C"/>
    <w:rsid w:val="007774A6"/>
    <w:rsid w:val="00787C5D"/>
    <w:rsid w:val="00796CDA"/>
    <w:rsid w:val="007B3588"/>
    <w:rsid w:val="007E339D"/>
    <w:rsid w:val="007F229E"/>
    <w:rsid w:val="007F2F82"/>
    <w:rsid w:val="00802F95"/>
    <w:rsid w:val="00805E59"/>
    <w:rsid w:val="0080670C"/>
    <w:rsid w:val="00807C67"/>
    <w:rsid w:val="00821CF9"/>
    <w:rsid w:val="00826070"/>
    <w:rsid w:val="00852916"/>
    <w:rsid w:val="00857537"/>
    <w:rsid w:val="0087590B"/>
    <w:rsid w:val="008914D3"/>
    <w:rsid w:val="008A3145"/>
    <w:rsid w:val="008C2A24"/>
    <w:rsid w:val="008E09F8"/>
    <w:rsid w:val="008F0E2C"/>
    <w:rsid w:val="008F7795"/>
    <w:rsid w:val="009002B0"/>
    <w:rsid w:val="009054A5"/>
    <w:rsid w:val="00930764"/>
    <w:rsid w:val="00935D6C"/>
    <w:rsid w:val="009434B1"/>
    <w:rsid w:val="00943FDF"/>
    <w:rsid w:val="0095332E"/>
    <w:rsid w:val="00962B4D"/>
    <w:rsid w:val="009901A0"/>
    <w:rsid w:val="009A388C"/>
    <w:rsid w:val="009A6061"/>
    <w:rsid w:val="009C1D17"/>
    <w:rsid w:val="009D754D"/>
    <w:rsid w:val="00A11FC2"/>
    <w:rsid w:val="00A14DFF"/>
    <w:rsid w:val="00A355E1"/>
    <w:rsid w:val="00A64F32"/>
    <w:rsid w:val="00A74FAE"/>
    <w:rsid w:val="00A8598B"/>
    <w:rsid w:val="00A97435"/>
    <w:rsid w:val="00A97EAB"/>
    <w:rsid w:val="00AB38F1"/>
    <w:rsid w:val="00AC3911"/>
    <w:rsid w:val="00AE7612"/>
    <w:rsid w:val="00B13F16"/>
    <w:rsid w:val="00B14ADF"/>
    <w:rsid w:val="00B21505"/>
    <w:rsid w:val="00B22083"/>
    <w:rsid w:val="00B36FBF"/>
    <w:rsid w:val="00B54F99"/>
    <w:rsid w:val="00BB5ADC"/>
    <w:rsid w:val="00BB7AB8"/>
    <w:rsid w:val="00BC1F6D"/>
    <w:rsid w:val="00BD777C"/>
    <w:rsid w:val="00BE0E52"/>
    <w:rsid w:val="00BE346A"/>
    <w:rsid w:val="00BF6B35"/>
    <w:rsid w:val="00C16427"/>
    <w:rsid w:val="00C25E44"/>
    <w:rsid w:val="00C65D98"/>
    <w:rsid w:val="00C67490"/>
    <w:rsid w:val="00C73299"/>
    <w:rsid w:val="00C867EE"/>
    <w:rsid w:val="00C954C5"/>
    <w:rsid w:val="00CC5CBB"/>
    <w:rsid w:val="00CD0565"/>
    <w:rsid w:val="00CF42D1"/>
    <w:rsid w:val="00D418A3"/>
    <w:rsid w:val="00D537E4"/>
    <w:rsid w:val="00D54F6E"/>
    <w:rsid w:val="00D6738F"/>
    <w:rsid w:val="00D77A7B"/>
    <w:rsid w:val="00D85A09"/>
    <w:rsid w:val="00D951A2"/>
    <w:rsid w:val="00D95BD9"/>
    <w:rsid w:val="00D97D5A"/>
    <w:rsid w:val="00DA4C7D"/>
    <w:rsid w:val="00DB1865"/>
    <w:rsid w:val="00DB196E"/>
    <w:rsid w:val="00DB25FF"/>
    <w:rsid w:val="00E02F9F"/>
    <w:rsid w:val="00E05E1E"/>
    <w:rsid w:val="00E14CEA"/>
    <w:rsid w:val="00E27094"/>
    <w:rsid w:val="00E449E3"/>
    <w:rsid w:val="00E545B1"/>
    <w:rsid w:val="00E56B1D"/>
    <w:rsid w:val="00E65AE6"/>
    <w:rsid w:val="00E660F5"/>
    <w:rsid w:val="00E71638"/>
    <w:rsid w:val="00E8271C"/>
    <w:rsid w:val="00E87EC6"/>
    <w:rsid w:val="00E90F29"/>
    <w:rsid w:val="00E97485"/>
    <w:rsid w:val="00EA2C0F"/>
    <w:rsid w:val="00EA644F"/>
    <w:rsid w:val="00EF29C1"/>
    <w:rsid w:val="00F15318"/>
    <w:rsid w:val="00F2138A"/>
    <w:rsid w:val="00F6765F"/>
    <w:rsid w:val="00F75BE9"/>
    <w:rsid w:val="00FA209D"/>
    <w:rsid w:val="00FA71A7"/>
    <w:rsid w:val="00FA7706"/>
    <w:rsid w:val="00FB390F"/>
    <w:rsid w:val="00FD5852"/>
    <w:rsid w:val="00FE2040"/>
    <w:rsid w:val="00FE5203"/>
    <w:rsid w:val="00FE75D3"/>
    <w:rsid w:val="00FF07AA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EB87C2B-198C-4B24-97A4-C1C59C156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B3588"/>
    <w:pPr>
      <w:numPr>
        <w:numId w:val="11"/>
      </w:numPr>
      <w:suppressLineNumbers/>
      <w:tabs>
        <w:tab w:val="left" w:pos="227"/>
      </w:tabs>
      <w:spacing w:before="0" w:after="20" w:line="280" w:lineRule="atLeas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DB186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2E7314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8A3145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F07A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miniopublico.gov.br/download/video/me001053.mp4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portaldoprofessor.mec.gov.br/fichaTecnicaAula.html?aula=25094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mathematikos.mat.ufrgs.br/disciplinas/ufrgs/mat01039031/webfolios/anelise/pantografo.htm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14399EE-E951-48C3-886B-F16E9C5C5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1670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16</cp:revision>
  <dcterms:created xsi:type="dcterms:W3CDTF">2018-10-29T13:26:00Z</dcterms:created>
  <dcterms:modified xsi:type="dcterms:W3CDTF">2018-11-10T13:43:00Z</dcterms:modified>
</cp:coreProperties>
</file>