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18A95F" w14:textId="77777777" w:rsidR="001434F8" w:rsidRDefault="001434F8" w:rsidP="001434F8">
      <w:pPr>
        <w:pStyle w:val="02TEXTOPRINCIPAL"/>
      </w:pPr>
    </w:p>
    <w:p w14:paraId="5AEA0841" w14:textId="1E53E8DA" w:rsidR="00817A8E" w:rsidRDefault="00817A8E" w:rsidP="00817A8E">
      <w:pPr>
        <w:pStyle w:val="01TITULO3"/>
      </w:pPr>
      <w:r>
        <w:t>Matemática – 9º ano – 2º bimestre</w:t>
      </w:r>
    </w:p>
    <w:p w14:paraId="5F4B9328" w14:textId="77777777" w:rsidR="00817A8E" w:rsidRDefault="00817A8E" w:rsidP="00817A8E">
      <w:pPr>
        <w:pStyle w:val="02TEXTOPRINCIPAL"/>
      </w:pPr>
    </w:p>
    <w:p w14:paraId="715954CC" w14:textId="77777777" w:rsidR="00817A8E" w:rsidRDefault="00817A8E" w:rsidP="00817A8E">
      <w:pPr>
        <w:pStyle w:val="01TITULO4"/>
      </w:pPr>
      <w:r w:rsidRPr="00006692">
        <w:t>Gabarito comentado</w:t>
      </w:r>
    </w:p>
    <w:p w14:paraId="0B170C33" w14:textId="77777777" w:rsidR="00817A8E" w:rsidRDefault="00817A8E" w:rsidP="00817A8E">
      <w:pPr>
        <w:pStyle w:val="02TEXTOPRINCIPAL"/>
      </w:pPr>
    </w:p>
    <w:p w14:paraId="0E3BBE32" w14:textId="77777777" w:rsidR="00817A8E" w:rsidRDefault="00817A8E" w:rsidP="00817A8E">
      <w:pPr>
        <w:pStyle w:val="01TITULO4"/>
      </w:pPr>
      <w:r w:rsidRPr="00015595">
        <w:t xml:space="preserve">1. </w:t>
      </w:r>
      <w:r w:rsidRPr="00207515">
        <w:rPr>
          <w:sz w:val="24"/>
          <w:szCs w:val="24"/>
        </w:rPr>
        <w:t>alternativa d</w:t>
      </w:r>
    </w:p>
    <w:p w14:paraId="24FC4A73" w14:textId="77777777" w:rsidR="00817A8E" w:rsidRDefault="00817A8E" w:rsidP="00817A8E">
      <w:pPr>
        <w:pStyle w:val="02TEXTOPRINCIPAL"/>
      </w:pPr>
      <w:r w:rsidRPr="007F2434">
        <w:t>Caso ocorra erro, verifique se o aluno percebeu que</w:t>
      </w:r>
      <w:r>
        <w:t xml:space="preserve">, para encontrar a área com água, ele pode calcular a área do quadrado maior e subtrair dela a área do quadrado menor. Observe se o aluno recorda que a área de um quadrado pode ser calculada com a fórmula: lado × lado. Desse modo, espera-se que ele obtenha a seguinte expressão: </w:t>
      </w:r>
      <w:r w:rsidRPr="00413FD4">
        <w:rPr>
          <w:i/>
        </w:rPr>
        <w:t>a</w:t>
      </w:r>
      <w:r w:rsidRPr="005B3DEF">
        <w:rPr>
          <w:i/>
          <w:vertAlign w:val="superscript"/>
        </w:rPr>
        <w:t xml:space="preserve"> </w:t>
      </w:r>
      <w:r w:rsidRPr="00413FD4">
        <w:rPr>
          <w:vertAlign w:val="superscript"/>
        </w:rPr>
        <w:t>2</w:t>
      </w:r>
      <w:r>
        <w:t xml:space="preserve"> – </w:t>
      </w:r>
      <w:r w:rsidRPr="00413FD4">
        <w:rPr>
          <w:i/>
        </w:rPr>
        <w:t>b</w:t>
      </w:r>
      <w:r w:rsidRPr="005B3DEF">
        <w:rPr>
          <w:i/>
          <w:vertAlign w:val="superscript"/>
        </w:rPr>
        <w:t xml:space="preserve"> </w:t>
      </w:r>
      <w:r w:rsidRPr="00413FD4">
        <w:rPr>
          <w:vertAlign w:val="superscript"/>
        </w:rPr>
        <w:t>2</w:t>
      </w:r>
    </w:p>
    <w:p w14:paraId="7DC0DFC9" w14:textId="3CFA658A" w:rsidR="00817A8E" w:rsidRDefault="00817A8E" w:rsidP="00817A8E">
      <w:pPr>
        <w:pStyle w:val="02TEXTOPRINCIPAL"/>
      </w:pPr>
      <w:r>
        <w:t>Como as alternativas não correspondem ao resultado expresso dessa maneira, é possível que o aluno acredite que não tenha obtido a resposta correta. Nesse caso, destaque que uma mesma expressão algébrica pode ser expressa de diferentes maneiras e incentive o aluno a fatorar a expressão que ele obteve inicialmente. Se julgar necessário, retome o estudo sobre fatoração de expressões algébricas e produtos notáveis.</w:t>
      </w:r>
      <w:r w:rsidR="00F01FE2">
        <w:t xml:space="preserve"> </w:t>
      </w:r>
    </w:p>
    <w:p w14:paraId="6B562332" w14:textId="77777777" w:rsidR="00817A8E" w:rsidRDefault="00817A8E" w:rsidP="00817A8E">
      <w:pPr>
        <w:pStyle w:val="02TEXTOPRINCIPAL"/>
      </w:pPr>
    </w:p>
    <w:p w14:paraId="629114B2" w14:textId="77777777" w:rsidR="00817A8E" w:rsidRDefault="00817A8E" w:rsidP="00817A8E">
      <w:pPr>
        <w:pStyle w:val="01TITULO4"/>
      </w:pPr>
      <w:r>
        <w:t>2</w:t>
      </w:r>
      <w:r w:rsidRPr="00015595">
        <w:t xml:space="preserve">. </w:t>
      </w:r>
      <w:r w:rsidRPr="00207515">
        <w:rPr>
          <w:sz w:val="24"/>
          <w:szCs w:val="24"/>
        </w:rPr>
        <w:t>alternativa c</w:t>
      </w:r>
    </w:p>
    <w:p w14:paraId="72D3E147" w14:textId="77777777" w:rsidR="00817A8E" w:rsidRDefault="00817A8E" w:rsidP="00817A8E">
      <w:pPr>
        <w:pStyle w:val="02TEXTOPRINCIPAL"/>
      </w:pPr>
      <w:r>
        <w:t xml:space="preserve">Verifique se o aluno percebeu que, para calcular a área do quadrado </w:t>
      </w:r>
      <w:proofErr w:type="gramStart"/>
      <w:r w:rsidRPr="0005396E">
        <w:rPr>
          <w:i/>
        </w:rPr>
        <w:t>A</w:t>
      </w:r>
      <w:r w:rsidRPr="00470BA9">
        <w:t>,</w:t>
      </w:r>
      <w:r>
        <w:t xml:space="preserve"> ele</w:t>
      </w:r>
      <w:proofErr w:type="gramEnd"/>
      <w:r>
        <w:t xml:space="preserve"> pode fazer: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6799"/>
      </w:tblGrid>
      <w:tr w:rsidR="00817A8E" w14:paraId="697C8811" w14:textId="77777777" w:rsidTr="00753BDB">
        <w:trPr>
          <w:jc w:val="center"/>
        </w:trPr>
        <w:tc>
          <w:tcPr>
            <w:tcW w:w="6799" w:type="dxa"/>
            <w:tcBorders>
              <w:top w:val="nil"/>
              <w:left w:val="nil"/>
              <w:bottom w:val="nil"/>
              <w:right w:val="nil"/>
            </w:tcBorders>
          </w:tcPr>
          <w:p w14:paraId="45766138" w14:textId="77777777" w:rsidR="00817A8E" w:rsidRPr="00BD595C" w:rsidRDefault="00ED0B99" w:rsidP="00753BDB">
            <w:pPr>
              <w:pStyle w:val="02TEXTOPRINCIPAL"/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∙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</m:t>
                    </m:r>
                    <m:r>
                      <w:rPr>
                        <w:rFonts w:ascii="Cambria Math" w:hAnsi="Cambria Math"/>
                      </w:rPr>
                      <m:t>y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-</m:t>
                        </m:r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xy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</w:rPr>
                  <m:t>-2</m:t>
                </m:r>
                <m:r>
                  <w:rPr>
                    <w:rFonts w:ascii="Cambria Math" w:hAnsi="Cambria Math"/>
                  </w:rPr>
                  <m:t>xy</m:t>
                </m:r>
              </m:oMath>
            </m:oMathPara>
          </w:p>
        </w:tc>
      </w:tr>
    </w:tbl>
    <w:p w14:paraId="697CF580" w14:textId="77777777" w:rsidR="00817A8E" w:rsidRDefault="00817A8E" w:rsidP="00817A8E">
      <w:pPr>
        <w:pStyle w:val="02TEXTOPRINCIPAL"/>
      </w:pPr>
      <w:r>
        <w:t xml:space="preserve">Caso ele não tenha observado essa relação, ele pode calcular a área total da figura e subtrair a área das figuras </w:t>
      </w:r>
      <w:r w:rsidRPr="00E2036B">
        <w:rPr>
          <w:i/>
        </w:rPr>
        <w:t>B</w:t>
      </w:r>
      <w:r>
        <w:t xml:space="preserve">, </w:t>
      </w:r>
      <w:r w:rsidRPr="00E2036B">
        <w:rPr>
          <w:i/>
        </w:rPr>
        <w:t>C</w:t>
      </w:r>
      <w:r>
        <w:t xml:space="preserve"> e </w:t>
      </w:r>
      <w:r w:rsidRPr="00E2036B">
        <w:rPr>
          <w:i/>
        </w:rPr>
        <w:t>D</w:t>
      </w:r>
      <w:r>
        <w:t xml:space="preserve">. Observe se o aluno se lembra de que a área de um retângulo pode ser calculada com a fórmula: comprimento × altura. Desse modo, ele poderá expressar a área de cada figura separadamente e, depois, fazer as subtrações para obter apenas a área da figura </w:t>
      </w:r>
      <w:r w:rsidRPr="00E2036B">
        <w:rPr>
          <w:i/>
        </w:rPr>
        <w:t>A</w:t>
      </w:r>
      <w:r>
        <w:t>. Verifique se ele indica corretamente a área de cada figura antes de fazer as subtrações:</w:t>
      </w:r>
    </w:p>
    <w:p w14:paraId="79E31CF8" w14:textId="77777777" w:rsidR="00817A8E" w:rsidRDefault="00817A8E" w:rsidP="00817A8E">
      <w:pPr>
        <w:pStyle w:val="02TEXTOPRINCIPAL"/>
      </w:pPr>
      <w:r>
        <w:t>área total da figura:</w:t>
      </w:r>
      <w:r w:rsidRPr="00AA745B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x ∙ x 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18DB3E66" w14:textId="77777777" w:rsidR="00817A8E" w:rsidRPr="00AA745B" w:rsidRDefault="00817A8E" w:rsidP="00817A8E">
      <w:pPr>
        <w:pStyle w:val="02TEXTOPRINCIPAL"/>
        <w:rPr>
          <w:sz w:val="24"/>
          <w:szCs w:val="24"/>
          <w:vertAlign w:val="superscript"/>
        </w:rPr>
      </w:pPr>
      <w:r>
        <w:t xml:space="preserve">área da figura </w:t>
      </w:r>
      <w:proofErr w:type="gramStart"/>
      <w:r w:rsidRPr="00A26123">
        <w:rPr>
          <w:i/>
        </w:rPr>
        <w:t>B</w:t>
      </w:r>
      <w:r w:rsidRPr="00A26123">
        <w:rPr>
          <w:i/>
          <w:sz w:val="14"/>
          <w:szCs w:val="14"/>
          <w:vertAlign w:val="subscript"/>
        </w:rPr>
        <w:t xml:space="preserve"> </w:t>
      </w:r>
      <w:r>
        <w:t>:</w:t>
      </w:r>
      <w:proofErr w:type="gramEnd"/>
      <w: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– </m:t>
        </m:r>
        <m:r>
          <w:rPr>
            <w:rFonts w:ascii="Cambria Math" w:hAnsi="Cambria Math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) ∙ </m:t>
        </m:r>
        <m:r>
          <w:rPr>
            <w:rFonts w:ascii="Cambria Math" w:hAnsi="Cambria Math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= 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2DF57C8A" w14:textId="77777777" w:rsidR="00817A8E" w:rsidRDefault="00817A8E" w:rsidP="00817A8E">
      <w:pPr>
        <w:pStyle w:val="02TEXTOPRINCIPAL"/>
        <w:rPr>
          <w:vertAlign w:val="superscript"/>
        </w:rPr>
      </w:pPr>
      <w:r>
        <w:t xml:space="preserve">área da figura </w:t>
      </w:r>
      <w:proofErr w:type="gramStart"/>
      <w:r w:rsidRPr="00A26123">
        <w:rPr>
          <w:i/>
        </w:rPr>
        <w:t>C</w:t>
      </w:r>
      <w:r w:rsidRPr="00A26123">
        <w:rPr>
          <w:i/>
          <w:sz w:val="14"/>
          <w:szCs w:val="14"/>
          <w:vertAlign w:val="subscript"/>
        </w:rPr>
        <w:t xml:space="preserve"> </w:t>
      </w:r>
      <w:r>
        <w:t>:</w:t>
      </w:r>
      <w:proofErr w:type="gramEnd"/>
      <w:r>
        <w:t xml:space="preserve">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r>
          <w:rPr>
            <w:rFonts w:ascii="Cambria Math" w:hAnsi="Cambria Math"/>
            <w:sz w:val="24"/>
            <w:szCs w:val="24"/>
          </w:rPr>
          <m:t>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– </m:t>
        </m:r>
        <m:r>
          <w:rPr>
            <w:rFonts w:ascii="Cambria Math" w:hAnsi="Cambria Math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) ∙ </m:t>
        </m:r>
        <m:r>
          <w:rPr>
            <w:rFonts w:ascii="Cambria Math" w:hAnsi="Cambria Math"/>
            <w:sz w:val="24"/>
            <w:szCs w:val="24"/>
          </w:rPr>
          <m:t>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= 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3DB7776D" w14:textId="77777777" w:rsidR="00817A8E" w:rsidRDefault="00817A8E" w:rsidP="00817A8E">
      <w:pPr>
        <w:pStyle w:val="02TEXTOPRINCIPAL"/>
        <w:rPr>
          <w:vertAlign w:val="superscript"/>
        </w:rPr>
      </w:pPr>
      <w:r>
        <w:t xml:space="preserve">área da figura </w:t>
      </w:r>
      <w:proofErr w:type="gramStart"/>
      <w:r>
        <w:rPr>
          <w:i/>
        </w:rPr>
        <w:t>D</w:t>
      </w:r>
      <w:r w:rsidRPr="00A26123">
        <w:rPr>
          <w:i/>
          <w:sz w:val="14"/>
          <w:szCs w:val="14"/>
          <w:vertAlign w:val="subscript"/>
        </w:rPr>
        <w:t xml:space="preserve"> </w:t>
      </w:r>
      <w:r>
        <w:t>:</w:t>
      </w:r>
      <w:proofErr w:type="gramEnd"/>
      <w:r>
        <w:t xml:space="preserve"> </w:t>
      </w:r>
      <m:oMath>
        <m:r>
          <w:rPr>
            <w:rFonts w:ascii="Cambria Math" w:hAnsi="Cambria Math"/>
            <w:sz w:val="24"/>
            <w:szCs w:val="24"/>
          </w:rPr>
          <m:t xml:space="preserve">y ∙ y = 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426D5A67" w14:textId="77777777" w:rsidR="00817A8E" w:rsidRDefault="00817A8E" w:rsidP="00817A8E">
      <w:pPr>
        <w:pStyle w:val="02TEXTOPRINCIPAL"/>
      </w:pPr>
      <w:r>
        <w:t>Assim, temos:</w:t>
      </w:r>
    </w:p>
    <w:p w14:paraId="7831F808" w14:textId="77777777" w:rsidR="00817A8E" w:rsidRPr="00BF0946" w:rsidRDefault="00817A8E" w:rsidP="00817A8E">
      <w:pPr>
        <w:pStyle w:val="02TEXTOPRINCIPAL"/>
      </w:pPr>
      <w:r w:rsidRPr="00714410">
        <w:rPr>
          <w:i/>
        </w:rPr>
        <w:t>A</w:t>
      </w:r>
      <w:r>
        <w:t xml:space="preserve"> </w:t>
      </w:r>
      <w:r w:rsidRPr="00BF0946">
        <w:t>=</w:t>
      </w:r>
      <w: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vertAlign w:val="superscript"/>
          </w:rPr>
          <m:t xml:space="preserve">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– (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) – (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)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30054A36" w14:textId="77777777" w:rsidR="00817A8E" w:rsidRPr="00AA745B" w:rsidRDefault="00817A8E" w:rsidP="00817A8E">
      <w:pPr>
        <w:pStyle w:val="02TEXTOPRINCIPAL"/>
        <w:rPr>
          <w:sz w:val="24"/>
          <w:szCs w:val="24"/>
          <w:vertAlign w:val="superscript"/>
        </w:rPr>
      </w:pPr>
      <w:r w:rsidRPr="00714410">
        <w:rPr>
          <w:i/>
        </w:rPr>
        <w:t>A</w:t>
      </w:r>
      <w:r>
        <w:t xml:space="preserve"> </w:t>
      </w:r>
      <w:r w:rsidRPr="00BF0946">
        <w:t>=</w:t>
      </w:r>
      <w:r w:rsidRPr="00AA745B">
        <w:rPr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– 2(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) -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55FCC478" w14:textId="77777777" w:rsidR="00817A8E" w:rsidRDefault="00817A8E" w:rsidP="00817A8E">
      <w:pPr>
        <w:pStyle w:val="02TEXTOPRINCIPAL"/>
        <w:rPr>
          <w:vertAlign w:val="superscript"/>
        </w:rPr>
      </w:pPr>
      <w:r w:rsidRPr="00714410">
        <w:rPr>
          <w:i/>
        </w:rPr>
        <w:t>A</w:t>
      </w:r>
      <w:r>
        <w:t xml:space="preserve"> </w:t>
      </w:r>
      <w:r w:rsidRPr="00BF0946">
        <w:t>=</w:t>
      </w:r>
      <w:r>
        <w:t xml:space="preserve"> 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  <w:vertAlign w:val="superscript"/>
          </w:rPr>
          <m:t xml:space="preserve"> 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– 2</m:t>
        </m:r>
        <m:r>
          <w:rPr>
            <w:rFonts w:ascii="Cambria Math" w:hAnsi="Cambria Math"/>
            <w:sz w:val="24"/>
            <w:szCs w:val="24"/>
          </w:rPr>
          <m:t>xy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 xml:space="preserve"> + 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14:paraId="5D0A1B0A" w14:textId="11266181" w:rsidR="00817A8E" w:rsidRDefault="00817A8E" w:rsidP="00817A8E">
      <w:pPr>
        <w:pStyle w:val="02TEXTOPRINCIPAL"/>
      </w:pPr>
      <w:r>
        <w:t>Se julgar oportuno, acompanhe a resolução do aluno fazendo a decomposição da figura em uma representação geométrica.</w:t>
      </w:r>
    </w:p>
    <w:p w14:paraId="67BC3A9A" w14:textId="77777777" w:rsidR="00817A8E" w:rsidRDefault="00817A8E" w:rsidP="00817A8E">
      <w:pPr>
        <w:rPr>
          <w:rFonts w:eastAsia="Tahoma"/>
        </w:rPr>
      </w:pPr>
      <w:r>
        <w:br w:type="page"/>
      </w:r>
    </w:p>
    <w:p w14:paraId="3B211C55" w14:textId="77777777" w:rsidR="00817A8E" w:rsidRDefault="00817A8E" w:rsidP="00817A8E">
      <w:pPr>
        <w:pStyle w:val="02TEXTOPRINCIPAL"/>
      </w:pPr>
    </w:p>
    <w:p w14:paraId="0048C26C" w14:textId="77777777" w:rsidR="00817A8E" w:rsidRDefault="00817A8E" w:rsidP="00817A8E">
      <w:pPr>
        <w:pStyle w:val="01TITULO4"/>
      </w:pPr>
      <w:r>
        <w:t>3</w:t>
      </w:r>
      <w:r w:rsidRPr="00015595">
        <w:t xml:space="preserve">. </w:t>
      </w:r>
      <w:r w:rsidRPr="00207515">
        <w:rPr>
          <w:sz w:val="24"/>
        </w:rPr>
        <w:t>alternativa d</w:t>
      </w:r>
    </w:p>
    <w:p w14:paraId="02575F09" w14:textId="77777777" w:rsidR="00817A8E" w:rsidRDefault="00817A8E" w:rsidP="00817A8E">
      <w:pPr>
        <w:pStyle w:val="02TEXTOPRINCIPAL"/>
      </w:pPr>
      <w:r>
        <w:t xml:space="preserve">Os alunos podem usar diferentes estratégias para resolver essa atividade, por exemplo: calcular os valores de </w:t>
      </w:r>
      <w:r w:rsidRPr="00F02EA6">
        <w:rPr>
          <w:i/>
        </w:rPr>
        <w:t>a</w:t>
      </w:r>
      <w:r>
        <w:t xml:space="preserve"> e </w:t>
      </w:r>
      <w:r w:rsidRPr="00F02EA6">
        <w:rPr>
          <w:i/>
        </w:rPr>
        <w:t>b</w:t>
      </w:r>
      <w:r>
        <w:t xml:space="preserve"> e substituir na expressão algébrica. Contudo, essa estratégia seria muito trabalhosa e demandaria muitos cálculos. Se julgar oportuno, compartilhe as diferentes estratégias apresentadas.</w:t>
      </w:r>
    </w:p>
    <w:p w14:paraId="6CE59FC7" w14:textId="77777777" w:rsidR="00817A8E" w:rsidRDefault="00817A8E" w:rsidP="00817A8E">
      <w:pPr>
        <w:pStyle w:val="02TEXTOPRINCIPAL"/>
      </w:pPr>
      <w:r>
        <w:t>Caso ocorra erro, verifique se o aluno percebeu que é possível usar a fatoração de expressões algébricas para facilitar os cálculos. Desse modo, temos:</w:t>
      </w:r>
    </w:p>
    <w:p w14:paraId="402F96C2" w14:textId="77777777" w:rsidR="00817A8E" w:rsidRDefault="00817A8E" w:rsidP="00817A8E">
      <w:pPr>
        <w:pStyle w:val="02TEXTOPRINCIPAL"/>
      </w:pPr>
    </w:p>
    <w:p w14:paraId="7CB765AB" w14:textId="77777777" w:rsidR="00817A8E" w:rsidRPr="00475CAA" w:rsidRDefault="00ED0B99" w:rsidP="00817A8E">
      <w:pPr>
        <w:pStyle w:val="02TEXTOPRINCIPAL"/>
        <w:rPr>
          <w:sz w:val="24"/>
          <w:szCs w:val="24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+ 8</m:t>
            </m:r>
            <m:r>
              <w:rPr>
                <w:rFonts w:ascii="Cambria Math" w:hAnsi="Cambria Math"/>
                <w:sz w:val="28"/>
                <w:szCs w:val="28"/>
              </w:rPr>
              <m:t>ab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+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4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- 4</m:t>
            </m:r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(2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+ 2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d>
              <m:d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+ 2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∙ (2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- 2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)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+ 2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 - 2</m:t>
            </m:r>
            <m:r>
              <w:rPr>
                <w:rFonts w:ascii="Cambria Math" w:hAnsi="Cambria Math"/>
                <w:sz w:val="28"/>
                <w:szCs w:val="28"/>
              </w:rPr>
              <m:t>b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2.000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1.000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=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2</m:t>
        </m:r>
      </m:oMath>
      <w:r w:rsidR="00817A8E" w:rsidRPr="00475CAA">
        <w:rPr>
          <w:sz w:val="24"/>
          <w:szCs w:val="24"/>
        </w:rPr>
        <w:t xml:space="preserve"> </w:t>
      </w:r>
    </w:p>
    <w:p w14:paraId="22C43F1E" w14:textId="77777777" w:rsidR="00817A8E" w:rsidRPr="00475CAA" w:rsidRDefault="00817A8E" w:rsidP="00817A8E">
      <w:pPr>
        <w:pStyle w:val="02TEXTOPRINCIPAL"/>
        <w:rPr>
          <w:sz w:val="24"/>
          <w:szCs w:val="24"/>
        </w:rPr>
      </w:pPr>
      <w:bookmarkStart w:id="0" w:name="_GoBack"/>
      <w:bookmarkEnd w:id="0"/>
    </w:p>
    <w:p w14:paraId="5DB62E40" w14:textId="77777777" w:rsidR="00817A8E" w:rsidRPr="00475CAA" w:rsidRDefault="00ED0B99" w:rsidP="00817A8E">
      <w:pPr>
        <w:pStyle w:val="02TEXTOPRINCIPAL"/>
        <w:rPr>
          <w:sz w:val="20"/>
          <w:szCs w:val="2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+ 8</m:t>
              </m:r>
              <m:r>
                <w:rPr>
                  <w:rFonts w:ascii="Cambria Math" w:hAnsi="Cambria Math"/>
                  <w:sz w:val="20"/>
                  <w:szCs w:val="20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4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- 4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4∙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(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+ 2</m:t>
              </m:r>
              <m:r>
                <w:rPr>
                  <w:rFonts w:ascii="Cambria Math" w:hAnsi="Cambria Math"/>
                  <w:sz w:val="20"/>
                  <w:szCs w:val="20"/>
                </w:rPr>
                <m:t>ab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+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4∙(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- 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0"/>
                  <w:szCs w:val="20"/>
                </w:rPr>
                <m:t>)</m:t>
              </m:r>
            </m:den>
          </m:f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4∙</m:t>
              </m:r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(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a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 xml:space="preserve"> + </m:t>
                  </m:r>
                  <m:r>
                    <w:rPr>
                      <w:rFonts w:ascii="Cambria Math" w:hAnsi="Cambria Math"/>
                      <w:sz w:val="20"/>
                      <w:szCs w:val="20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)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4∙(</m:t>
              </m:r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+ </m:t>
              </m:r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)∙(</m:t>
              </m:r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- </m:t>
              </m:r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)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=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+ </m:t>
              </m:r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</m:num>
            <m:den>
              <m:r>
                <w:rPr>
                  <w:rFonts w:ascii="Cambria Math" w:hAnsi="Cambria Math"/>
                  <w:sz w:val="20"/>
                  <w:szCs w:val="20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 xml:space="preserve"> - </m:t>
              </m:r>
              <m:r>
                <w:rPr>
                  <w:rFonts w:ascii="Cambria Math" w:hAnsi="Cambria Math"/>
                  <w:sz w:val="20"/>
                  <w:szCs w:val="20"/>
                </w:rPr>
                <m:t>b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 xml:space="preserve"> = </m:t>
          </m:r>
          <m:f>
            <m:fPr>
              <m:ctrlPr>
                <w:rPr>
                  <w:rFonts w:ascii="Cambria Math" w:hAnsi="Cambria Math"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.000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</w:rPr>
                <m:t>500</m:t>
              </m:r>
            </m:den>
          </m:f>
          <m:r>
            <m:rPr>
              <m:sty m:val="p"/>
            </m:rPr>
            <w:rPr>
              <w:rFonts w:ascii="Cambria Math" w:hAnsi="Cambria Math"/>
              <w:sz w:val="20"/>
              <w:szCs w:val="20"/>
            </w:rPr>
            <m:t>=2</m:t>
          </m:r>
        </m:oMath>
      </m:oMathPara>
    </w:p>
    <w:p w14:paraId="31192A9D" w14:textId="77777777" w:rsidR="00817A8E" w:rsidRDefault="00817A8E" w:rsidP="00817A8E">
      <w:pPr>
        <w:pStyle w:val="02TEXTOPRINCIPAL"/>
      </w:pPr>
    </w:p>
    <w:p w14:paraId="2D8488F3" w14:textId="76579BD4" w:rsidR="00817A8E" w:rsidRPr="00DA7BF4" w:rsidRDefault="00817A8E" w:rsidP="00817A8E">
      <w:pPr>
        <w:pStyle w:val="02TEXTOPRINCIPAL"/>
      </w:pPr>
      <w:r w:rsidRPr="00DA7BF4">
        <w:t xml:space="preserve">pois, como </w:t>
      </w:r>
      <m:oMath>
        <m:r>
          <w:rPr>
            <w:rFonts w:ascii="Cambria Math" w:hAnsi="Cambria Math"/>
          </w:rPr>
          <m:t>2a+2b=2.000</m:t>
        </m:r>
      </m:oMath>
      <w:r w:rsidRPr="00DA7BF4">
        <w:t xml:space="preserve"> e </w:t>
      </w:r>
      <m:oMath>
        <m:r>
          <w:rPr>
            <w:rFonts w:ascii="Cambria Math" w:hAnsi="Cambria Math"/>
          </w:rPr>
          <m:t>2a – 2 b = 1.000</m:t>
        </m:r>
      </m:oMath>
      <w:r w:rsidRPr="00DA7BF4">
        <w:t xml:space="preserve">, então </w:t>
      </w:r>
      <m:oMath>
        <m:r>
          <w:rPr>
            <w:rFonts w:ascii="Cambria Math" w:hAnsi="Cambria Math"/>
          </w:rPr>
          <m:t>a + b = 1.000</m:t>
        </m:r>
      </m:oMath>
      <w:r w:rsidRPr="00DA7BF4">
        <w:t xml:space="preserve"> e </w:t>
      </w:r>
      <m:oMath>
        <m:r>
          <w:rPr>
            <w:rFonts w:ascii="Cambria Math" w:hAnsi="Cambria Math"/>
          </w:rPr>
          <m:t>a – b = 500</m:t>
        </m:r>
      </m:oMath>
      <w:r w:rsidR="00D51C4A">
        <w:t>.</w:t>
      </w:r>
    </w:p>
    <w:p w14:paraId="5086A9CB" w14:textId="77777777" w:rsidR="00817A8E" w:rsidRDefault="00817A8E" w:rsidP="00817A8E">
      <w:pPr>
        <w:pStyle w:val="02TEXTOPRINCIPAL"/>
      </w:pPr>
      <w:r>
        <w:t>Se julgar necessário, retome o estudo de fatoração de expressões algébricas e produtos notáveis.</w:t>
      </w:r>
    </w:p>
    <w:p w14:paraId="592CB094" w14:textId="77777777" w:rsidR="00817A8E" w:rsidRDefault="00817A8E" w:rsidP="00817A8E">
      <w:pPr>
        <w:pStyle w:val="02TEXTOPRINCIPAL"/>
      </w:pPr>
    </w:p>
    <w:p w14:paraId="227F03D2" w14:textId="77777777" w:rsidR="00817A8E" w:rsidRDefault="00817A8E" w:rsidP="00817A8E">
      <w:pPr>
        <w:pStyle w:val="01TITULO4"/>
      </w:pPr>
      <w:r>
        <w:t>4</w:t>
      </w:r>
      <w:r w:rsidRPr="00015595">
        <w:t xml:space="preserve">. </w:t>
      </w:r>
      <w:r w:rsidRPr="00207515">
        <w:rPr>
          <w:sz w:val="24"/>
        </w:rPr>
        <w:t>180°</w:t>
      </w:r>
    </w:p>
    <w:p w14:paraId="7DC251E6" w14:textId="77777777" w:rsidR="00817A8E" w:rsidRDefault="00817A8E" w:rsidP="00817A8E">
      <w:pPr>
        <w:pStyle w:val="02TEXTOPRINCIPAL"/>
      </w:pPr>
      <w:r w:rsidRPr="00B03F97">
        <w:t>Caso ocorra erro, verifique se o aluno reconhece as</w:t>
      </w:r>
      <w:r>
        <w:t xml:space="preserve"> relações entre os ângulos representados na figura, que é formada por duas retas paralelas cortadas por uma reta transversal. Espera-se que o aluno perceba que os ângulos </w:t>
      </w:r>
      <w:r w:rsidRPr="005636F8">
        <w:rPr>
          <w:i/>
        </w:rPr>
        <w:t>a</w:t>
      </w:r>
      <w:r>
        <w:t xml:space="preserve"> e </w:t>
      </w:r>
      <w:r w:rsidRPr="005636F8">
        <w:rPr>
          <w:i/>
        </w:rPr>
        <w:t>c</w:t>
      </w:r>
      <w:r>
        <w:t xml:space="preserve"> são correspondentes e que o ângulo </w:t>
      </w:r>
      <w:r w:rsidRPr="005636F8">
        <w:rPr>
          <w:i/>
        </w:rPr>
        <w:t>b</w:t>
      </w:r>
      <w:r>
        <w:t xml:space="preserve"> é correspondente do ângulo que mede 60°. Também é possível identificar que os ângulos </w:t>
      </w:r>
      <w:r w:rsidRPr="005636F8">
        <w:rPr>
          <w:i/>
        </w:rPr>
        <w:t>a</w:t>
      </w:r>
      <w:r>
        <w:t xml:space="preserve"> e </w:t>
      </w:r>
      <w:r>
        <w:rPr>
          <w:i/>
        </w:rPr>
        <w:t>b</w:t>
      </w:r>
      <w:r>
        <w:t xml:space="preserve"> são opostos pelo vértice e que o ângulo </w:t>
      </w:r>
      <w:r w:rsidRPr="005636F8">
        <w:rPr>
          <w:i/>
        </w:rPr>
        <w:t>c</w:t>
      </w:r>
      <w:r>
        <w:rPr>
          <w:i/>
        </w:rPr>
        <w:t xml:space="preserve"> </w:t>
      </w:r>
      <w:r w:rsidRPr="005636F8">
        <w:t>é</w:t>
      </w:r>
      <w:r>
        <w:rPr>
          <w:i/>
        </w:rPr>
        <w:t xml:space="preserve"> </w:t>
      </w:r>
      <w:r w:rsidRPr="005636F8">
        <w:t xml:space="preserve">oposto pelo vértice </w:t>
      </w:r>
      <w:r>
        <w:t>a</w:t>
      </w:r>
      <w:r w:rsidRPr="005636F8">
        <w:t>o ângulo que mede 60°.</w:t>
      </w:r>
      <w:r>
        <w:t xml:space="preserve"> Assim, os ângulos </w:t>
      </w:r>
      <w:proofErr w:type="gramStart"/>
      <w:r w:rsidRPr="00E60B38">
        <w:rPr>
          <w:i/>
        </w:rPr>
        <w:t>a</w:t>
      </w:r>
      <w:r>
        <w:t xml:space="preserve">, </w:t>
      </w:r>
      <w:r w:rsidRPr="00E60B38">
        <w:rPr>
          <w:i/>
        </w:rPr>
        <w:t>b</w:t>
      </w:r>
      <w:proofErr w:type="gramEnd"/>
      <w:r>
        <w:t xml:space="preserve"> e </w:t>
      </w:r>
      <w:r w:rsidRPr="00E60B38">
        <w:rPr>
          <w:i/>
        </w:rPr>
        <w:t>c</w:t>
      </w:r>
      <w:r>
        <w:t xml:space="preserve"> medem 60° cada um; portanto, a soma de suas medidas é igual a 180°.</w:t>
      </w:r>
    </w:p>
    <w:p w14:paraId="22CCD0C1" w14:textId="77777777" w:rsidR="00817A8E" w:rsidRDefault="00817A8E" w:rsidP="00817A8E">
      <w:pPr>
        <w:pStyle w:val="02TEXTOPRINCIPAL"/>
      </w:pPr>
    </w:p>
    <w:p w14:paraId="26713AAE" w14:textId="77777777" w:rsidR="00817A8E" w:rsidRDefault="00817A8E" w:rsidP="00817A8E">
      <w:pPr>
        <w:pStyle w:val="01TITULO4"/>
      </w:pPr>
      <w:r w:rsidRPr="00B72288">
        <w:t>5.</w:t>
      </w:r>
      <w:r>
        <w:t xml:space="preserve"> a) </w:t>
      </w:r>
      <w:r w:rsidRPr="00207515">
        <w:rPr>
          <w:sz w:val="24"/>
        </w:rPr>
        <w:t>Exemplo de resposta:</w:t>
      </w:r>
    </w:p>
    <w:p w14:paraId="60E4F263" w14:textId="77777777" w:rsidR="00817A8E" w:rsidRDefault="00817A8E" w:rsidP="00817A8E">
      <w:pPr>
        <w:pStyle w:val="02TEXTOPRINCIPAL"/>
      </w:pPr>
      <w:bookmarkStart w:id="1" w:name="_Hlk523177337"/>
      <w:r w:rsidRPr="00FE7A07">
        <w:rPr>
          <w:noProof/>
          <w:lang w:eastAsia="pt-BR" w:bidi="ar-SA"/>
        </w:rPr>
        <w:drawing>
          <wp:inline distT="0" distB="0" distL="0" distR="0" wp14:anchorId="348BC280" wp14:editId="70B18110">
            <wp:extent cx="1856232" cy="1210056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8_g_AM9_MD_LT2_2bim_AA2_G20_gabari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2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39D40" w14:textId="77777777" w:rsidR="00817A8E" w:rsidRDefault="00817A8E" w:rsidP="00817A8E">
      <w:pPr>
        <w:pStyle w:val="02TEXTOPRINCIPAL"/>
      </w:pPr>
    </w:p>
    <w:bookmarkEnd w:id="1"/>
    <w:p w14:paraId="39247F8F" w14:textId="77777777" w:rsidR="00817A8E" w:rsidRPr="002D3679" w:rsidRDefault="00817A8E" w:rsidP="00817A8E">
      <w:pPr>
        <w:pStyle w:val="01TITULO4"/>
        <w:rPr>
          <w:rFonts w:ascii="Tahoma" w:hAnsi="Tahoma" w:cs="Tahoma"/>
          <w:b w:val="0"/>
        </w:rPr>
      </w:pPr>
      <w:r w:rsidRPr="00207515">
        <w:t>b)</w:t>
      </w:r>
      <w:r>
        <w:rPr>
          <w:rFonts w:ascii="Tahoma" w:hAnsi="Tahoma" w:cs="Tahoma"/>
        </w:rPr>
        <w:t xml:space="preserve"> </w:t>
      </w:r>
      <w:r w:rsidRPr="00207515">
        <w:rPr>
          <w:sz w:val="24"/>
        </w:rPr>
        <w:sym w:font="Symbol" w:char="F061"/>
      </w:r>
      <w:r w:rsidRPr="00207515">
        <w:rPr>
          <w:sz w:val="24"/>
        </w:rPr>
        <w:t xml:space="preserve"> </w:t>
      </w:r>
      <w:r w:rsidRPr="00714410">
        <w:rPr>
          <w:sz w:val="24"/>
        </w:rPr>
        <w:t>=</w:t>
      </w:r>
      <w:r w:rsidRPr="00207515">
        <w:rPr>
          <w:sz w:val="24"/>
        </w:rPr>
        <w:t xml:space="preserve"> 70</w:t>
      </w:r>
      <w:r>
        <w:t>°</w:t>
      </w:r>
      <w:r w:rsidRPr="00207515">
        <w:rPr>
          <w:sz w:val="24"/>
        </w:rPr>
        <w:t xml:space="preserve"> e </w:t>
      </w:r>
      <w:r w:rsidRPr="00207515">
        <w:rPr>
          <w:sz w:val="24"/>
        </w:rPr>
        <w:sym w:font="Symbol" w:char="F062"/>
      </w:r>
      <w:r w:rsidRPr="00207515">
        <w:rPr>
          <w:sz w:val="24"/>
        </w:rPr>
        <w:t xml:space="preserve"> </w:t>
      </w:r>
      <w:r w:rsidRPr="00714410">
        <w:rPr>
          <w:sz w:val="24"/>
        </w:rPr>
        <w:t>=</w:t>
      </w:r>
      <w:r w:rsidRPr="00207515">
        <w:rPr>
          <w:sz w:val="24"/>
        </w:rPr>
        <w:t xml:space="preserve"> 110</w:t>
      </w:r>
      <w:r>
        <w:t>°</w:t>
      </w:r>
    </w:p>
    <w:p w14:paraId="483E6C96" w14:textId="77777777" w:rsidR="00817A8E" w:rsidRDefault="00817A8E" w:rsidP="00817A8E">
      <w:pPr>
        <w:pStyle w:val="02TEXTOPRINCIPAL"/>
      </w:pPr>
      <w:r>
        <w:t>Considere 50% do valor da questão para cada item.</w:t>
      </w:r>
    </w:p>
    <w:p w14:paraId="1DD895F4" w14:textId="77777777" w:rsidR="00817A8E" w:rsidRDefault="00817A8E" w:rsidP="00817A8E">
      <w:pPr>
        <w:pStyle w:val="02TEXTOPRINCIPAL"/>
      </w:pPr>
      <w:r>
        <w:t xml:space="preserve">Caso ocorra erro no item </w:t>
      </w:r>
      <w:r w:rsidRPr="00273B9B">
        <w:rPr>
          <w:b/>
        </w:rPr>
        <w:t>a</w:t>
      </w:r>
      <w:r>
        <w:t xml:space="preserve">, retome com o aluno que ângulos colaterais externos são aqueles que estão do mesmo lado em relação à reta transversal e não estão entre as retas paralelas. Se julgar necessário, saliente que, no item </w:t>
      </w:r>
      <w:r w:rsidRPr="00CC7271">
        <w:rPr>
          <w:b/>
        </w:rPr>
        <w:t>a</w:t>
      </w:r>
      <w:r w:rsidRPr="00470BA9">
        <w:t>,</w:t>
      </w:r>
      <w:r>
        <w:t xml:space="preserve"> não é necessário que os ângulos sejam representados com as medidas corretas, pois somente no item </w:t>
      </w:r>
      <w:r w:rsidRPr="00CC7271">
        <w:rPr>
          <w:b/>
        </w:rPr>
        <w:t>b</w:t>
      </w:r>
      <w:r>
        <w:t xml:space="preserve"> suas medidas serão calculadas. Assim, o importante é que a posição deles em relação às retas sejam representadas sem equívocos.</w:t>
      </w:r>
    </w:p>
    <w:p w14:paraId="18FD74DB" w14:textId="77777777" w:rsidR="00817A8E" w:rsidRDefault="00817A8E" w:rsidP="00817A8E">
      <w:pPr>
        <w:pStyle w:val="02TEXTOPRINCIPAL"/>
      </w:pPr>
      <w:r>
        <w:t xml:space="preserve">Caso ocorra erro no item </w:t>
      </w:r>
      <w:r w:rsidRPr="00AB21A4">
        <w:rPr>
          <w:b/>
        </w:rPr>
        <w:t>b</w:t>
      </w:r>
      <w:r>
        <w:t>, retome com o aluno que ângulos colaterais são ângulos suplementares; portanto, a soma de suas medidas é igual a 180°.</w:t>
      </w:r>
    </w:p>
    <w:p w14:paraId="4E78A669" w14:textId="77777777" w:rsidR="00817A8E" w:rsidRDefault="00817A8E" w:rsidP="00817A8E">
      <w:pPr>
        <w:rPr>
          <w:rFonts w:eastAsia="Tahoma"/>
        </w:rPr>
      </w:pPr>
      <w:r>
        <w:br w:type="page"/>
      </w:r>
    </w:p>
    <w:p w14:paraId="0594F479" w14:textId="77777777" w:rsidR="00817A8E" w:rsidRDefault="00817A8E" w:rsidP="00817A8E">
      <w:pPr>
        <w:pStyle w:val="02TEXTOPRINCIPAL"/>
      </w:pPr>
    </w:p>
    <w:p w14:paraId="3E736FC4" w14:textId="77777777" w:rsidR="00817A8E" w:rsidRDefault="00817A8E" w:rsidP="00817A8E">
      <w:pPr>
        <w:pStyle w:val="01TITULO4"/>
      </w:pPr>
      <w:r w:rsidRPr="002028DE">
        <w:t xml:space="preserve">6. </w:t>
      </w:r>
      <w:r w:rsidRPr="00207515">
        <w:rPr>
          <w:sz w:val="24"/>
        </w:rPr>
        <w:t>V, F, V, F</w:t>
      </w:r>
    </w:p>
    <w:p w14:paraId="6D9399AD" w14:textId="77777777" w:rsidR="00817A8E" w:rsidRDefault="00817A8E" w:rsidP="00817A8E">
      <w:pPr>
        <w:pStyle w:val="02TEXTOPRINCIPAL"/>
      </w:pPr>
      <w:r>
        <w:t>Considere 25% do valor da questão para cada item.</w:t>
      </w:r>
    </w:p>
    <w:p w14:paraId="527B7C21" w14:textId="77777777" w:rsidR="00817A8E" w:rsidRPr="002028DE" w:rsidRDefault="00817A8E" w:rsidP="00817A8E">
      <w:pPr>
        <w:pStyle w:val="02TEXTOPRINCIPAL"/>
      </w:pPr>
      <w:r w:rsidRPr="002028DE">
        <w:t xml:space="preserve">Caso o aluno classifique a segunda afirmação como verdadeira, dê exemplos de triângulos retângulos que </w:t>
      </w:r>
      <w:r>
        <w:t xml:space="preserve">a </w:t>
      </w:r>
      <w:r w:rsidRPr="002028DE">
        <w:t xml:space="preserve">contradizem e peça ao aluno </w:t>
      </w:r>
      <w:r>
        <w:t>que</w:t>
      </w:r>
      <w:r w:rsidRPr="002028DE">
        <w:t xml:space="preserve"> avali</w:t>
      </w:r>
      <w:r>
        <w:t>e</w:t>
      </w:r>
      <w:r w:rsidRPr="002028DE">
        <w:t xml:space="preserve"> o caso. </w:t>
      </w:r>
    </w:p>
    <w:p w14:paraId="6655E89C" w14:textId="77777777" w:rsidR="00817A8E" w:rsidRPr="002028DE" w:rsidRDefault="00817A8E" w:rsidP="00817A8E">
      <w:pPr>
        <w:pStyle w:val="02TEXTOPRINCIPAL"/>
      </w:pPr>
      <w:r w:rsidRPr="002028DE">
        <w:t xml:space="preserve">Caso o aluno classifique a quarta afirmação como verdadeira, saliente que a palavra </w:t>
      </w:r>
      <w:r w:rsidRPr="00A16877">
        <w:rPr>
          <w:i/>
        </w:rPr>
        <w:t>somente</w:t>
      </w:r>
      <w:r w:rsidRPr="002028DE">
        <w:t xml:space="preserve"> torna a afirmação incorreta, pois</w:t>
      </w:r>
      <w:r>
        <w:t>,</w:t>
      </w:r>
      <w:r w:rsidRPr="002028DE">
        <w:t xml:space="preserve"> apesar de dois triângulos serem semelhantes nessas condições, há outros casos de triângulos semelhantes que têm dois ângulos congruentes, mas não t</w:t>
      </w:r>
      <w:r>
        <w:t>ê</w:t>
      </w:r>
      <w:r w:rsidRPr="002028DE">
        <w:t>m o lado entre eles congruente.</w:t>
      </w:r>
    </w:p>
    <w:p w14:paraId="08C994B9" w14:textId="77777777" w:rsidR="00817A8E" w:rsidRPr="002028DE" w:rsidRDefault="00817A8E" w:rsidP="00817A8E">
      <w:pPr>
        <w:pStyle w:val="02TEXTOPRINCIPAL"/>
      </w:pPr>
      <w:r w:rsidRPr="002028DE">
        <w:t>Se julgar necessário, retome o estudo sobre o reconhecimento das condições necessárias e suficientes para que dois triângulos sejam semelhantes.</w:t>
      </w:r>
    </w:p>
    <w:p w14:paraId="385B2DD6" w14:textId="77777777" w:rsidR="00817A8E" w:rsidRPr="00A26123" w:rsidRDefault="00817A8E" w:rsidP="00817A8E">
      <w:pPr>
        <w:pStyle w:val="02TEXTOPRINCIPAL"/>
      </w:pPr>
    </w:p>
    <w:p w14:paraId="1CFA402A" w14:textId="77777777" w:rsidR="00817A8E" w:rsidRDefault="00817A8E" w:rsidP="00817A8E">
      <w:pPr>
        <w:pStyle w:val="01TITULO4"/>
      </w:pPr>
      <w:r>
        <w:t>7</w:t>
      </w:r>
      <w:r w:rsidRPr="002028DE">
        <w:t xml:space="preserve">. </w:t>
      </w:r>
      <w:r w:rsidRPr="00207515">
        <w:rPr>
          <w:sz w:val="24"/>
        </w:rPr>
        <w:t>alternativa c</w:t>
      </w:r>
    </w:p>
    <w:p w14:paraId="477C416E" w14:textId="77777777" w:rsidR="00817A8E" w:rsidRPr="00470BA9" w:rsidRDefault="00817A8E" w:rsidP="00817A8E">
      <w:pPr>
        <w:pStyle w:val="02TEXTOPRINCIPAL"/>
      </w:pPr>
      <w:r w:rsidRPr="00447706">
        <w:t>Para resolver essa atividade</w:t>
      </w:r>
      <w:r>
        <w:t>,</w:t>
      </w:r>
      <w:r w:rsidRPr="00447706">
        <w:t xml:space="preserve"> o aluno </w:t>
      </w:r>
      <w:r>
        <w:t xml:space="preserve">deve </w:t>
      </w:r>
      <w:r w:rsidRPr="00447706">
        <w:t>reconhecer que os triângulos</w:t>
      </w:r>
      <w:r w:rsidRPr="00447706">
        <w:rPr>
          <w:i/>
        </w:rPr>
        <w:t xml:space="preserve"> A</w:t>
      </w:r>
      <w:r>
        <w:rPr>
          <w:i/>
        </w:rPr>
        <w:t>C</w:t>
      </w:r>
      <w:r w:rsidRPr="00447706">
        <w:rPr>
          <w:i/>
        </w:rPr>
        <w:t>D</w:t>
      </w:r>
      <w:r w:rsidRPr="00447706">
        <w:t xml:space="preserve"> e </w:t>
      </w:r>
      <w:r>
        <w:rPr>
          <w:i/>
        </w:rPr>
        <w:t xml:space="preserve">AFB </w:t>
      </w:r>
      <w:r w:rsidRPr="00447706">
        <w:t>são semelhantes</w:t>
      </w:r>
      <w:r>
        <w:t xml:space="preserve"> para então calcular a medida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BF</m:t>
            </m:r>
          </m:e>
        </m:bar>
      </m:oMath>
      <w:r>
        <w:t>.</w:t>
      </w:r>
    </w:p>
    <w:p w14:paraId="04E6FF51" w14:textId="77777777" w:rsidR="00817A8E" w:rsidRPr="00470BA9" w:rsidRDefault="00817A8E" w:rsidP="00817A8E">
      <w:pPr>
        <w:pStyle w:val="02TEXTOPRINCIPAL"/>
      </w:pPr>
      <w:r>
        <w:t xml:space="preserve">Caso ocorra erro, verifique se o aluno percebeu que os ângulos correspondentes dos triângulos são congruentes; portanto, seus lados correspondentes são proporcionais. Após reconhecer a semelhança entre os triângulos, o aluno poderá calcular a razão de semelhança a partir das medidas conhecidas e, assim, calcular a medida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BF</m:t>
            </m:r>
          </m:e>
        </m:bar>
      </m:oMath>
      <w:r>
        <w:rPr>
          <w:i/>
        </w:rPr>
        <w:t xml:space="preserve">. </w:t>
      </w:r>
      <w:r>
        <w:t xml:space="preserve">Ele pode ter dificuldade em reconhecer que a medida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>
        <w:t xml:space="preserve"> pode ser obtida considerando que sua medida corresponde à medida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AC</m:t>
            </m:r>
          </m:e>
        </m:bar>
      </m:oMath>
      <w:r>
        <w:t xml:space="preserve"> menos a medida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>
        <w:t xml:space="preserve">. Nesse caso, solicite que anote na figura as medidas informadas no enunciado e analise novamente a figura considerando essas condições. </w:t>
      </w:r>
      <w:r w:rsidRPr="00FC0E3D">
        <w:t>S</w:t>
      </w:r>
      <w:r>
        <w:t>e julgar necessário, retome com o aluno o estudo sobre semelhança de triângulos e o cálculo da razão de semelhança.</w:t>
      </w:r>
    </w:p>
    <w:p w14:paraId="2CDD7E8C" w14:textId="77777777" w:rsidR="00817A8E" w:rsidRDefault="00817A8E" w:rsidP="00817A8E">
      <w:pPr>
        <w:pStyle w:val="02TEXTOPRINCIPAL"/>
      </w:pPr>
    </w:p>
    <w:p w14:paraId="484C9C92" w14:textId="77777777" w:rsidR="00817A8E" w:rsidRDefault="00817A8E" w:rsidP="00817A8E">
      <w:pPr>
        <w:pStyle w:val="01TITULO4"/>
      </w:pPr>
      <w:r>
        <w:t>8</w:t>
      </w:r>
      <w:r w:rsidRPr="002028DE">
        <w:t xml:space="preserve">. </w:t>
      </w:r>
      <w:r w:rsidRPr="00207515">
        <w:rPr>
          <w:sz w:val="24"/>
        </w:rPr>
        <w:t>alternativa d</w:t>
      </w:r>
    </w:p>
    <w:p w14:paraId="3E1F7377" w14:textId="77777777" w:rsidR="00817A8E" w:rsidRPr="00470BA9" w:rsidRDefault="00817A8E" w:rsidP="00817A8E">
      <w:pPr>
        <w:pStyle w:val="02TEXTOPRINCIPAL"/>
      </w:pPr>
      <w:r w:rsidRPr="00447706">
        <w:t>Para resolver essa atividade</w:t>
      </w:r>
      <w:r>
        <w:t>,</w:t>
      </w:r>
      <w:r w:rsidRPr="00447706">
        <w:t xml:space="preserve"> o aluno </w:t>
      </w:r>
      <w:r>
        <w:t xml:space="preserve">deve </w:t>
      </w:r>
      <w:r w:rsidRPr="00447706">
        <w:t>reconhecer que os triângulos</w:t>
      </w:r>
      <w:r w:rsidRPr="00447706">
        <w:rPr>
          <w:i/>
        </w:rPr>
        <w:t xml:space="preserve"> A</w:t>
      </w:r>
      <w:r>
        <w:rPr>
          <w:i/>
        </w:rPr>
        <w:t xml:space="preserve">BC </w:t>
      </w:r>
      <w:r w:rsidRPr="00447706">
        <w:t xml:space="preserve">e </w:t>
      </w:r>
      <w:r>
        <w:rPr>
          <w:i/>
        </w:rPr>
        <w:t xml:space="preserve">ANM </w:t>
      </w:r>
      <w:r w:rsidRPr="00447706">
        <w:t>são semelhantes</w:t>
      </w:r>
      <w:r>
        <w:t xml:space="preserve"> para então calcular a medida dos segmentos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AM</m:t>
            </m:r>
          </m:e>
        </m:bar>
      </m:oMath>
      <w:r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AN</m:t>
            </m:r>
          </m:e>
        </m:bar>
      </m:oMath>
      <w:r>
        <w:t>. Se julgar oportuno, solicite que represente os dois triângulos separadamente, identificando os lados correspondentes e anotando as medidas apresentadas no enunciado. É preciso que o aluno tenha clareza sobre quais são os lados correspondentes para que não cometa equívocos ao calcular a razão de semelhança.</w:t>
      </w:r>
    </w:p>
    <w:p w14:paraId="579D81AF" w14:textId="77777777" w:rsidR="00817A8E" w:rsidRDefault="00817A8E" w:rsidP="00817A8E">
      <w:pPr>
        <w:pStyle w:val="02TEXTOPRINCIPAL"/>
      </w:pPr>
      <w:r>
        <w:t xml:space="preserve">Caso ocorra erro, verifique se o aluno percebeu que os ângulos correspondentes dos triângulos são congruentes; portanto, seus lados correspondentes são proporcionais. Após reconhecer a semelhança entre os triângulos, ele poderá calcular a razão de semelhança a partir das medidas conhecidas e, assim, calcular a medida dos segmentos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AM</m:t>
            </m:r>
          </m:e>
        </m:bar>
      </m:oMath>
      <w:r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AN</m:t>
            </m:r>
          </m:e>
        </m:bar>
      </m:oMath>
      <w:r>
        <w:t xml:space="preserve">. </w:t>
      </w:r>
      <w:r w:rsidRPr="00FC0E3D">
        <w:t>S</w:t>
      </w:r>
      <w:r>
        <w:t>e julgar necessário, retome o estudo sobre semelhança de triângulos e o cálculo da razão de semelhança.</w:t>
      </w:r>
    </w:p>
    <w:p w14:paraId="5084EE2A" w14:textId="77777777" w:rsidR="00817A8E" w:rsidRPr="00470BA9" w:rsidRDefault="00817A8E" w:rsidP="00817A8E">
      <w:pPr>
        <w:pStyle w:val="02TEXTOPRINCIPAL"/>
      </w:pPr>
    </w:p>
    <w:p w14:paraId="16B1A810" w14:textId="77777777" w:rsidR="00817A8E" w:rsidRDefault="00817A8E" w:rsidP="00817A8E">
      <w:pPr>
        <w:pStyle w:val="01TITULO4"/>
      </w:pPr>
      <w:r>
        <w:rPr>
          <w:rFonts w:cs="Arial"/>
          <w:color w:val="000000" w:themeColor="text1"/>
        </w:rPr>
        <w:t>9.</w:t>
      </w:r>
      <w:r w:rsidRPr="001A2C2A">
        <w:t xml:space="preserve"> </w:t>
      </w:r>
      <w:r w:rsidRPr="00207515">
        <w:rPr>
          <w:sz w:val="24"/>
        </w:rPr>
        <w:t>alternativa b</w:t>
      </w:r>
    </w:p>
    <w:p w14:paraId="38892962" w14:textId="77777777" w:rsidR="00817A8E" w:rsidRDefault="00817A8E" w:rsidP="00817A8E">
      <w:pPr>
        <w:pStyle w:val="02TEXTOPRINCIPAL"/>
      </w:pPr>
      <w:r w:rsidRPr="004E40E8">
        <w:t xml:space="preserve">Caso ocorra erro, verifique se o aluno percebeu que é possível usar o teorema de </w:t>
      </w:r>
      <w:r>
        <w:t xml:space="preserve">Tales </w:t>
      </w:r>
      <w:r w:rsidRPr="004E40E8">
        <w:t xml:space="preserve">para calcular a medida </w:t>
      </w:r>
      <w:r>
        <w:rPr>
          <w:i/>
        </w:rPr>
        <w:t>x</w:t>
      </w:r>
      <w:r w:rsidRPr="00E31A59">
        <w:t xml:space="preserve">, que corresponde </w:t>
      </w:r>
      <w:r>
        <w:t>à</w:t>
      </w:r>
      <w:r w:rsidRPr="00E31A59">
        <w:t xml:space="preserve"> parte da frente d</w:t>
      </w:r>
      <w:r>
        <w:t>o cercado das ovelhas</w:t>
      </w:r>
      <w:r w:rsidRPr="004E40E8">
        <w:t xml:space="preserve">. </w:t>
      </w:r>
      <w:r>
        <w:t xml:space="preserve">Se julgar necessário, indique na figura a representação de três retas paralelas cortadas por duas transversais e que, nesse caso, </w:t>
      </w:r>
      <w:r w:rsidRPr="00FB638F">
        <w:t>as medidas dos segmentos determinados sobre a primeira transversal</w:t>
      </w:r>
      <w:r>
        <w:t xml:space="preserve"> </w:t>
      </w:r>
      <w:r w:rsidRPr="00FB638F">
        <w:t>são proporcionais às medidas dos segmentos correspondentes determinados</w:t>
      </w:r>
      <w:r>
        <w:t xml:space="preserve"> </w:t>
      </w:r>
      <w:r w:rsidRPr="00FB638F">
        <w:t>sobre a segunda transversal.</w:t>
      </w:r>
      <w:r>
        <w:t xml:space="preserve"> Se julgar necessário, retome o estudo sobre o teorema de Tales.</w:t>
      </w:r>
    </w:p>
    <w:p w14:paraId="01055797" w14:textId="77777777" w:rsidR="00817A8E" w:rsidRDefault="00817A8E" w:rsidP="00817A8E">
      <w:pPr>
        <w:rPr>
          <w:rFonts w:eastAsia="Tahoma"/>
        </w:rPr>
      </w:pPr>
      <w:r>
        <w:br w:type="page"/>
      </w:r>
    </w:p>
    <w:p w14:paraId="44FDFE2B" w14:textId="77777777" w:rsidR="00817A8E" w:rsidRDefault="00817A8E" w:rsidP="00817A8E">
      <w:pPr>
        <w:pStyle w:val="02TEXTOPRINCIPAL"/>
      </w:pPr>
    </w:p>
    <w:p w14:paraId="5F0C87F2" w14:textId="77777777" w:rsidR="00817A8E" w:rsidRPr="002D3679" w:rsidRDefault="00817A8E" w:rsidP="00817A8E">
      <w:pPr>
        <w:pStyle w:val="01TITULO4"/>
      </w:pPr>
      <w:r>
        <w:t>10</w:t>
      </w:r>
      <w:r w:rsidRPr="00091E5E">
        <w:t>.</w:t>
      </w:r>
      <w:r>
        <w:t xml:space="preserve"> </w:t>
      </w:r>
      <w:r w:rsidRPr="002D3679">
        <w:rPr>
          <w:i/>
          <w:sz w:val="24"/>
        </w:rPr>
        <w:t>x</w:t>
      </w:r>
      <w:r w:rsidRPr="002D3679">
        <w:rPr>
          <w:sz w:val="24"/>
        </w:rPr>
        <w:t xml:space="preserve"> </w:t>
      </w:r>
      <w:r w:rsidRPr="002D3679">
        <w:rPr>
          <w:rFonts w:ascii="Cambria Math" w:hAnsi="Cambria Math" w:cs="Cambria Math"/>
          <w:sz w:val="24"/>
        </w:rPr>
        <w:t>≃</w:t>
      </w:r>
      <w:r w:rsidRPr="002D3679">
        <w:rPr>
          <w:sz w:val="24"/>
        </w:rPr>
        <w:t xml:space="preserve"> 24,17 cm; </w:t>
      </w:r>
      <w:r w:rsidRPr="002D3679">
        <w:rPr>
          <w:i/>
          <w:sz w:val="24"/>
        </w:rPr>
        <w:t>y</w:t>
      </w:r>
      <w:r w:rsidRPr="002D3679">
        <w:rPr>
          <w:sz w:val="24"/>
        </w:rPr>
        <w:t xml:space="preserve"> </w:t>
      </w:r>
      <w:r w:rsidRPr="002D3679">
        <w:rPr>
          <w:rFonts w:ascii="Cambria Math" w:hAnsi="Cambria Math" w:cs="Cambria Math"/>
          <w:sz w:val="24"/>
        </w:rPr>
        <w:t>≃</w:t>
      </w:r>
      <w:r>
        <w:rPr>
          <w:rFonts w:ascii="Cambria Math" w:hAnsi="Cambria Math" w:cs="Cambria Math"/>
          <w:sz w:val="24"/>
        </w:rPr>
        <w:t xml:space="preserve"> 9,27</w:t>
      </w:r>
      <w:r w:rsidRPr="002D3679">
        <w:rPr>
          <w:sz w:val="24"/>
        </w:rPr>
        <w:t xml:space="preserve"> cm</w:t>
      </w:r>
    </w:p>
    <w:p w14:paraId="7EC8296D" w14:textId="77777777" w:rsidR="00817A8E" w:rsidRDefault="00817A8E" w:rsidP="00817A8E">
      <w:pPr>
        <w:pStyle w:val="02TEXTOPRINCIPAL"/>
      </w:pPr>
      <w:r w:rsidRPr="004E40E8">
        <w:t xml:space="preserve">Caso ocorra erro, verifique se o aluno percebeu que é possível usar o teorema de </w:t>
      </w:r>
      <w:r>
        <w:t>Tales</w:t>
      </w:r>
      <w:r w:rsidRPr="004E40E8">
        <w:t xml:space="preserve"> para calcular a medida</w:t>
      </w:r>
      <w:r>
        <w:t xml:space="preserve"> de</w:t>
      </w:r>
      <w:r w:rsidRPr="004E40E8">
        <w:t xml:space="preserve"> </w:t>
      </w:r>
      <w:r w:rsidRPr="00FB638F">
        <w:rPr>
          <w:i/>
        </w:rPr>
        <w:t>x</w:t>
      </w:r>
      <w:r>
        <w:rPr>
          <w:i/>
        </w:rPr>
        <w:t xml:space="preserve"> </w:t>
      </w:r>
      <w:r w:rsidRPr="007901C9">
        <w:t>e de</w:t>
      </w:r>
      <w:r>
        <w:rPr>
          <w:i/>
        </w:rPr>
        <w:t xml:space="preserve"> y</w:t>
      </w:r>
      <w:r>
        <w:t xml:space="preserve">, pois temos um feixe de retas paralelas cortadas por retas transversais. Se julgar necessário, retome com o aluno que, nesses casos, </w:t>
      </w:r>
      <w:r w:rsidRPr="00FB638F">
        <w:t>as medidas dos segmentos determinados sobre a primeira transversal</w:t>
      </w:r>
      <w:r>
        <w:t xml:space="preserve"> </w:t>
      </w:r>
      <w:r w:rsidRPr="00FB638F">
        <w:t>são proporcionais às medidas dos segmentos correspondentes determinados</w:t>
      </w:r>
      <w:r>
        <w:t xml:space="preserve"> </w:t>
      </w:r>
      <w:r w:rsidRPr="00FB638F">
        <w:t>sobre a segunda transversal.</w:t>
      </w:r>
      <w:r>
        <w:t xml:space="preserve"> Caso o aluno tenha dificuldade em identificar os segmentos de retas correspondentes pelo fato de as retas transversais se cruzarem, solicite a ele que faça uma nova representação transladando as retas transversais. Se o aluno identificar corretamente os segmentos de reta correspondentes, mas não alcançar a resposta esperada, acompanhe a resolução para identificar possíveis equívocos nos cálculos.</w:t>
      </w:r>
      <w:r>
        <w:br/>
        <w:t>Se julgar necessário, retome com o aluno o estudo sobre o teorema de Tales.</w:t>
      </w:r>
    </w:p>
    <w:p w14:paraId="5FEA249F" w14:textId="77777777" w:rsidR="00817A8E" w:rsidRDefault="00817A8E" w:rsidP="00817A8E">
      <w:pPr>
        <w:pStyle w:val="02TEXTOPRINCIPAL"/>
      </w:pPr>
    </w:p>
    <w:p w14:paraId="4F3245CF" w14:textId="77777777" w:rsidR="00915731" w:rsidRDefault="00915731" w:rsidP="00915731">
      <w:pPr>
        <w:pStyle w:val="02TEXTOPRINCIPAL"/>
      </w:pPr>
    </w:p>
    <w:sectPr w:rsidR="00915731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7DEE6" w14:textId="77777777" w:rsidR="00ED0B99" w:rsidRDefault="00ED0B99">
      <w:r>
        <w:separator/>
      </w:r>
    </w:p>
  </w:endnote>
  <w:endnote w:type="continuationSeparator" w:id="0">
    <w:p w14:paraId="62F62597" w14:textId="77777777" w:rsidR="00ED0B99" w:rsidRDefault="00ED0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36C246-6671-4E2E-940D-49850DEEA066}"/>
    <w:embedBold r:id="rId2" w:fontKey="{294BEC04-DF62-40B2-AC08-F786B6E8B73F}"/>
    <w:embedItalic r:id="rId3" w:fontKey="{1AC498C7-9EEC-4778-86C5-8E6B00D527F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E20ABA9-6198-441B-BC0E-413F4398E720}"/>
    <w:embedBold r:id="rId5" w:fontKey="{5256A845-319E-4C3C-AF59-46575191E26B}"/>
    <w:embedBoldItalic r:id="rId6" w:fontKey="{366AD5FE-61AC-45B6-B159-AFCC644795E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CC5A492-320D-4DF2-99D9-E8DD20CC14E7}"/>
    <w:embedBold r:id="rId8" w:fontKey="{843D069F-0306-4238-917C-73067A7B4C3B}"/>
    <w:embedBoldItalic r:id="rId9" w:fontKey="{EFE9A118-2AA5-4D26-9540-A1977F85F52C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900F6E70-1066-41E0-ACF4-6343BFFE13B8}"/>
    <w:embedBold r:id="rId11" w:fontKey="{2141481B-F645-4EB1-99D1-296D3AA7A0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10FF4FC8-ECB8-4322-A7C6-76C8F61FE2B3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A55BECF9-5430-4132-80FD-F0C3F539B3B2}"/>
    <w:embedBold r:id="rId14" w:fontKey="{CA84D458-1FC6-44A7-8218-0A452403D8AE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0F34D6A3-2F9F-480C-AE37-F4338946FB7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DB1BB28C-0C27-4B6A-8DD7-4F84F53188FC}"/>
    <w:embedBold r:id="rId17" w:fontKey="{A8C5D94B-8B52-492F-934A-37995ECFF46C}"/>
    <w:embedItalic r:id="rId18" w:fontKey="{5A2FACF6-945A-4DB9-83D7-F5913143A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71DE" w14:textId="77777777" w:rsidR="00C30FDE" w:rsidRDefault="00C30FD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31FA9" w:rsidRPr="005A1C11" w14:paraId="14D2F222" w14:textId="77777777" w:rsidTr="003F4463">
      <w:tc>
        <w:tcPr>
          <w:tcW w:w="9606" w:type="dxa"/>
        </w:tcPr>
        <w:p w14:paraId="5F2138E9" w14:textId="77777777" w:rsidR="00531FA9" w:rsidRPr="005A1C11" w:rsidRDefault="00531FA9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8912F5E" w14:textId="4DCB6C27" w:rsidR="00531FA9" w:rsidRPr="005A1C11" w:rsidRDefault="00531FA9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E3268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531FA9" w:rsidRDefault="00852916" w:rsidP="00531FA9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C403C" w14:textId="77777777" w:rsidR="00C30FDE" w:rsidRDefault="00C30FD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90752" w14:textId="77777777" w:rsidR="00ED0B99" w:rsidRDefault="00ED0B99">
      <w:r>
        <w:rPr>
          <w:color w:val="000000"/>
        </w:rPr>
        <w:separator/>
      </w:r>
    </w:p>
  </w:footnote>
  <w:footnote w:type="continuationSeparator" w:id="0">
    <w:p w14:paraId="6E4D6F9A" w14:textId="77777777" w:rsidR="00ED0B99" w:rsidRDefault="00ED0B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B1495" w14:textId="77777777" w:rsidR="00C30FDE" w:rsidRDefault="00C30FD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77777777" w:rsidR="00283861" w:rsidRDefault="00C30FDE">
    <w:r>
      <w:rPr>
        <w:noProof/>
        <w:lang w:eastAsia="pt-BR" w:bidi="ar-SA"/>
      </w:rPr>
      <w:drawing>
        <wp:inline distT="0" distB="0" distL="0" distR="0" wp14:anchorId="7C79FAE9" wp14:editId="6E9BC024">
          <wp:extent cx="6248400" cy="475488"/>
          <wp:effectExtent l="0" t="0" r="0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E81A78" w14:textId="77777777" w:rsidR="00C30FDE" w:rsidRDefault="00C30FD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5BC5B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3"/>
  </w:num>
  <w:num w:numId="4">
    <w:abstractNumId w:val="2"/>
  </w:num>
  <w:num w:numId="5">
    <w:abstractNumId w:val="3"/>
  </w:num>
  <w:num w:numId="6">
    <w:abstractNumId w:val="3"/>
  </w:num>
  <w:num w:numId="7">
    <w:abstractNumId w:val="2"/>
  </w:num>
  <w:num w:numId="8">
    <w:abstractNumId w:val="3"/>
  </w:num>
  <w:num w:numId="9">
    <w:abstractNumId w:val="3"/>
  </w:num>
  <w:num w:numId="10">
    <w:abstractNumId w:val="2"/>
  </w:num>
  <w:num w:numId="11">
    <w:abstractNumId w:val="3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6CD3"/>
    <w:rsid w:val="00037C61"/>
    <w:rsid w:val="0004560B"/>
    <w:rsid w:val="000628EC"/>
    <w:rsid w:val="00076EF4"/>
    <w:rsid w:val="00092733"/>
    <w:rsid w:val="000A7F47"/>
    <w:rsid w:val="000C6EC8"/>
    <w:rsid w:val="000F37E4"/>
    <w:rsid w:val="000F6529"/>
    <w:rsid w:val="001245D5"/>
    <w:rsid w:val="00126F41"/>
    <w:rsid w:val="0013172C"/>
    <w:rsid w:val="00133AA8"/>
    <w:rsid w:val="001434F8"/>
    <w:rsid w:val="001528B0"/>
    <w:rsid w:val="00182B00"/>
    <w:rsid w:val="001B4098"/>
    <w:rsid w:val="001C14AB"/>
    <w:rsid w:val="001C384B"/>
    <w:rsid w:val="002009EA"/>
    <w:rsid w:val="0020549D"/>
    <w:rsid w:val="00207515"/>
    <w:rsid w:val="00210B7C"/>
    <w:rsid w:val="00234E45"/>
    <w:rsid w:val="0024295A"/>
    <w:rsid w:val="002544EF"/>
    <w:rsid w:val="0026445C"/>
    <w:rsid w:val="002B4837"/>
    <w:rsid w:val="002C49D0"/>
    <w:rsid w:val="002C6E52"/>
    <w:rsid w:val="002C6EDC"/>
    <w:rsid w:val="002D3679"/>
    <w:rsid w:val="002E6463"/>
    <w:rsid w:val="002F294E"/>
    <w:rsid w:val="002F33DD"/>
    <w:rsid w:val="00341BA6"/>
    <w:rsid w:val="003739D6"/>
    <w:rsid w:val="003C3801"/>
    <w:rsid w:val="003C6EA3"/>
    <w:rsid w:val="004018EC"/>
    <w:rsid w:val="00426FFF"/>
    <w:rsid w:val="004367DC"/>
    <w:rsid w:val="004447BB"/>
    <w:rsid w:val="00450016"/>
    <w:rsid w:val="0045456D"/>
    <w:rsid w:val="00475CAA"/>
    <w:rsid w:val="004855F4"/>
    <w:rsid w:val="004C2C31"/>
    <w:rsid w:val="004D3B51"/>
    <w:rsid w:val="004E3268"/>
    <w:rsid w:val="004F0A5B"/>
    <w:rsid w:val="00506340"/>
    <w:rsid w:val="00512EF1"/>
    <w:rsid w:val="0052715E"/>
    <w:rsid w:val="00531FA9"/>
    <w:rsid w:val="00586106"/>
    <w:rsid w:val="005B3DEF"/>
    <w:rsid w:val="005D03F2"/>
    <w:rsid w:val="005E7513"/>
    <w:rsid w:val="00641E88"/>
    <w:rsid w:val="00644D36"/>
    <w:rsid w:val="00675254"/>
    <w:rsid w:val="00676297"/>
    <w:rsid w:val="006A2CF3"/>
    <w:rsid w:val="006B565F"/>
    <w:rsid w:val="006D5809"/>
    <w:rsid w:val="006E76A9"/>
    <w:rsid w:val="00714410"/>
    <w:rsid w:val="00730A7B"/>
    <w:rsid w:val="007674A8"/>
    <w:rsid w:val="007D7574"/>
    <w:rsid w:val="00802F95"/>
    <w:rsid w:val="00817A8E"/>
    <w:rsid w:val="00822054"/>
    <w:rsid w:val="00852916"/>
    <w:rsid w:val="008752D1"/>
    <w:rsid w:val="008C2A24"/>
    <w:rsid w:val="008D72FB"/>
    <w:rsid w:val="008E09F8"/>
    <w:rsid w:val="008F7795"/>
    <w:rsid w:val="00915731"/>
    <w:rsid w:val="0093499D"/>
    <w:rsid w:val="00935D6C"/>
    <w:rsid w:val="009E14C7"/>
    <w:rsid w:val="009E59B9"/>
    <w:rsid w:val="00A26123"/>
    <w:rsid w:val="00A31907"/>
    <w:rsid w:val="00A74FAE"/>
    <w:rsid w:val="00A833B5"/>
    <w:rsid w:val="00AA745B"/>
    <w:rsid w:val="00AB0DC3"/>
    <w:rsid w:val="00AB7EA9"/>
    <w:rsid w:val="00AC54DF"/>
    <w:rsid w:val="00AE36D7"/>
    <w:rsid w:val="00AE3D83"/>
    <w:rsid w:val="00B22083"/>
    <w:rsid w:val="00B36FBF"/>
    <w:rsid w:val="00BB431D"/>
    <w:rsid w:val="00BD595C"/>
    <w:rsid w:val="00BE0E52"/>
    <w:rsid w:val="00BE346A"/>
    <w:rsid w:val="00C11057"/>
    <w:rsid w:val="00C268B2"/>
    <w:rsid w:val="00C30FDE"/>
    <w:rsid w:val="00C65D98"/>
    <w:rsid w:val="00C66B61"/>
    <w:rsid w:val="00C67490"/>
    <w:rsid w:val="00C73282"/>
    <w:rsid w:val="00C867EE"/>
    <w:rsid w:val="00CC0BFE"/>
    <w:rsid w:val="00CC5CBB"/>
    <w:rsid w:val="00CD188E"/>
    <w:rsid w:val="00CF42D1"/>
    <w:rsid w:val="00D0551E"/>
    <w:rsid w:val="00D418A3"/>
    <w:rsid w:val="00D438C2"/>
    <w:rsid w:val="00D51C4A"/>
    <w:rsid w:val="00D537E4"/>
    <w:rsid w:val="00D55EA1"/>
    <w:rsid w:val="00D951A2"/>
    <w:rsid w:val="00DA7BF4"/>
    <w:rsid w:val="00DB196E"/>
    <w:rsid w:val="00E05E1E"/>
    <w:rsid w:val="00E14CEA"/>
    <w:rsid w:val="00E27094"/>
    <w:rsid w:val="00E3037F"/>
    <w:rsid w:val="00E449E3"/>
    <w:rsid w:val="00E50897"/>
    <w:rsid w:val="00E76109"/>
    <w:rsid w:val="00E90F29"/>
    <w:rsid w:val="00E97485"/>
    <w:rsid w:val="00ED0B99"/>
    <w:rsid w:val="00F01FE2"/>
    <w:rsid w:val="00F04D2C"/>
    <w:rsid w:val="00F57725"/>
    <w:rsid w:val="00F960C0"/>
    <w:rsid w:val="00FA209D"/>
    <w:rsid w:val="00FD5852"/>
    <w:rsid w:val="00FE7A07"/>
    <w:rsid w:val="00FF2C6A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39A52235-5EE8-4C64-8D2F-AB3E3508F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6A2CF3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character" w:customStyle="1" w:styleId="a">
    <w:name w:val="a"/>
    <w:basedOn w:val="Fontepargpadro"/>
    <w:rsid w:val="006A2CF3"/>
  </w:style>
  <w:style w:type="paragraph" w:customStyle="1" w:styleId="06Pauta">
    <w:name w:val="06 Pauta"/>
    <w:basedOn w:val="Normal"/>
    <w:qFormat/>
    <w:rsid w:val="0093499D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1273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6</cp:revision>
  <dcterms:created xsi:type="dcterms:W3CDTF">2018-10-30T21:58:00Z</dcterms:created>
  <dcterms:modified xsi:type="dcterms:W3CDTF">2018-11-01T14:32:00Z</dcterms:modified>
</cp:coreProperties>
</file>