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A57D" w14:textId="77777777" w:rsidR="00EC0A60" w:rsidRPr="008D34A8" w:rsidRDefault="00EC0A60" w:rsidP="00EC0A60">
      <w:pPr>
        <w:pStyle w:val="02TEXTOPRINCIPAL"/>
      </w:pPr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4"/>
        <w:gridCol w:w="1700"/>
        <w:gridCol w:w="2409"/>
        <w:gridCol w:w="4113"/>
      </w:tblGrid>
      <w:tr w:rsidR="00EC0A60" w:rsidRPr="008D34A8" w14:paraId="52CCAF88" w14:textId="77777777" w:rsidTr="00455539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99EF93F" w14:textId="1176D435" w:rsidR="00EC0A60" w:rsidRPr="008D34A8" w:rsidRDefault="00EC0A60" w:rsidP="00234F9C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455539" w:rsidRPr="008D34A8" w14:paraId="7C98A5FC" w14:textId="77777777" w:rsidTr="004555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16CE1F6F" w14:textId="4DBF3DF1" w:rsidR="00455539" w:rsidRPr="008D34A8" w:rsidRDefault="00455539" w:rsidP="00234F9C">
            <w:pPr>
              <w:pStyle w:val="03TITULOTABELAS1"/>
            </w:pPr>
            <w:r>
              <w:t>3</w:t>
            </w:r>
            <w:r w:rsidRPr="008D34A8">
              <w:rPr>
                <w:u w:val="single"/>
                <w:vertAlign w:val="superscript"/>
              </w:rPr>
              <w:t>o</w:t>
            </w:r>
            <w:r w:rsidRPr="008D34A8">
              <w:t xml:space="preserve"> bimestre</w:t>
            </w:r>
          </w:p>
        </w:tc>
      </w:tr>
      <w:tr w:rsidR="00455539" w:rsidRPr="008D34A8" w14:paraId="7C1496BA" w14:textId="77777777" w:rsidTr="00455539">
        <w:trPr>
          <w:trHeight w:val="536"/>
        </w:trPr>
        <w:tc>
          <w:tcPr>
            <w:tcW w:w="972" w:type="pct"/>
            <w:shd w:val="clear" w:color="auto" w:fill="D9D9D9" w:themeFill="background1" w:themeFillShade="D9"/>
            <w:vAlign w:val="center"/>
          </w:tcPr>
          <w:p w14:paraId="0724AB63" w14:textId="77777777" w:rsidR="00455539" w:rsidRPr="008D34A8" w:rsidRDefault="00455539" w:rsidP="00234F9C">
            <w:pPr>
              <w:pStyle w:val="03TITULOTABELAS2"/>
            </w:pPr>
            <w:r w:rsidRPr="008D34A8">
              <w:t xml:space="preserve">Capítulos do </w:t>
            </w:r>
            <w:r w:rsidRPr="006E0296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</w:tcPr>
          <w:p w14:paraId="24CFABBD" w14:textId="77777777" w:rsidR="00455539" w:rsidRPr="008D34A8" w:rsidRDefault="00455539" w:rsidP="00234F9C">
            <w:pPr>
              <w:pStyle w:val="03TITULOTABELAS2"/>
            </w:pPr>
            <w:r w:rsidRPr="008D34A8">
              <w:t>Unidades temáticas</w:t>
            </w:r>
            <w:r>
              <w:t xml:space="preserve"> da</w:t>
            </w:r>
            <w:r w:rsidRPr="008D34A8">
              <w:t xml:space="preserve"> BNCC </w:t>
            </w:r>
          </w:p>
        </w:tc>
        <w:tc>
          <w:tcPr>
            <w:tcW w:w="1180" w:type="pct"/>
            <w:shd w:val="clear" w:color="auto" w:fill="D9D9D9" w:themeFill="background1" w:themeFillShade="D9"/>
            <w:vAlign w:val="center"/>
          </w:tcPr>
          <w:p w14:paraId="4DFC4308" w14:textId="77777777" w:rsidR="00455539" w:rsidRPr="008D34A8" w:rsidRDefault="00455539" w:rsidP="00234F9C">
            <w:pPr>
              <w:pStyle w:val="03TITULOTABELAS2"/>
            </w:pPr>
            <w:r w:rsidRPr="008D34A8">
              <w:t>Objetos de conhecimento da BNCC correlacionados</w:t>
            </w:r>
          </w:p>
        </w:tc>
        <w:tc>
          <w:tcPr>
            <w:tcW w:w="2015" w:type="pct"/>
            <w:shd w:val="clear" w:color="auto" w:fill="D9D9D9" w:themeFill="background1" w:themeFillShade="D9"/>
            <w:vAlign w:val="center"/>
          </w:tcPr>
          <w:p w14:paraId="61A46DC9" w14:textId="77777777" w:rsidR="00455539" w:rsidRPr="008D34A8" w:rsidRDefault="00455539" w:rsidP="00234F9C">
            <w:pPr>
              <w:pStyle w:val="03TITULOTABELAS2"/>
            </w:pPr>
            <w:r w:rsidRPr="008D34A8">
              <w:t>Habilidades da BNCC cujo desenvolvimento é favorecido</w:t>
            </w:r>
          </w:p>
        </w:tc>
      </w:tr>
      <w:tr w:rsidR="00455539" w:rsidRPr="008D34A8" w14:paraId="5E89A823" w14:textId="77777777" w:rsidTr="00455539">
        <w:trPr>
          <w:trHeight w:val="1222"/>
        </w:trPr>
        <w:tc>
          <w:tcPr>
            <w:tcW w:w="972" w:type="pct"/>
            <w:shd w:val="clear" w:color="auto" w:fill="FFFFFF" w:themeFill="background1"/>
          </w:tcPr>
          <w:p w14:paraId="3CE74E30" w14:textId="77777777" w:rsidR="00455539" w:rsidRPr="003628BD" w:rsidRDefault="00455539" w:rsidP="00234F9C">
            <w:pPr>
              <w:pStyle w:val="04TEXTOTABELAS"/>
              <w:rPr>
                <w:b/>
              </w:rPr>
            </w:pPr>
            <w:r w:rsidRPr="003628BD">
              <w:rPr>
                <w:b/>
              </w:rPr>
              <w:t>Capítulo 7</w:t>
            </w:r>
          </w:p>
          <w:p w14:paraId="10AF6194" w14:textId="77777777" w:rsidR="00455539" w:rsidRPr="008D34A8" w:rsidRDefault="00455539" w:rsidP="00234F9C">
            <w:pPr>
              <w:pStyle w:val="04TEXTOTABELAS"/>
            </w:pPr>
            <w:r w:rsidRPr="008D34A8">
              <w:t>Porcentagem e juro simples</w:t>
            </w:r>
          </w:p>
        </w:tc>
        <w:tc>
          <w:tcPr>
            <w:tcW w:w="833" w:type="pct"/>
            <w:shd w:val="clear" w:color="auto" w:fill="FFFFFF" w:themeFill="background1"/>
          </w:tcPr>
          <w:p w14:paraId="333F31F3" w14:textId="77777777" w:rsidR="00455539" w:rsidRPr="003628BD" w:rsidRDefault="00455539" w:rsidP="00234F9C">
            <w:pPr>
              <w:pStyle w:val="04TEXTOTABELAS"/>
              <w:rPr>
                <w:b/>
              </w:rPr>
            </w:pPr>
            <w:r w:rsidRPr="003628BD">
              <w:rPr>
                <w:b/>
              </w:rPr>
              <w:t>Números</w:t>
            </w:r>
          </w:p>
        </w:tc>
        <w:tc>
          <w:tcPr>
            <w:tcW w:w="1180" w:type="pct"/>
            <w:shd w:val="clear" w:color="auto" w:fill="FFFFFF" w:themeFill="background1"/>
          </w:tcPr>
          <w:p w14:paraId="1A6C002F" w14:textId="77777777" w:rsidR="00455539" w:rsidRPr="008D34A8" w:rsidRDefault="00455539" w:rsidP="00234F9C">
            <w:pPr>
              <w:pStyle w:val="04TEXTOTABELAS"/>
            </w:pPr>
            <w:r w:rsidRPr="008D34A8">
              <w:t>Cálculo de porcentagens e de acréscimos e decréscimos simples.</w:t>
            </w:r>
          </w:p>
        </w:tc>
        <w:tc>
          <w:tcPr>
            <w:tcW w:w="2015" w:type="pct"/>
            <w:shd w:val="clear" w:color="auto" w:fill="FFFFFF" w:themeFill="background1"/>
          </w:tcPr>
          <w:p w14:paraId="3C4FDACC" w14:textId="77777777" w:rsidR="00455539" w:rsidRPr="008D34A8" w:rsidRDefault="00455539" w:rsidP="00234F9C">
            <w:pPr>
              <w:pStyle w:val="04TEXTOTABELAS"/>
            </w:pPr>
            <w:r w:rsidRPr="008D34A8">
              <w:t>(EF07MA02) Resolver e elaborar problemas que envolvam porcentagens, como os que lidam com acréscimos e decréscimos simples, utilizando estratégias pessoais, cálculo mental e calculadora, no contexto de educação financeira, entre outros.</w:t>
            </w:r>
          </w:p>
        </w:tc>
      </w:tr>
      <w:tr w:rsidR="00455539" w:rsidRPr="008D34A8" w14:paraId="4DDDF9FB" w14:textId="77777777" w:rsidTr="00455539">
        <w:trPr>
          <w:trHeight w:val="897"/>
        </w:trPr>
        <w:tc>
          <w:tcPr>
            <w:tcW w:w="972" w:type="pct"/>
            <w:vMerge w:val="restart"/>
            <w:shd w:val="clear" w:color="auto" w:fill="FFFFFF" w:themeFill="background1"/>
          </w:tcPr>
          <w:p w14:paraId="6204335C" w14:textId="77777777" w:rsidR="00455539" w:rsidRPr="003628BD" w:rsidRDefault="00455539" w:rsidP="00234F9C">
            <w:pPr>
              <w:pStyle w:val="04TEXTOTABELAS"/>
              <w:rPr>
                <w:b/>
              </w:rPr>
            </w:pPr>
            <w:r w:rsidRPr="003628BD">
              <w:rPr>
                <w:b/>
              </w:rPr>
              <w:t>Capítulo 8</w:t>
            </w:r>
          </w:p>
          <w:p w14:paraId="563338CC" w14:textId="77777777" w:rsidR="00455539" w:rsidRPr="008D34A8" w:rsidRDefault="00455539" w:rsidP="00234F9C">
            <w:pPr>
              <w:pStyle w:val="04TEXTOTABELAS"/>
            </w:pPr>
            <w:r w:rsidRPr="008D34A8">
              <w:t>Proporcionalidade</w:t>
            </w:r>
          </w:p>
        </w:tc>
        <w:tc>
          <w:tcPr>
            <w:tcW w:w="833" w:type="pct"/>
            <w:shd w:val="clear" w:color="auto" w:fill="FFFFFF" w:themeFill="background1"/>
          </w:tcPr>
          <w:p w14:paraId="0616C4ED" w14:textId="77777777" w:rsidR="00455539" w:rsidRPr="003628BD" w:rsidRDefault="00455539" w:rsidP="00234F9C">
            <w:pPr>
              <w:pStyle w:val="04TEXTOTABELAS"/>
              <w:rPr>
                <w:b/>
              </w:rPr>
            </w:pPr>
            <w:r w:rsidRPr="003628BD">
              <w:rPr>
                <w:b/>
              </w:rPr>
              <w:t>Números</w:t>
            </w:r>
          </w:p>
        </w:tc>
        <w:tc>
          <w:tcPr>
            <w:tcW w:w="1180" w:type="pct"/>
            <w:shd w:val="clear" w:color="auto" w:fill="FFFFFF" w:themeFill="background1"/>
          </w:tcPr>
          <w:p w14:paraId="328D7145" w14:textId="77777777" w:rsidR="00455539" w:rsidRPr="008D34A8" w:rsidRDefault="00455539" w:rsidP="00234F9C">
            <w:pPr>
              <w:pStyle w:val="04TEXTOTABELAS"/>
            </w:pPr>
            <w:r w:rsidRPr="008D34A8">
              <w:t>Fração e seus significados: como parte de inteiros, resultado da divisão, razão e operador.</w:t>
            </w:r>
          </w:p>
        </w:tc>
        <w:tc>
          <w:tcPr>
            <w:tcW w:w="2015" w:type="pct"/>
            <w:shd w:val="clear" w:color="auto" w:fill="FFFFFF" w:themeFill="background1"/>
          </w:tcPr>
          <w:p w14:paraId="773F2E3E" w14:textId="77777777" w:rsidR="00455539" w:rsidRPr="008D34A8" w:rsidRDefault="00455539" w:rsidP="00234F9C">
            <w:pPr>
              <w:pStyle w:val="04TEXTOTABELAS"/>
            </w:pPr>
            <w:r w:rsidRPr="008D34A8">
              <w:t xml:space="preserve">(EF07MA09) Utilizar, na resolução de problemas, a associação entre razão e fração, como a fração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8D34A8">
              <w:t xml:space="preserve"> pa</w:t>
            </w:r>
            <w:proofErr w:type="spellStart"/>
            <w:r w:rsidRPr="008D34A8">
              <w:t>ra</w:t>
            </w:r>
            <w:proofErr w:type="spellEnd"/>
            <w:r w:rsidRPr="008D34A8">
              <w:t xml:space="preserve"> expressar a razão de duas partes de uma grandeza para três partes da mesma ou três partes de outra grandeza.</w:t>
            </w:r>
          </w:p>
        </w:tc>
      </w:tr>
      <w:tr w:rsidR="00455539" w:rsidRPr="008D34A8" w14:paraId="47848AFD" w14:textId="77777777" w:rsidTr="00455539">
        <w:trPr>
          <w:trHeight w:val="897"/>
        </w:trPr>
        <w:tc>
          <w:tcPr>
            <w:tcW w:w="972" w:type="pct"/>
            <w:vMerge/>
            <w:shd w:val="clear" w:color="auto" w:fill="FFFFFF" w:themeFill="background1"/>
          </w:tcPr>
          <w:p w14:paraId="57CBFCF5" w14:textId="77777777" w:rsidR="00455539" w:rsidRPr="004273DB" w:rsidRDefault="00455539" w:rsidP="00234F9C">
            <w:pPr>
              <w:pStyle w:val="04TEXTOTABELAS"/>
            </w:pPr>
          </w:p>
        </w:tc>
        <w:tc>
          <w:tcPr>
            <w:tcW w:w="833" w:type="pct"/>
            <w:shd w:val="clear" w:color="auto" w:fill="FFFFFF" w:themeFill="background1"/>
          </w:tcPr>
          <w:p w14:paraId="47B416A0" w14:textId="77777777" w:rsidR="00455539" w:rsidRPr="003628BD" w:rsidRDefault="00455539" w:rsidP="00234F9C">
            <w:pPr>
              <w:pStyle w:val="04TEXTOTABELAS"/>
              <w:rPr>
                <w:b/>
              </w:rPr>
            </w:pPr>
            <w:r w:rsidRPr="003628BD">
              <w:rPr>
                <w:b/>
              </w:rPr>
              <w:t>Álgebra</w:t>
            </w:r>
          </w:p>
        </w:tc>
        <w:tc>
          <w:tcPr>
            <w:tcW w:w="1180" w:type="pct"/>
            <w:shd w:val="clear" w:color="auto" w:fill="FFFFFF" w:themeFill="background1"/>
          </w:tcPr>
          <w:p w14:paraId="62D4C6DF" w14:textId="77777777" w:rsidR="00455539" w:rsidRPr="008D34A8" w:rsidRDefault="00455539" w:rsidP="00234F9C">
            <w:pPr>
              <w:pStyle w:val="04TEXTOTABELAS"/>
            </w:pPr>
            <w:r w:rsidRPr="00BE76A3">
              <w:t>Linguagem algébrica: variável e incógnita</w:t>
            </w:r>
          </w:p>
        </w:tc>
        <w:tc>
          <w:tcPr>
            <w:tcW w:w="2015" w:type="pct"/>
            <w:shd w:val="clear" w:color="auto" w:fill="FFFFFF" w:themeFill="background1"/>
          </w:tcPr>
          <w:p w14:paraId="17DE558C" w14:textId="77777777" w:rsidR="00455539" w:rsidRPr="00824196" w:rsidRDefault="00455539" w:rsidP="00234F9C">
            <w:pPr>
              <w:autoSpaceDE w:val="0"/>
              <w:adjustRightInd w:val="0"/>
              <w:textAlignment w:val="auto"/>
            </w:pPr>
            <w:r w:rsidRPr="00BE76A3">
              <w:rPr>
                <w:rFonts w:eastAsia="Tahoma"/>
                <w:kern w:val="0"/>
                <w:lang w:eastAsia="en-US" w:bidi="ar-SA"/>
              </w:rPr>
              <w:t>(EF07MA13) Compreender a ideia de variável, representada por letra ou símbolo, para expressar relação entre duas grandezas, diferenciando-a da ideia de incógnita.</w:t>
            </w:r>
          </w:p>
        </w:tc>
      </w:tr>
      <w:tr w:rsidR="00455539" w:rsidRPr="008D34A8" w14:paraId="47A666CA" w14:textId="77777777" w:rsidTr="00455539">
        <w:trPr>
          <w:trHeight w:val="897"/>
        </w:trPr>
        <w:tc>
          <w:tcPr>
            <w:tcW w:w="972" w:type="pct"/>
            <w:vMerge/>
            <w:shd w:val="clear" w:color="auto" w:fill="FFFFFF" w:themeFill="background1"/>
          </w:tcPr>
          <w:p w14:paraId="42D4EF6A" w14:textId="77777777" w:rsidR="00455539" w:rsidRPr="008D34A8" w:rsidRDefault="00455539" w:rsidP="00234F9C">
            <w:pPr>
              <w:pStyle w:val="04TEXTOTABELAS"/>
            </w:pPr>
          </w:p>
        </w:tc>
        <w:tc>
          <w:tcPr>
            <w:tcW w:w="833" w:type="pct"/>
            <w:shd w:val="clear" w:color="auto" w:fill="FFFFFF" w:themeFill="background1"/>
          </w:tcPr>
          <w:p w14:paraId="7DF197BC" w14:textId="77777777" w:rsidR="00455539" w:rsidRPr="003628BD" w:rsidRDefault="00455539" w:rsidP="00234F9C">
            <w:pPr>
              <w:pStyle w:val="04TEXTOTABELAS"/>
              <w:rPr>
                <w:b/>
              </w:rPr>
            </w:pPr>
            <w:r w:rsidRPr="003628BD">
              <w:rPr>
                <w:b/>
              </w:rPr>
              <w:t>Álgebra</w:t>
            </w:r>
          </w:p>
        </w:tc>
        <w:tc>
          <w:tcPr>
            <w:tcW w:w="1180" w:type="pct"/>
            <w:shd w:val="clear" w:color="auto" w:fill="FFFFFF" w:themeFill="background1"/>
          </w:tcPr>
          <w:p w14:paraId="38570C85" w14:textId="77777777" w:rsidR="00455539" w:rsidRPr="008D34A8" w:rsidRDefault="00455539" w:rsidP="00234F9C">
            <w:pPr>
              <w:pStyle w:val="04TEXTOTABELAS"/>
            </w:pPr>
            <w:r w:rsidRPr="008D34A8">
              <w:t>Problemas envolvendo grandezas diretamente proporcionais e grandezas inversamente proporcionais.</w:t>
            </w:r>
          </w:p>
        </w:tc>
        <w:tc>
          <w:tcPr>
            <w:tcW w:w="2015" w:type="pct"/>
            <w:shd w:val="clear" w:color="auto" w:fill="FFFFFF" w:themeFill="background1"/>
          </w:tcPr>
          <w:p w14:paraId="7E8822A7" w14:textId="77777777" w:rsidR="00455539" w:rsidRPr="008D34A8" w:rsidRDefault="00455539" w:rsidP="00234F9C">
            <w:pPr>
              <w:pStyle w:val="04TEXTOTABELAS"/>
            </w:pPr>
            <w:r w:rsidRPr="008D34A8">
              <w:t>(EF07MA17) Resolver e elaborar problemas que envolvam variação de proporcionalidade direta e de proporcionalidade inversa entre duas grandezas, utilizando sentença algébrica para expressar a relação entre elas.</w:t>
            </w:r>
          </w:p>
        </w:tc>
      </w:tr>
    </w:tbl>
    <w:p w14:paraId="55C2329E" w14:textId="77777777" w:rsidR="00455539" w:rsidRPr="008D34A8" w:rsidRDefault="00455539" w:rsidP="00455539">
      <w:pPr>
        <w:pStyle w:val="06CREDITO"/>
        <w:jc w:val="right"/>
      </w:pPr>
      <w:r w:rsidRPr="008D34A8">
        <w:t>(continua)</w:t>
      </w:r>
    </w:p>
    <w:p w14:paraId="161CAC12" w14:textId="77777777" w:rsidR="00455539" w:rsidRDefault="00455539" w:rsidP="00455539">
      <w:r>
        <w:br w:type="page"/>
      </w:r>
    </w:p>
    <w:p w14:paraId="6501EBC1" w14:textId="77777777" w:rsidR="00455539" w:rsidRPr="008D34A8" w:rsidRDefault="00455539" w:rsidP="00455539">
      <w:pPr>
        <w:pStyle w:val="06CREDITO"/>
        <w:jc w:val="right"/>
      </w:pPr>
      <w:r w:rsidRPr="008D34A8">
        <w:lastRenderedPageBreak/>
        <w:t>(continuação)</w:t>
      </w:r>
    </w:p>
    <w:tbl>
      <w:tblPr>
        <w:tblW w:w="10205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3"/>
        <w:gridCol w:w="1701"/>
        <w:gridCol w:w="2409"/>
        <w:gridCol w:w="4282"/>
      </w:tblGrid>
      <w:tr w:rsidR="00455539" w:rsidRPr="008D34A8" w14:paraId="6A132DA0" w14:textId="77777777" w:rsidTr="00234F9C">
        <w:trPr>
          <w:trHeight w:val="897"/>
        </w:trPr>
        <w:tc>
          <w:tcPr>
            <w:tcW w:w="1813" w:type="dxa"/>
            <w:vMerge w:val="restart"/>
            <w:shd w:val="clear" w:color="auto" w:fill="FFFFFF" w:themeFill="background1"/>
          </w:tcPr>
          <w:p w14:paraId="15BE3451" w14:textId="77777777" w:rsidR="00455539" w:rsidRPr="003628BD" w:rsidRDefault="00455539" w:rsidP="00234F9C">
            <w:pPr>
              <w:pStyle w:val="04TEXTOTABELAS"/>
              <w:rPr>
                <w:b/>
              </w:rPr>
            </w:pPr>
            <w:r>
              <w:rPr>
                <w:b/>
              </w:rPr>
              <w:t>Capítulo</w:t>
            </w:r>
            <w:r w:rsidRPr="003628BD">
              <w:rPr>
                <w:b/>
              </w:rPr>
              <w:t xml:space="preserve"> 9</w:t>
            </w:r>
          </w:p>
          <w:p w14:paraId="3CE9BBCD" w14:textId="77777777" w:rsidR="00455539" w:rsidRPr="008D34A8" w:rsidRDefault="00455539" w:rsidP="00234F9C">
            <w:pPr>
              <w:pStyle w:val="04TEXTOTABELAS"/>
            </w:pPr>
            <w:r w:rsidRPr="008D34A8">
              <w:t>Transformações geométricas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6DD68009" w14:textId="77777777" w:rsidR="00455539" w:rsidRPr="003628BD" w:rsidRDefault="00455539" w:rsidP="00234F9C">
            <w:pPr>
              <w:pStyle w:val="04TEXTOTABELAS"/>
              <w:rPr>
                <w:b/>
              </w:rPr>
            </w:pPr>
            <w:r w:rsidRPr="003628BD">
              <w:rPr>
                <w:b/>
              </w:rPr>
              <w:t>Geometria</w:t>
            </w:r>
          </w:p>
          <w:p w14:paraId="58FACDEF" w14:textId="77777777" w:rsidR="00455539" w:rsidRPr="004273DB" w:rsidRDefault="00455539" w:rsidP="00234F9C">
            <w:pPr>
              <w:pStyle w:val="04TEXTOTABELAS"/>
            </w:pPr>
          </w:p>
        </w:tc>
        <w:tc>
          <w:tcPr>
            <w:tcW w:w="2409" w:type="dxa"/>
            <w:shd w:val="clear" w:color="auto" w:fill="FFFFFF" w:themeFill="background1"/>
          </w:tcPr>
          <w:p w14:paraId="28BB1C9F" w14:textId="77777777" w:rsidR="00455539" w:rsidRPr="008D34A8" w:rsidRDefault="00455539" w:rsidP="00234F9C">
            <w:pPr>
              <w:pStyle w:val="04TEXTOTABELAS"/>
            </w:pPr>
            <w:r w:rsidRPr="008D34A8">
              <w:t>Transformações geométricas de polígonos no plano cartesiano: multiplicação das coordenadas por um número inteiro e obtenção de simétricos em relação aos eixos e à origem.</w:t>
            </w:r>
          </w:p>
        </w:tc>
        <w:tc>
          <w:tcPr>
            <w:tcW w:w="4282" w:type="dxa"/>
            <w:shd w:val="clear" w:color="auto" w:fill="FFFFFF" w:themeFill="background1"/>
          </w:tcPr>
          <w:p w14:paraId="2D45CE96" w14:textId="77777777" w:rsidR="00455539" w:rsidRPr="008D34A8" w:rsidRDefault="00455539" w:rsidP="00234F9C">
            <w:pPr>
              <w:pStyle w:val="04TEXTOTABELAS"/>
            </w:pPr>
            <w:r w:rsidRPr="008D34A8">
              <w:t>(EF07MA19) Realizar transformações de polígonos representados no plano cartesiano, decorrentes da multiplicação das coordenadas de seus vértices por um número inteiro.</w:t>
            </w:r>
          </w:p>
        </w:tc>
      </w:tr>
      <w:tr w:rsidR="00455539" w:rsidRPr="008D34A8" w14:paraId="5ED35B57" w14:textId="77777777" w:rsidTr="00234F9C">
        <w:trPr>
          <w:trHeight w:val="954"/>
        </w:trPr>
        <w:tc>
          <w:tcPr>
            <w:tcW w:w="1813" w:type="dxa"/>
            <w:vMerge/>
            <w:shd w:val="clear" w:color="auto" w:fill="FFFFFF" w:themeFill="background1"/>
          </w:tcPr>
          <w:p w14:paraId="7CCA4ADB" w14:textId="77777777" w:rsidR="00455539" w:rsidRPr="008D34A8" w:rsidRDefault="00455539" w:rsidP="00234F9C">
            <w:pPr>
              <w:pStyle w:val="04TEXTOTABELAS"/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77A6BDCC" w14:textId="77777777" w:rsidR="00455539" w:rsidRPr="008D34A8" w:rsidRDefault="00455539" w:rsidP="00234F9C">
            <w:pPr>
              <w:pStyle w:val="04TEXTOTABELAS"/>
            </w:pPr>
          </w:p>
        </w:tc>
        <w:tc>
          <w:tcPr>
            <w:tcW w:w="2409" w:type="dxa"/>
            <w:vMerge w:val="restart"/>
            <w:shd w:val="clear" w:color="auto" w:fill="FFFFFF" w:themeFill="background1"/>
          </w:tcPr>
          <w:p w14:paraId="52CC4042" w14:textId="77777777" w:rsidR="00455539" w:rsidRPr="008D34A8" w:rsidRDefault="00455539" w:rsidP="00234F9C">
            <w:pPr>
              <w:pStyle w:val="04TEXTOTABELAS"/>
            </w:pPr>
            <w:r w:rsidRPr="008D34A8">
              <w:t>Simetrias de translação, rotação e reflexão.</w:t>
            </w:r>
          </w:p>
        </w:tc>
        <w:tc>
          <w:tcPr>
            <w:tcW w:w="4282" w:type="dxa"/>
            <w:shd w:val="clear" w:color="auto" w:fill="FFFFFF" w:themeFill="background1"/>
          </w:tcPr>
          <w:p w14:paraId="00C9F547" w14:textId="77777777" w:rsidR="00455539" w:rsidRPr="008D34A8" w:rsidRDefault="00455539" w:rsidP="00234F9C">
            <w:pPr>
              <w:pStyle w:val="04TEXTOTABELAS"/>
            </w:pPr>
            <w:r w:rsidRPr="008D34A8">
              <w:t>(EF07MA20) Reconhecer e representar, no plano cartesiano, o simétrico de figuras em relação aos eixos e à origem.</w:t>
            </w:r>
          </w:p>
        </w:tc>
      </w:tr>
      <w:tr w:rsidR="00455539" w:rsidRPr="008D34A8" w14:paraId="5F0068F6" w14:textId="77777777" w:rsidTr="00234F9C">
        <w:trPr>
          <w:trHeight w:val="2076"/>
        </w:trPr>
        <w:tc>
          <w:tcPr>
            <w:tcW w:w="1813" w:type="dxa"/>
            <w:vMerge/>
            <w:shd w:val="clear" w:color="auto" w:fill="FFFFFF" w:themeFill="background1"/>
          </w:tcPr>
          <w:p w14:paraId="6D63FB6F" w14:textId="77777777" w:rsidR="00455539" w:rsidRPr="008D34A8" w:rsidRDefault="00455539" w:rsidP="00234F9C">
            <w:pPr>
              <w:pStyle w:val="04TEXTOTABELAS"/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2FB1CD08" w14:textId="77777777" w:rsidR="00455539" w:rsidRPr="008D34A8" w:rsidRDefault="00455539" w:rsidP="00234F9C">
            <w:pPr>
              <w:pStyle w:val="04TEXTOTABELAS"/>
            </w:pPr>
          </w:p>
        </w:tc>
        <w:tc>
          <w:tcPr>
            <w:tcW w:w="2409" w:type="dxa"/>
            <w:vMerge/>
            <w:shd w:val="clear" w:color="auto" w:fill="FFFFFF" w:themeFill="background1"/>
          </w:tcPr>
          <w:p w14:paraId="5313818C" w14:textId="77777777" w:rsidR="00455539" w:rsidRPr="008D34A8" w:rsidRDefault="00455539" w:rsidP="00234F9C">
            <w:pPr>
              <w:pStyle w:val="04TEXTOTABELAS"/>
            </w:pPr>
          </w:p>
        </w:tc>
        <w:tc>
          <w:tcPr>
            <w:tcW w:w="4282" w:type="dxa"/>
            <w:shd w:val="clear" w:color="auto" w:fill="FFFFFF" w:themeFill="background1"/>
          </w:tcPr>
          <w:p w14:paraId="2E5DC94D" w14:textId="77777777" w:rsidR="00455539" w:rsidRPr="008D34A8" w:rsidRDefault="00455539" w:rsidP="00234F9C">
            <w:pPr>
              <w:pStyle w:val="04TEXTOTABELAS"/>
            </w:pPr>
            <w:r w:rsidRPr="008D34A8">
              <w:t xml:space="preserve">(EF07MA21) Reconhecer e construir figuras obtidas por simetrias de translação, rotação e reflexão, usando instrumentos de desenho ou </w:t>
            </w:r>
            <w:r w:rsidRPr="00A36152">
              <w:rPr>
                <w:i/>
              </w:rPr>
              <w:t>softwares</w:t>
            </w:r>
            <w:r w:rsidRPr="008D34A8">
              <w:t xml:space="preserve"> de geometria dinâmica e vincular esse estudo a representações planas de obras de arte, elementos arquitetônicos, entre outros.</w:t>
            </w:r>
          </w:p>
        </w:tc>
      </w:tr>
    </w:tbl>
    <w:p w14:paraId="5CAC76B9" w14:textId="008E392F" w:rsidR="00BF3564" w:rsidRDefault="00BF3564" w:rsidP="00BF3564"/>
    <w:p w14:paraId="6B3467C9" w14:textId="77777777" w:rsidR="00455539" w:rsidRPr="008D34A8" w:rsidRDefault="00455539" w:rsidP="00BF3564">
      <w:bookmarkStart w:id="0" w:name="_GoBack"/>
      <w:bookmarkEnd w:id="0"/>
    </w:p>
    <w:sectPr w:rsidR="00455539" w:rsidRPr="008D34A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0265E" w14:textId="77777777" w:rsidR="00192DBE" w:rsidRDefault="00192DBE">
      <w:r>
        <w:separator/>
      </w:r>
    </w:p>
  </w:endnote>
  <w:endnote w:type="continuationSeparator" w:id="0">
    <w:p w14:paraId="70DD4FE3" w14:textId="77777777" w:rsidR="00192DBE" w:rsidRDefault="0019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F1DF73-F35C-4FC9-8508-23DF48475DBE}"/>
    <w:embedBold r:id="rId2" w:fontKey="{B2E52726-F9C3-40DD-B346-7EB46A7D61D9}"/>
    <w:embedItalic r:id="rId3" w:fontKey="{3D3E52D2-B008-4976-94A4-444C564C3CFE}"/>
    <w:embedBoldItalic r:id="rId4" w:fontKey="{2B91CA6D-263F-4ACE-A960-753EBEDE0E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FFE867-E4E6-48DD-B622-296677EC157B}"/>
    <w:embedBold r:id="rId6" w:fontKey="{09D4187C-C0F7-45D0-837E-9842237D64D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EE012123-66B8-4B92-8257-301C4B82A720}"/>
    <w:embedBoldItalic r:id="rId8" w:fontKey="{ECA67E2F-774C-499C-855D-93DB8B6967D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A7A8042-859C-41FF-B432-4D4D0596E6CC}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393B4CCA-015F-450D-AE39-0FA44F6F1E08}"/>
    <w:embedBold r:id="rId11" w:fontKey="{F50776C9-0247-4DE3-BE37-005F481002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F524441-2756-4A93-8673-BADE66700BC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5CFA1CCB-BBBF-4C93-866F-7E7603A417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448076B-6B5F-4C54-A39C-7A9D6AD038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4C546AFE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7371FE">
            <w:rPr>
              <w:noProof/>
            </w:rPr>
            <w:t>8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B3A08A" w14:textId="77777777" w:rsidR="00192DBE" w:rsidRDefault="00192DBE">
      <w:r>
        <w:rPr>
          <w:color w:val="000000"/>
        </w:rPr>
        <w:separator/>
      </w:r>
    </w:p>
  </w:footnote>
  <w:footnote w:type="continuationSeparator" w:id="0">
    <w:p w14:paraId="25D6C50B" w14:textId="77777777" w:rsidR="00192DBE" w:rsidRDefault="00192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7024C"/>
    <w:rsid w:val="00076EF4"/>
    <w:rsid w:val="000800EF"/>
    <w:rsid w:val="000840E1"/>
    <w:rsid w:val="00087E8A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9CB"/>
    <w:rsid w:val="00116ED5"/>
    <w:rsid w:val="00120128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2DBE"/>
    <w:rsid w:val="0019572E"/>
    <w:rsid w:val="00195903"/>
    <w:rsid w:val="00195DCD"/>
    <w:rsid w:val="00196F35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3EBF"/>
    <w:rsid w:val="00214AC9"/>
    <w:rsid w:val="002153AA"/>
    <w:rsid w:val="00221833"/>
    <w:rsid w:val="00222842"/>
    <w:rsid w:val="00223EEE"/>
    <w:rsid w:val="00225C42"/>
    <w:rsid w:val="00230630"/>
    <w:rsid w:val="00233FC7"/>
    <w:rsid w:val="00241178"/>
    <w:rsid w:val="002421AA"/>
    <w:rsid w:val="0024380A"/>
    <w:rsid w:val="00243CE0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55539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6B15"/>
    <w:rsid w:val="004A28EB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481C"/>
    <w:rsid w:val="005B591A"/>
    <w:rsid w:val="005B617F"/>
    <w:rsid w:val="005B783B"/>
    <w:rsid w:val="005C15D1"/>
    <w:rsid w:val="005C4604"/>
    <w:rsid w:val="005C553F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4EC1"/>
    <w:rsid w:val="00625A9F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71FE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607FE"/>
    <w:rsid w:val="00761EF9"/>
    <w:rsid w:val="007673CA"/>
    <w:rsid w:val="00773DBC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34D5"/>
    <w:rsid w:val="007E74AD"/>
    <w:rsid w:val="007F337B"/>
    <w:rsid w:val="007F362B"/>
    <w:rsid w:val="007F46B7"/>
    <w:rsid w:val="008006BA"/>
    <w:rsid w:val="00800C58"/>
    <w:rsid w:val="00800C8F"/>
    <w:rsid w:val="00802F95"/>
    <w:rsid w:val="00807681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A0424"/>
    <w:rsid w:val="00AA1753"/>
    <w:rsid w:val="00AA26FD"/>
    <w:rsid w:val="00AA410F"/>
    <w:rsid w:val="00AA4278"/>
    <w:rsid w:val="00AB2200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46AE"/>
    <w:rsid w:val="00BE76A3"/>
    <w:rsid w:val="00BF3564"/>
    <w:rsid w:val="00BF748F"/>
    <w:rsid w:val="00BF78C4"/>
    <w:rsid w:val="00C01260"/>
    <w:rsid w:val="00C05565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66E5"/>
    <w:rsid w:val="00C77429"/>
    <w:rsid w:val="00C8208F"/>
    <w:rsid w:val="00C82D7C"/>
    <w:rsid w:val="00C836F3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B0B"/>
    <w:rsid w:val="00EA780C"/>
    <w:rsid w:val="00EB303E"/>
    <w:rsid w:val="00EB6D43"/>
    <w:rsid w:val="00EB7618"/>
    <w:rsid w:val="00EC0A60"/>
    <w:rsid w:val="00EC10DF"/>
    <w:rsid w:val="00EC3AF4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750F"/>
    <w:rsid w:val="00F80E4F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MenoPendente">
    <w:name w:val="Unresolved Mention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29304-8EF8-4480-BADF-46A036822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358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24</cp:revision>
  <cp:lastPrinted>2018-09-10T17:53:00Z</cp:lastPrinted>
  <dcterms:created xsi:type="dcterms:W3CDTF">2018-10-03T14:28:00Z</dcterms:created>
  <dcterms:modified xsi:type="dcterms:W3CDTF">2018-10-05T14:39:00Z</dcterms:modified>
</cp:coreProperties>
</file>