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A2A0" w14:textId="77777777" w:rsidR="000B240A" w:rsidRDefault="000B240A">
      <w:pPr>
        <w:pStyle w:val="02TEXTOPRINCIPAL"/>
      </w:pPr>
    </w:p>
    <w:p w14:paraId="7514AAAA" w14:textId="77777777" w:rsidR="000B240A" w:rsidRDefault="00C91105">
      <w:pPr>
        <w:pStyle w:val="01TITULO3"/>
        <w:outlineLvl w:val="9"/>
      </w:pPr>
      <w:r>
        <w:t>Matemática – 8º ano – 3º bimestre</w:t>
      </w:r>
    </w:p>
    <w:p w14:paraId="34E43418" w14:textId="77777777" w:rsidR="000B240A" w:rsidRDefault="000B240A">
      <w:pPr>
        <w:pStyle w:val="02TEXTOPRINCIPAL"/>
      </w:pPr>
    </w:p>
    <w:p w14:paraId="31AF4BC5" w14:textId="6277D412" w:rsidR="000B240A" w:rsidRDefault="00C91105">
      <w:pPr>
        <w:pStyle w:val="01TITULO4"/>
        <w:outlineLvl w:val="9"/>
      </w:pPr>
      <w:r>
        <w:t xml:space="preserve">Gabarito comentado </w:t>
      </w:r>
    </w:p>
    <w:p w14:paraId="2CFA903F" w14:textId="77777777" w:rsidR="000B240A" w:rsidRDefault="000B240A">
      <w:pPr>
        <w:pStyle w:val="02TEXTOPRINCIPAL"/>
      </w:pPr>
    </w:p>
    <w:p w14:paraId="237C85E6" w14:textId="77777777" w:rsidR="000B240A" w:rsidRDefault="00C91105">
      <w:pPr>
        <w:pStyle w:val="01TITULO4"/>
        <w:outlineLvl w:val="9"/>
      </w:pPr>
      <w:r>
        <w:t xml:space="preserve">1. </w:t>
      </w:r>
      <w:r>
        <w:rPr>
          <w:sz w:val="24"/>
          <w:szCs w:val="24"/>
        </w:rPr>
        <w:t>alternativa a</w:t>
      </w:r>
    </w:p>
    <w:p w14:paraId="7B298731" w14:textId="09ED0BFD" w:rsidR="000B240A" w:rsidRDefault="00C91105">
      <w:pPr>
        <w:pStyle w:val="02TEXTOPRINCIPAL"/>
      </w:pPr>
      <w:r>
        <w:t>Para resolver ess</w:t>
      </w:r>
      <w:r w:rsidR="00073F70">
        <w:t xml:space="preserve">a </w:t>
      </w:r>
      <w:r>
        <w:t xml:space="preserve">questão, o aluno pode utilizar diferentes estratégias, como continuar a sequência até chegar ao </w:t>
      </w:r>
      <w:bookmarkStart w:id="0" w:name="_Hlk521422465"/>
      <w:r>
        <w:t>21</w:t>
      </w:r>
      <w:r>
        <w:rPr>
          <w:u w:val="single"/>
          <w:vertAlign w:val="superscript"/>
        </w:rPr>
        <w:t>o</w:t>
      </w:r>
      <w:bookmarkEnd w:id="0"/>
      <w:r>
        <w:t xml:space="preserve"> termo ou, ainda, analisar a regularidade presente nela. Observe se o aluno percebeu que, dividindo 21 por 4, ele obterá quociente 5 e resto 1; portanto, o padrão dessa sequência é repetido 5 vezes e o 21</w:t>
      </w:r>
      <w:r>
        <w:rPr>
          <w:u w:val="single"/>
          <w:vertAlign w:val="superscript"/>
        </w:rPr>
        <w:t>o</w:t>
      </w:r>
      <w:r>
        <w:t xml:space="preserve"> termo será a primeira figura da sequência. Saliente que, por ser o 21</w:t>
      </w:r>
      <w:r>
        <w:rPr>
          <w:u w:val="single"/>
          <w:vertAlign w:val="superscript"/>
        </w:rPr>
        <w:t>o</w:t>
      </w:r>
      <w:r>
        <w:t xml:space="preserve"> termo, a estratégia de</w:t>
      </w:r>
      <w:r w:rsidR="008C0DA8">
        <w:t xml:space="preserve"> continuar a sequência é válida. Contudo</w:t>
      </w:r>
      <w:r>
        <w:t>, ela não seria adequada se fosse necessário descobrir o 100</w:t>
      </w:r>
      <w:r>
        <w:rPr>
          <w:u w:val="single"/>
          <w:vertAlign w:val="superscript"/>
        </w:rPr>
        <w:t>o</w:t>
      </w:r>
      <w:r>
        <w:t xml:space="preserve"> termo, por exemplo. Se julgar oportuno, compartilhe as diferentes estratégias apresentadas.</w:t>
      </w:r>
    </w:p>
    <w:p w14:paraId="03345D50" w14:textId="77777777" w:rsidR="000B240A" w:rsidRDefault="000B240A">
      <w:pPr>
        <w:pStyle w:val="02TEXTOPRINCIPAL"/>
        <w:rPr>
          <w:b/>
        </w:rPr>
      </w:pPr>
    </w:p>
    <w:p w14:paraId="0AEC78F1" w14:textId="77777777" w:rsidR="000B240A" w:rsidRDefault="00C91105">
      <w:pPr>
        <w:pStyle w:val="01TITULO4"/>
        <w:outlineLvl w:val="9"/>
      </w:pPr>
      <w:r>
        <w:t xml:space="preserve">2. </w:t>
      </w:r>
      <w:r>
        <w:rPr>
          <w:sz w:val="24"/>
        </w:rPr>
        <w:t>alternativa b</w:t>
      </w:r>
    </w:p>
    <w:p w14:paraId="2CE875D8" w14:textId="77777777" w:rsidR="000B240A" w:rsidRDefault="00C91105">
      <w:pPr>
        <w:pStyle w:val="02TEXTOPRINCIPAL"/>
      </w:pPr>
      <w:r>
        <w:t>Caso ocorra erro, verifique se o aluno percebeu que a diagonal que corta o paralelogramo forma dois triângulos e, considerando o caso de congruência de triângulos LLL (lado-lado-lado), é possível concluir que os triângulos são congruentes. Se julgar necessário, mostre ao aluno a seguinte representação.</w:t>
      </w:r>
    </w:p>
    <w:p w14:paraId="6CFDA417" w14:textId="77777777" w:rsidR="000B240A" w:rsidRDefault="00C91105" w:rsidP="009F0FCE">
      <w:pPr>
        <w:pStyle w:val="02TEXTOPRINCIPAL"/>
      </w:pPr>
      <w:r>
        <w:rPr>
          <w:noProof/>
          <w:lang w:val="en-US" w:eastAsia="en-US" w:bidi="ar-SA"/>
        </w:rPr>
        <w:drawing>
          <wp:inline distT="0" distB="0" distL="0" distR="0" wp14:anchorId="36E9D40A" wp14:editId="43784D4A">
            <wp:extent cx="5105515" cy="1076404"/>
            <wp:effectExtent l="0" t="0" r="0" b="9446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515" cy="1076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Hlk521266096"/>
      <w:bookmarkEnd w:id="1"/>
    </w:p>
    <w:p w14:paraId="598D05FF" w14:textId="278A3B5C" w:rsidR="000B240A" w:rsidRDefault="00C91105">
      <w:pPr>
        <w:pStyle w:val="02TEXTOPRINCIPAL"/>
      </w:pPr>
      <w:r>
        <w:t xml:space="preserve">Observe se o aluno concluiu que a medida </w:t>
      </w:r>
      <w:proofErr w:type="spellStart"/>
      <w:r>
        <w:rPr>
          <w:i/>
        </w:rPr>
        <w:t>a</w:t>
      </w:r>
      <w:proofErr w:type="spellEnd"/>
      <w:r>
        <w:t xml:space="preserve"> é igual a 60° e a medida </w:t>
      </w:r>
      <w:r>
        <w:rPr>
          <w:i/>
        </w:rPr>
        <w:t>b</w:t>
      </w:r>
      <w:r>
        <w:t xml:space="preserve"> é igual 73°. Contudo, resta saber a medida </w:t>
      </w:r>
      <w:r>
        <w:rPr>
          <w:i/>
        </w:rPr>
        <w:t>c</w:t>
      </w:r>
      <w:r>
        <w:t xml:space="preserve"> e, para isso, é possível considerar a soma das medidas dos ângulos internos de um triângulo. Portanto, verifique se o aluno concluiu que a medida </w:t>
      </w:r>
      <w:bookmarkStart w:id="2" w:name="_GoBack"/>
      <w:bookmarkEnd w:id="2"/>
      <w:r>
        <w:rPr>
          <w:i/>
        </w:rPr>
        <w:t>c</w:t>
      </w:r>
      <w:r>
        <w:t xml:space="preserve"> é igual a 47° e que </w:t>
      </w:r>
      <w:r>
        <w:rPr>
          <w:i/>
        </w:rPr>
        <w:t>a</w:t>
      </w:r>
      <w:r>
        <w:t xml:space="preserve"> + </w:t>
      </w:r>
      <w:r>
        <w:rPr>
          <w:i/>
        </w:rPr>
        <w:t>b</w:t>
      </w:r>
      <w:r>
        <w:t xml:space="preserve"> + </w:t>
      </w:r>
      <w:r>
        <w:rPr>
          <w:i/>
        </w:rPr>
        <w:t>c</w:t>
      </w:r>
      <w:r>
        <w:t xml:space="preserve"> = 180º. Se julgar necessário, retome com o aluno o estudo sobre congruência de triângulos e a soma das medidas dos ângulos internos de um triângulo.</w:t>
      </w:r>
    </w:p>
    <w:p w14:paraId="122BDEA2" w14:textId="77777777" w:rsidR="000B240A" w:rsidRDefault="000B240A">
      <w:pPr>
        <w:pStyle w:val="02TEXTOPRINCIPAL"/>
      </w:pPr>
    </w:p>
    <w:p w14:paraId="38089BE8" w14:textId="586D0614" w:rsidR="000B240A" w:rsidRDefault="00C91105">
      <w:pPr>
        <w:pStyle w:val="01TITULO4"/>
        <w:outlineLvl w:val="9"/>
      </w:pPr>
      <w:r>
        <w:t xml:space="preserve">3. </w:t>
      </w:r>
      <w:r w:rsidR="003275C8">
        <w:rPr>
          <w:sz w:val="24"/>
        </w:rPr>
        <w:t xml:space="preserve">O </w:t>
      </w:r>
      <w:r w:rsidR="003275C8" w:rsidRPr="003275C8">
        <w:rPr>
          <w:i/>
          <w:sz w:val="24"/>
        </w:rPr>
        <w:t>motoboy</w:t>
      </w:r>
      <w:r>
        <w:rPr>
          <w:sz w:val="24"/>
        </w:rPr>
        <w:t xml:space="preserve"> receberá R$ 2 480,0</w:t>
      </w:r>
      <w:r w:rsidR="000368FE">
        <w:rPr>
          <w:sz w:val="24"/>
        </w:rPr>
        <w:t>0</w:t>
      </w:r>
      <w:r w:rsidR="000368FE" w:rsidRPr="000368FE">
        <w:rPr>
          <w:b w:val="0"/>
          <w:sz w:val="24"/>
        </w:rPr>
        <w:t>.</w:t>
      </w:r>
    </w:p>
    <w:p w14:paraId="3D51EFD1" w14:textId="6FBD88C2" w:rsidR="000B240A" w:rsidRDefault="00C91105">
      <w:pPr>
        <w:pStyle w:val="02TEXTOPRINCIPAL"/>
      </w:pPr>
      <w:r>
        <w:t xml:space="preserve">Caso ocorra erro, verifique se o aluno compreendeu e organizou as informações do problema para calcular o valor que </w:t>
      </w:r>
      <w:r w:rsidR="003275C8">
        <w:t xml:space="preserve">o </w:t>
      </w:r>
      <w:r w:rsidR="003275C8" w:rsidRPr="003275C8">
        <w:rPr>
          <w:i/>
        </w:rPr>
        <w:t>motoboy</w:t>
      </w:r>
      <w:r>
        <w:t xml:space="preserve"> receberá. Se julgar necessário, releia o problema com o aluno e solicite que ele anote as informações. Os alunos podem fazer o registro e os cálculos de maneiras diferentes; se julgar oportuno, compartilhe as diferentes estratégias. Observe se o aluno percebeu que é possível representar a situação usando expressões algébricas. Caso o aluno identifique que o mesmo valor será pago por entrega e retirada, ele pode decidir, primeiro, adicionar o número de entregas e retiradas e, depois, multiplicar o resultado pelo valor pago por cada uma delas. Nesse caso, verifique se o aluno percebeu que, para saber quanto </w:t>
      </w:r>
      <w:r w:rsidR="00227175">
        <w:t xml:space="preserve">o </w:t>
      </w:r>
      <w:r w:rsidR="00227175" w:rsidRPr="003275C8">
        <w:rPr>
          <w:i/>
        </w:rPr>
        <w:t>motoboy</w:t>
      </w:r>
      <w:r>
        <w:t xml:space="preserve"> receberá, ele pode calcular o valor da seguinte expressão:</w:t>
      </w:r>
    </w:p>
    <w:p w14:paraId="0B6A0B48" w14:textId="00E80F8B" w:rsidR="000B240A" w:rsidRDefault="00C91105">
      <w:pPr>
        <w:pStyle w:val="02TEXTOPRINCIPAL"/>
      </w:pPr>
      <w:r>
        <w:t>1 500 + 1 ∙ (</w:t>
      </w:r>
      <w:r>
        <w:rPr>
          <w:i/>
        </w:rPr>
        <w:t>e</w:t>
      </w:r>
      <w:r>
        <w:t xml:space="preserve"> + </w:t>
      </w:r>
      <w:r>
        <w:rPr>
          <w:i/>
        </w:rPr>
        <w:t>r</w:t>
      </w:r>
      <w:r>
        <w:t xml:space="preserve">) + 0,09 ∙ </w:t>
      </w:r>
      <w:proofErr w:type="gramStart"/>
      <w:r>
        <w:rPr>
          <w:i/>
        </w:rPr>
        <w:t>x</w:t>
      </w:r>
      <w:r w:rsidR="00EC39AA" w:rsidRPr="00EC39AA">
        <w:rPr>
          <w:i/>
          <w:vertAlign w:val="superscript"/>
        </w:rPr>
        <w:t xml:space="preserve"> </w:t>
      </w:r>
      <w:r>
        <w:t>;</w:t>
      </w:r>
      <w:proofErr w:type="gramEnd"/>
      <w:r>
        <w:t xml:space="preserve"> onde </w:t>
      </w:r>
      <w:r>
        <w:rPr>
          <w:i/>
        </w:rPr>
        <w:t>e</w:t>
      </w:r>
      <w:r>
        <w:t xml:space="preserve"> corresponde às entregas, </w:t>
      </w:r>
      <w:r>
        <w:rPr>
          <w:i/>
        </w:rPr>
        <w:t>r</w:t>
      </w:r>
      <w:r>
        <w:t xml:space="preserve"> às retiradas e </w:t>
      </w:r>
      <w:r>
        <w:rPr>
          <w:i/>
        </w:rPr>
        <w:t>x</w:t>
      </w:r>
      <w:r>
        <w:t xml:space="preserve"> aos quilômetros rodados.</w:t>
      </w:r>
    </w:p>
    <w:p w14:paraId="7E3F8146" w14:textId="3BD6930B" w:rsidR="00EC39AA" w:rsidRDefault="00EC39AA">
      <w:pPr>
        <w:suppressAutoHyphens w:val="0"/>
        <w:rPr>
          <w:rFonts w:eastAsia="Tahoma"/>
        </w:rPr>
      </w:pPr>
      <w:r>
        <w:rPr>
          <w:rFonts w:eastAsia="Tahoma"/>
        </w:rPr>
        <w:br w:type="page"/>
      </w:r>
    </w:p>
    <w:p w14:paraId="654F5C81" w14:textId="77777777" w:rsidR="000B240A" w:rsidRDefault="000B240A">
      <w:pPr>
        <w:pStyle w:val="02TEXTOPRINCIPAL"/>
        <w:pageBreakBefore/>
      </w:pPr>
    </w:p>
    <w:p w14:paraId="309CA74B" w14:textId="77777777" w:rsidR="000B240A" w:rsidRDefault="00C91105">
      <w:pPr>
        <w:pStyle w:val="01TITULO4"/>
        <w:outlineLvl w:val="9"/>
      </w:pPr>
      <w:r>
        <w:t xml:space="preserve">4. </w:t>
      </w:r>
      <w:r>
        <w:rPr>
          <w:sz w:val="24"/>
          <w:szCs w:val="24"/>
        </w:rPr>
        <w:t>alternativa a</w:t>
      </w:r>
    </w:p>
    <w:p w14:paraId="04CAA757" w14:textId="77777777" w:rsidR="000B240A" w:rsidRDefault="00C91105">
      <w:pPr>
        <w:pStyle w:val="02TEXTOPRINCIPAL"/>
      </w:pPr>
      <w:r>
        <w:t>Caso ocorra erro, verifique se o aluno identificou e organizou corretamente os pontos e a quantidade de cada amuleto para calcular a pontuação de Helena. Saliente que é possível representar a pontuação de Helena usando expressões algébricas. Se julgar oportuno, compartilhe as diferentes expressões apresentadas.</w:t>
      </w:r>
    </w:p>
    <w:p w14:paraId="6D8265D5" w14:textId="77777777" w:rsidR="000B240A" w:rsidRDefault="00C91105">
      <w:pPr>
        <w:pStyle w:val="02TEXTOPRINCIPAL"/>
      </w:pPr>
      <w:r>
        <w:t xml:space="preserve">Caso o aluno assinale a alternativa </w:t>
      </w:r>
      <w:r>
        <w:rPr>
          <w:b/>
        </w:rPr>
        <w:t>b</w:t>
      </w:r>
      <w:r>
        <w:t>, é provável que tenha descontado apenas metade dos pontos negativos. Verifique se foi um equívoco nos cálculos ou na identificação e representação dos amuletos.</w:t>
      </w:r>
    </w:p>
    <w:p w14:paraId="3E89832E" w14:textId="563039A5" w:rsidR="000B240A" w:rsidRDefault="00C91105">
      <w:pPr>
        <w:pStyle w:val="02TEXTOPRINCIPAL"/>
      </w:pPr>
      <w:r>
        <w:t xml:space="preserve">Caso o aluno assinale a alternativa </w:t>
      </w:r>
      <w:r>
        <w:rPr>
          <w:b/>
        </w:rPr>
        <w:t>c</w:t>
      </w:r>
      <w:r>
        <w:t>, é possível que ele tenha calculado apenas os pontos positivos.</w:t>
      </w:r>
      <w:r w:rsidR="00EC39AA">
        <w:br/>
      </w:r>
      <w:r>
        <w:t>Nesse caso, solicite ao aluno que retome os cálculos considerando todos os amuletos recolhidos por Helena.</w:t>
      </w:r>
    </w:p>
    <w:p w14:paraId="3C7A5DA5" w14:textId="6AB6E0F7" w:rsidR="000B240A" w:rsidRDefault="00C91105">
      <w:pPr>
        <w:pStyle w:val="02TEXTOPRINCIPAL"/>
      </w:pPr>
      <w:r>
        <w:t xml:space="preserve">Caso o aluno assinale a alternativa </w:t>
      </w:r>
      <w:r>
        <w:rPr>
          <w:b/>
        </w:rPr>
        <w:t>d</w:t>
      </w:r>
      <w:r>
        <w:t>, é possível que ele tenha considerado todos os pontos como positivos</w:t>
      </w:r>
      <w:r w:rsidR="00EC39AA">
        <w:t xml:space="preserve">. </w:t>
      </w:r>
      <w:r>
        <w:t>Nesse caso, solicite ao aluno que reveja os cálculos salientando que os pontos negativos devem ser subtraídos da pontuação de Helena.</w:t>
      </w:r>
    </w:p>
    <w:p w14:paraId="3D6745EE" w14:textId="77777777" w:rsidR="000B240A" w:rsidRDefault="000B240A">
      <w:pPr>
        <w:pStyle w:val="02TEXTOPRINCIPAL"/>
      </w:pPr>
    </w:p>
    <w:p w14:paraId="3DF27DC6" w14:textId="77777777" w:rsidR="000B240A" w:rsidRDefault="00C91105">
      <w:pPr>
        <w:pStyle w:val="01TITULO4"/>
        <w:outlineLvl w:val="9"/>
      </w:pPr>
      <w:r>
        <w:t xml:space="preserve">5. </w:t>
      </w:r>
      <w:r>
        <w:rPr>
          <w:sz w:val="24"/>
          <w:szCs w:val="24"/>
        </w:rPr>
        <w:t>alternativa d</w:t>
      </w:r>
    </w:p>
    <w:p w14:paraId="1ACFE541" w14:textId="77777777" w:rsidR="000B240A" w:rsidRDefault="00C91105">
      <w:pPr>
        <w:pStyle w:val="02TEXTOPRINCIPAL"/>
      </w:pPr>
      <w:r>
        <w:t>Para analisar as afirmações de cada alternativa, o aluno precisará calcular a área de figuras planas como quadriláteros e triângulos. Caso ocorra erro, verifique se o aluno utilizou as expressões para cálculo de área corretamente e se não cometeu equívocos nos cálculos. Se julgar necessário, retome com o aluno o estudo sobre as expressões para cálculo de área de figuras geométricas planas.</w:t>
      </w:r>
    </w:p>
    <w:p w14:paraId="349ABDAA" w14:textId="77777777" w:rsidR="000B240A" w:rsidRDefault="000B240A">
      <w:pPr>
        <w:pStyle w:val="02TEXTOPRINCIPAL"/>
      </w:pPr>
    </w:p>
    <w:p w14:paraId="2F6AEE70" w14:textId="77777777" w:rsidR="000B240A" w:rsidRDefault="00C91105">
      <w:pPr>
        <w:pStyle w:val="01TITULO4"/>
        <w:outlineLvl w:val="9"/>
      </w:pPr>
      <w:r>
        <w:t xml:space="preserve">6. </w:t>
      </w:r>
      <w:r>
        <w:rPr>
          <w:sz w:val="24"/>
          <w:szCs w:val="24"/>
        </w:rPr>
        <w:t>V, V, F, F, V</w:t>
      </w:r>
    </w:p>
    <w:p w14:paraId="344A03B3" w14:textId="77777777" w:rsidR="000B240A" w:rsidRDefault="00C91105">
      <w:pPr>
        <w:pStyle w:val="02TEXTOPRINCIPAL"/>
      </w:pPr>
      <w:r>
        <w:t>Considere 20% do valor da questão para cada item.</w:t>
      </w:r>
    </w:p>
    <w:p w14:paraId="167CA8AC" w14:textId="77777777" w:rsidR="000B240A" w:rsidRDefault="00C91105">
      <w:pPr>
        <w:pStyle w:val="02TEXTOPRINCIPAL"/>
      </w:pPr>
      <w:r>
        <w:t>Caso ocorra erro e o aluno tenha classificado a terceira afirmação como verdadeira, é possível que ele tenha multiplicado o raio por 2 em vez de elevá-lo ao quadrado. Nesse caso, retome com o aluno a expressão usada para calcular a área de um círculo.</w:t>
      </w:r>
    </w:p>
    <w:p w14:paraId="475F7C44" w14:textId="77777777" w:rsidR="000B240A" w:rsidRDefault="00C91105">
      <w:pPr>
        <w:pStyle w:val="02TEXTOPRINCIPAL"/>
      </w:pPr>
      <w:r>
        <w:t>Caso o aluno tenha classificado a quarta afirmação como verdadeira, é provável que ele tenha cometido equívocos nos cálculos. Nesse caso, retome com ele como calcular a área de um quadrado e a de um círculo e solicite que ele compare as áreas do parque e do local onde serão colocados os brinquedos para verificar que estes ocuparão mais da metade da área do parquinho.</w:t>
      </w:r>
    </w:p>
    <w:p w14:paraId="352F15DE" w14:textId="77777777" w:rsidR="000B240A" w:rsidRDefault="000B240A">
      <w:pPr>
        <w:pStyle w:val="02TEXTOPRINCIPAL"/>
      </w:pPr>
    </w:p>
    <w:p w14:paraId="6A66C554" w14:textId="77777777" w:rsidR="000B240A" w:rsidRDefault="00C91105">
      <w:pPr>
        <w:pStyle w:val="01TITULO4"/>
        <w:outlineLvl w:val="9"/>
      </w:pPr>
      <w:r>
        <w:t xml:space="preserve">7. </w:t>
      </w:r>
      <w:r>
        <w:rPr>
          <w:sz w:val="24"/>
          <w:szCs w:val="24"/>
        </w:rPr>
        <w:t>alternativa d</w:t>
      </w:r>
    </w:p>
    <w:p w14:paraId="03AD2600" w14:textId="77777777" w:rsidR="000B240A" w:rsidRDefault="00C91105">
      <w:pPr>
        <w:pStyle w:val="02TEXTOPRINCIPAL"/>
      </w:pPr>
      <w:r>
        <w:t>Os alunos podem adotar diferentes estratégias para resolver esse problema. Se julgar oportuno, compartilhe as que forem apresentadas.</w:t>
      </w:r>
    </w:p>
    <w:p w14:paraId="2497727E" w14:textId="7B6103B5" w:rsidR="00EC39AA" w:rsidRDefault="00C91105">
      <w:pPr>
        <w:pStyle w:val="02TEXTOPRINCIPAL"/>
      </w:pPr>
      <w:r>
        <w:t>Caso ocorra erro, verifique se o aluno percebeu que, para calcular a quantidade mínima de reservatórios,</w:t>
      </w:r>
      <w:r w:rsidR="00EC39AA">
        <w:br/>
      </w:r>
      <w:r>
        <w:t>é possível, primeiro, calcular quantos metros cúbicos correspondem a 22 000 litros de água, uma vez que a capacidade dos reservatórios está expressa em m</w:t>
      </w:r>
      <w:r>
        <w:rPr>
          <w:vertAlign w:val="superscript"/>
        </w:rPr>
        <w:t>3</w:t>
      </w:r>
      <w:r>
        <w:t>. Depois, dividir a quantidade de água pela capacidade de cada reservatório para saber quantos reservatórios serão necessários. Saliente que o problema solicita a quantidade mínima de reservatórios. Caso o aluno tenha compreendido quais cálculos deve fazer, mas não alcance a resposta esperada, é possível que tenha errado na resolução. Nesse caso, retome-a com ele.</w:t>
      </w:r>
    </w:p>
    <w:p w14:paraId="53D81FE1" w14:textId="77777777" w:rsidR="00EC39AA" w:rsidRDefault="00EC39AA">
      <w:pPr>
        <w:suppressAutoHyphens w:val="0"/>
        <w:rPr>
          <w:rFonts w:eastAsia="Tahoma"/>
        </w:rPr>
      </w:pPr>
      <w:r>
        <w:br w:type="page"/>
      </w:r>
    </w:p>
    <w:p w14:paraId="40638D88" w14:textId="77777777" w:rsidR="000B240A" w:rsidRDefault="000B240A">
      <w:pPr>
        <w:pStyle w:val="02TEXTOPRINCIPAL"/>
        <w:pageBreakBefore/>
      </w:pPr>
    </w:p>
    <w:p w14:paraId="46396A6E" w14:textId="77777777" w:rsidR="000B240A" w:rsidRDefault="00C91105">
      <w:pPr>
        <w:pStyle w:val="01TITULO4"/>
        <w:outlineLvl w:val="9"/>
      </w:pPr>
      <w:r>
        <w:t xml:space="preserve">8. </w:t>
      </w:r>
      <w:r>
        <w:rPr>
          <w:sz w:val="24"/>
          <w:szCs w:val="24"/>
        </w:rPr>
        <w:t>alternativa a</w:t>
      </w:r>
    </w:p>
    <w:p w14:paraId="23B4D781" w14:textId="77777777" w:rsidR="000B240A" w:rsidRDefault="00C91105">
      <w:pPr>
        <w:pStyle w:val="02TEXTOPRINCIPAL"/>
      </w:pPr>
      <w:r>
        <w:t>Os alunos podem adotar diferentes estratégias para resolver esse problema. Se julgar oportuno, compartilhe as estratégias apresentadas.</w:t>
      </w:r>
    </w:p>
    <w:p w14:paraId="6BBC25A9" w14:textId="77777777" w:rsidR="000B240A" w:rsidRDefault="00C91105">
      <w:pPr>
        <w:pStyle w:val="02TEXTOPRINCIPAL"/>
      </w:pPr>
      <w:r>
        <w:t>Caso ocorra erro, verifique se o aluno percebeu que cada recipiente tem capacidade para 512 dm</w:t>
      </w:r>
      <w:r>
        <w:rPr>
          <w:vertAlign w:val="superscript"/>
        </w:rPr>
        <w:t>3</w:t>
      </w:r>
      <w:r>
        <w:t xml:space="preserve"> de combustível e que, para calcular a quantidade mínima de recipientes, é possível, primeiro, calcular quantos decímetros cúbicos correspondem a 12 000 litros, uma vez que a capacidade dos recipientes está expressa em dm</w:t>
      </w:r>
      <w:r>
        <w:rPr>
          <w:vertAlign w:val="superscript"/>
        </w:rPr>
        <w:t>3</w:t>
      </w:r>
      <w:r>
        <w:t>. Depois, dividir a quantidade de líquido pela capacidade de cada recipiente para saber quantos recipientes serão necessários. Saliente que o problema solicita a quantidade mínima de recipientes. Caso o aluno tenha compreendido quais cálculos deve fazer, mas não alcance a resposta esperada, é possível que ele tenha errado nos cálculos. Nesse caso, acompanhe a resolução do aluno para identificar esses possíveis equívocos.</w:t>
      </w:r>
    </w:p>
    <w:p w14:paraId="2BFDAE45" w14:textId="77777777" w:rsidR="000B240A" w:rsidRDefault="000B240A">
      <w:pPr>
        <w:pStyle w:val="02TEXTOPRINCIPAL"/>
      </w:pPr>
    </w:p>
    <w:p w14:paraId="3E1359DE" w14:textId="77777777" w:rsidR="000B240A" w:rsidRDefault="00C91105">
      <w:pPr>
        <w:pStyle w:val="01TITULO4"/>
        <w:outlineLvl w:val="9"/>
      </w:pPr>
      <w:r>
        <w:t xml:space="preserve">9. </w:t>
      </w:r>
      <w:r>
        <w:rPr>
          <w:sz w:val="24"/>
        </w:rPr>
        <w:t>Transbordaram do aquário 750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de água.</w:t>
      </w:r>
    </w:p>
    <w:p w14:paraId="076B7A76" w14:textId="77777777" w:rsidR="000B240A" w:rsidRDefault="00C91105">
      <w:pPr>
        <w:pStyle w:val="02TEXTOPRINCIPAL"/>
      </w:pPr>
      <w:r>
        <w:t>Caso o aluno responda ao problema usando outra unidade de medida e a conversão não estiver equivocada, considere a resposta como correta.</w:t>
      </w:r>
    </w:p>
    <w:p w14:paraId="4145A80E" w14:textId="1DBA0FE6" w:rsidR="000B240A" w:rsidRDefault="00C91105">
      <w:pPr>
        <w:pStyle w:val="02TEXTOPRINCIPAL"/>
      </w:pPr>
      <w:r>
        <w:t>Caso ocorra erro, verifique se o aluno compreendeu que o volume de água que transbordará do aquário corresponde ao volume do baú que será colocado dentro dele. Se o aluno tem clareza sobre isso e não alcançou a resposta esperada, é possível que tenha cometido algum equívoco nos cálculos. Nesse caso, acompanhe a resolução do aluno para identificar esses possíveis equívocos.</w:t>
      </w:r>
    </w:p>
    <w:p w14:paraId="284CFADA" w14:textId="77777777" w:rsidR="000B240A" w:rsidRDefault="000B240A">
      <w:pPr>
        <w:pStyle w:val="02TEXTOPRINCIPAL"/>
      </w:pPr>
    </w:p>
    <w:p w14:paraId="2C4047E6" w14:textId="77777777" w:rsidR="000B240A" w:rsidRDefault="00C91105">
      <w:pPr>
        <w:pStyle w:val="01TITULO4"/>
        <w:outlineLvl w:val="9"/>
      </w:pPr>
      <w:r>
        <w:t xml:space="preserve">10. </w:t>
      </w:r>
      <w:r>
        <w:rPr>
          <w:sz w:val="24"/>
        </w:rPr>
        <w:t>O perímetro é de 40 m e a área é de 100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39132011" w14:textId="1D7F6CB1" w:rsidR="000B240A" w:rsidRDefault="00C91105">
      <w:pPr>
        <w:pStyle w:val="02TEXTOPRINCIPAL"/>
      </w:pPr>
      <w:r>
        <w:t xml:space="preserve">Caso ocorra erro, verifique se o aluno percebeu que é possível descobrir o valor de </w:t>
      </w:r>
      <w:r>
        <w:rPr>
          <w:i/>
        </w:rPr>
        <w:t>x</w:t>
      </w:r>
      <w:r>
        <w:t xml:space="preserve"> a partir da área do quadrado maior, uma vez que:</w:t>
      </w:r>
    </w:p>
    <w:p w14:paraId="3C79824A" w14:textId="685FA5E5" w:rsidR="003B1BCA" w:rsidRPr="003B1BCA" w:rsidRDefault="003B1BCA">
      <w:pPr>
        <w:pStyle w:val="02TEXTOPRINCIPA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2x∙2x=400</m:t>
          </m:r>
        </m:oMath>
      </m:oMathPara>
    </w:p>
    <w:p w14:paraId="2DC1FA07" w14:textId="487A59FD" w:rsidR="000B240A" w:rsidRPr="003B1BCA" w:rsidRDefault="003B1BCA">
      <w:pPr>
        <w:pStyle w:val="02TEXTOPRINCIPA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=400</m:t>
          </m:r>
        </m:oMath>
      </m:oMathPara>
    </w:p>
    <w:p w14:paraId="0D25D91D" w14:textId="48FC9363" w:rsidR="003B1BCA" w:rsidRPr="003B1BCA" w:rsidRDefault="00FD650C">
      <w:pPr>
        <w:pStyle w:val="02TEXTOPRINCIPAL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400 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D54DE67" w14:textId="08B8B235" w:rsidR="003B1BCA" w:rsidRPr="003B1BCA" w:rsidRDefault="00FD650C" w:rsidP="003B1BCA">
      <w:pPr>
        <w:pStyle w:val="02TEXTOPRINCIPAL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=100</m:t>
          </m:r>
        </m:oMath>
      </m:oMathPara>
    </w:p>
    <w:p w14:paraId="58FE64B6" w14:textId="4EE704FE" w:rsidR="003B1BCA" w:rsidRPr="003B1BCA" w:rsidRDefault="003B1BCA" w:rsidP="003B1BCA">
      <w:pPr>
        <w:pStyle w:val="02TEXTOPRINCIPA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x=10 </m:t>
          </m:r>
        </m:oMath>
      </m:oMathPara>
    </w:p>
    <w:p w14:paraId="5305A372" w14:textId="330376B1" w:rsidR="00904F8E" w:rsidRDefault="00904F8E">
      <w:pPr>
        <w:pStyle w:val="02TEXTOPRINCIPAL"/>
      </w:pPr>
    </w:p>
    <w:p w14:paraId="26ED3513" w14:textId="61583EBC" w:rsidR="00904F8E" w:rsidRDefault="00904F8E">
      <w:pPr>
        <w:pStyle w:val="02TEXTOPRINCIPAL"/>
      </w:pPr>
      <w:r>
        <w:t xml:space="preserve">Ou seja: </w:t>
      </w:r>
      <w:r w:rsidRPr="00904F8E">
        <w:rPr>
          <w:i/>
        </w:rPr>
        <w:t>x</w:t>
      </w:r>
      <w:r>
        <w:t xml:space="preserve"> = 10 m</w:t>
      </w:r>
    </w:p>
    <w:p w14:paraId="1134A5AE" w14:textId="7C1E9185" w:rsidR="000B240A" w:rsidRDefault="00C91105">
      <w:pPr>
        <w:pStyle w:val="02TEXTOPRINCIPAL"/>
      </w:pPr>
      <w:r>
        <w:t xml:space="preserve">Sabendo o valor de </w:t>
      </w:r>
      <w:r>
        <w:rPr>
          <w:i/>
        </w:rPr>
        <w:t>x</w:t>
      </w:r>
      <w:r>
        <w:t>, espera-se que o aluno calcule o perímetro e a área do quadrado menor. Caso ele não alcance a resposta esperada, retome o estudo sobre perímetro e área de um quadrado.</w:t>
      </w:r>
    </w:p>
    <w:p w14:paraId="2BC4C5ED" w14:textId="77777777" w:rsidR="000B240A" w:rsidRDefault="000B240A">
      <w:pPr>
        <w:pStyle w:val="02TEXTOPRINCIPAL"/>
      </w:pPr>
    </w:p>
    <w:sectPr w:rsidR="000B240A">
      <w:headerReference w:type="default" r:id="rId9"/>
      <w:footerReference w:type="default" r:id="rId10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881D" w14:textId="77777777" w:rsidR="00FD650C" w:rsidRDefault="00FD650C">
      <w:r>
        <w:separator/>
      </w:r>
    </w:p>
  </w:endnote>
  <w:endnote w:type="continuationSeparator" w:id="0">
    <w:p w14:paraId="4F2F258F" w14:textId="77777777" w:rsidR="00FD650C" w:rsidRDefault="00F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73"/>
      <w:gridCol w:w="731"/>
    </w:tblGrid>
    <w:tr w:rsidR="005F20D7" w14:paraId="5D11FABC" w14:textId="77777777">
      <w:tc>
        <w:tcPr>
          <w:tcW w:w="947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3540E8" w14:textId="77777777" w:rsidR="005F20D7" w:rsidRDefault="00C91105">
          <w:pPr>
            <w:pStyle w:val="Rodap"/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07DF65" w14:textId="574A520F" w:rsidR="005F20D7" w:rsidRDefault="00C91105">
          <w:pPr>
            <w:pStyle w:val="Rodap"/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\* ARABIC </w:instrText>
          </w:r>
          <w:r>
            <w:rPr>
              <w:rStyle w:val="RodapChar"/>
            </w:rPr>
            <w:fldChar w:fldCharType="separate"/>
          </w:r>
          <w:r w:rsidR="00E66C91"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15CCDE5C" w14:textId="77777777" w:rsidR="005F20D7" w:rsidRDefault="00FD65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F25D" w14:textId="77777777" w:rsidR="00FD650C" w:rsidRDefault="00FD650C">
      <w:r>
        <w:rPr>
          <w:color w:val="000000"/>
        </w:rPr>
        <w:separator/>
      </w:r>
    </w:p>
  </w:footnote>
  <w:footnote w:type="continuationSeparator" w:id="0">
    <w:p w14:paraId="042EAC85" w14:textId="77777777" w:rsidR="00FD650C" w:rsidRDefault="00F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8338" w14:textId="77777777" w:rsidR="005F20D7" w:rsidRDefault="00C91105">
    <w:pPr>
      <w:pStyle w:val="Standard"/>
    </w:pPr>
    <w:r>
      <w:rPr>
        <w:noProof/>
        <w:lang w:val="en-US" w:eastAsia="en-US" w:bidi="ar-SA"/>
      </w:rPr>
      <w:drawing>
        <wp:inline distT="0" distB="0" distL="0" distR="0" wp14:anchorId="269FCD1D" wp14:editId="5B8CABE6">
          <wp:extent cx="6248515" cy="475561"/>
          <wp:effectExtent l="0" t="0" r="0" b="689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D9F"/>
    <w:multiLevelType w:val="multilevel"/>
    <w:tmpl w:val="BBFADBFE"/>
    <w:styleLink w:val="WWNum12"/>
    <w:lvl w:ilvl="0">
      <w:numFmt w:val="bullet"/>
      <w:lvlText w:val=""/>
      <w:lvlJc w:val="left"/>
      <w:pPr>
        <w:ind w:left="2013" w:hanging="312"/>
      </w:pPr>
      <w:rPr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B605CA4"/>
    <w:multiLevelType w:val="multilevel"/>
    <w:tmpl w:val="89AC3752"/>
    <w:styleLink w:val="WWNum13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34"/>
        <w:szCs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139"/>
    <w:multiLevelType w:val="multilevel"/>
    <w:tmpl w:val="B3E01D3C"/>
    <w:styleLink w:val="WWNum2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33428BB"/>
    <w:multiLevelType w:val="multilevel"/>
    <w:tmpl w:val="6F884244"/>
    <w:styleLink w:val="WWNum6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BCE4579"/>
    <w:multiLevelType w:val="multilevel"/>
    <w:tmpl w:val="DE2CC98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C8232C3"/>
    <w:multiLevelType w:val="multilevel"/>
    <w:tmpl w:val="4474672A"/>
    <w:styleLink w:val="WWNum5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4DB058D"/>
    <w:multiLevelType w:val="multilevel"/>
    <w:tmpl w:val="300A3FCE"/>
    <w:styleLink w:val="WWNum11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DBA4672"/>
    <w:multiLevelType w:val="multilevel"/>
    <w:tmpl w:val="A0BCC518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8" w15:restartNumberingAfterBreak="0">
    <w:nsid w:val="44AC4857"/>
    <w:multiLevelType w:val="multilevel"/>
    <w:tmpl w:val="0E9CFDA2"/>
    <w:styleLink w:val="LF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BF6971"/>
    <w:multiLevelType w:val="multilevel"/>
    <w:tmpl w:val="DCFEA6A4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0" w15:restartNumberingAfterBreak="0">
    <w:nsid w:val="486C0A84"/>
    <w:multiLevelType w:val="multilevel"/>
    <w:tmpl w:val="24845BE2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1" w15:restartNumberingAfterBreak="0">
    <w:nsid w:val="5254180A"/>
    <w:multiLevelType w:val="multilevel"/>
    <w:tmpl w:val="DBFC16E6"/>
    <w:styleLink w:val="WWNum8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10262BC"/>
    <w:multiLevelType w:val="multilevel"/>
    <w:tmpl w:val="0B5402A4"/>
    <w:styleLink w:val="LFO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82479EF"/>
    <w:multiLevelType w:val="multilevel"/>
    <w:tmpl w:val="201E6BFE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4" w15:restartNumberingAfterBreak="0">
    <w:nsid w:val="6C327B04"/>
    <w:multiLevelType w:val="multilevel"/>
    <w:tmpl w:val="3AD0C450"/>
    <w:styleLink w:val="WWNum3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69B61FD"/>
    <w:multiLevelType w:val="multilevel"/>
    <w:tmpl w:val="DF125D52"/>
    <w:styleLink w:val="WWNum9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0A"/>
    <w:rsid w:val="000368FE"/>
    <w:rsid w:val="00073F70"/>
    <w:rsid w:val="000B240A"/>
    <w:rsid w:val="00103910"/>
    <w:rsid w:val="00166327"/>
    <w:rsid w:val="00227175"/>
    <w:rsid w:val="002558B9"/>
    <w:rsid w:val="003275C8"/>
    <w:rsid w:val="003B1BCA"/>
    <w:rsid w:val="005A39CC"/>
    <w:rsid w:val="005A6640"/>
    <w:rsid w:val="005B6761"/>
    <w:rsid w:val="005D3DE1"/>
    <w:rsid w:val="00651DF5"/>
    <w:rsid w:val="0069189F"/>
    <w:rsid w:val="006D5B1F"/>
    <w:rsid w:val="007A4CDC"/>
    <w:rsid w:val="00891C2E"/>
    <w:rsid w:val="008C0DA8"/>
    <w:rsid w:val="00904F8E"/>
    <w:rsid w:val="009C5444"/>
    <w:rsid w:val="009F0FCE"/>
    <w:rsid w:val="00A07CB5"/>
    <w:rsid w:val="00A869D6"/>
    <w:rsid w:val="00B02CF6"/>
    <w:rsid w:val="00C91105"/>
    <w:rsid w:val="00C95800"/>
    <w:rsid w:val="00D3642D"/>
    <w:rsid w:val="00E277D3"/>
    <w:rsid w:val="00E66C91"/>
    <w:rsid w:val="00EC39AA"/>
    <w:rsid w:val="00FB5AB9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E07C"/>
  <w15:docId w15:val="{8455C6C6-F129-4070-81A5-0A258A1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Legenda">
    <w:name w:val="caption"/>
    <w:pPr>
      <w:widowControl/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autoRedefine/>
    <w:pPr>
      <w:widowControl/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user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Indent">
    <w:name w:val="List Indent"/>
    <w:basedOn w:val="Textbodyuser"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user"/>
    <w:pPr>
      <w:ind w:left="2268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styleId="Saudao">
    <w:name w:val="Salutation"/>
    <w:basedOn w:val="Standarduser"/>
    <w:pPr>
      <w:suppressLineNumbers/>
    </w:p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619"/>
      </w:tabs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clear" w:pos="61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styleId="PargrafodaLista">
    <w:name w:val="List Paragraph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F1"/>
      <w:kern w:val="0"/>
      <w:sz w:val="22"/>
      <w:szCs w:val="22"/>
      <w:lang w:eastAsia="en-US" w:bidi="ar-SA"/>
    </w:rPr>
  </w:style>
  <w:style w:type="paragraph" w:styleId="Textodecomentrio">
    <w:name w:val="annotation text"/>
    <w:basedOn w:val="Standard"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pPr>
      <w:tabs>
        <w:tab w:val="clear" w:pos="511"/>
      </w:tabs>
      <w:ind w:left="227"/>
    </w:pPr>
  </w:style>
  <w:style w:type="paragraph" w:styleId="Assuntodocomentrio">
    <w:name w:val="annotation subject"/>
    <w:basedOn w:val="Textodecomentrio"/>
    <w:rPr>
      <w:rFonts w:cs="Mangal"/>
      <w:b/>
      <w:bCs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2LYTEXTOPRINCIPALITEM">
    <w:name w:val="02_LY_TEXTO_PRINCIPAL_ITEM"/>
    <w:basedOn w:val="Standard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LYLIVRE">
    <w:name w:val="02_LY_LIVRE"/>
    <w:basedOn w:val="Standard"/>
    <w:pPr>
      <w:widowControl w:val="0"/>
      <w:suppressAutoHyphens/>
      <w:spacing w:before="85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  <w:lang w:eastAsia="en-US" w:bidi="ar-SA"/>
    </w:rPr>
  </w:style>
  <w:style w:type="paragraph" w:styleId="SemEspaamento">
    <w:name w:val="No Spacing"/>
    <w:pPr>
      <w:widowControl/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pPr>
      <w:widowControl w:val="0"/>
      <w:tabs>
        <w:tab w:val="right" w:pos="482"/>
      </w:tabs>
      <w:suppressAutoHyphens/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pPr>
      <w:widowControl w:val="0"/>
      <w:suppressAutoHyphens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styleId="Reviso">
    <w:name w:val="Revision"/>
    <w:pPr>
      <w:widowControl/>
      <w:suppressAutoHyphens/>
      <w:textAlignment w:val="auto"/>
    </w:pPr>
    <w:rPr>
      <w:rFonts w:cs="Mangal"/>
      <w:szCs w:val="19"/>
    </w:rPr>
  </w:style>
  <w:style w:type="paragraph" w:customStyle="1" w:styleId="04Textocontedo">
    <w:name w:val="04 Texto conteúdo"/>
    <w:basedOn w:val="Standard"/>
    <w:pPr>
      <w:spacing w:before="120" w:after="120"/>
      <w:jc w:val="both"/>
      <w:textAlignment w:val="auto"/>
    </w:pPr>
    <w:rPr>
      <w:rFonts w:eastAsia="Calibri" w:cs="Calibri"/>
      <w:color w:val="000000"/>
      <w:kern w:val="0"/>
      <w:sz w:val="22"/>
      <w:szCs w:val="22"/>
      <w:lang w:eastAsia="pt-BR" w:bidi="ar-SA"/>
    </w:rPr>
  </w:style>
  <w:style w:type="paragraph" w:customStyle="1" w:styleId="05Atividade">
    <w:name w:val="05 Atividade"/>
    <w:basedOn w:val="Standard"/>
    <w:pPr>
      <w:spacing w:before="120" w:after="120"/>
      <w:jc w:val="both"/>
      <w:textAlignment w:val="auto"/>
    </w:pPr>
    <w:rPr>
      <w:rFonts w:ascii="Arial" w:eastAsia="Calibri" w:hAnsi="Arial" w:cs="Calibri"/>
      <w:color w:val="000000"/>
      <w:kern w:val="0"/>
      <w:sz w:val="22"/>
      <w:szCs w:val="22"/>
      <w:lang w:eastAsia="pt-BR" w:bidi="ar-SA"/>
    </w:rPr>
  </w:style>
  <w:style w:type="paragraph" w:customStyle="1" w:styleId="06Pauta">
    <w:name w:val="06 Pauta"/>
    <w:basedOn w:val="Standard"/>
    <w:pPr>
      <w:textAlignment w:val="auto"/>
    </w:pPr>
    <w:rPr>
      <w:rFonts w:ascii="Arial" w:eastAsia="Calibri" w:hAnsi="Arial" w:cs="Arial"/>
      <w:color w:val="0000FF"/>
      <w:kern w:val="0"/>
      <w:sz w:val="20"/>
      <w:szCs w:val="24"/>
      <w:lang w:eastAsia="en-US" w:bidi="ar-SA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1">
    <w:name w:val="Cabeçalho Char1"/>
    <w:basedOn w:val="Fontepargpadro"/>
  </w:style>
  <w:style w:type="character" w:customStyle="1" w:styleId="TextodebaloChar">
    <w:name w:val="Texto de balão Char"/>
    <w:basedOn w:val="Fontepargpadro"/>
    <w:rPr>
      <w:sz w:val="16"/>
      <w:szCs w:val="14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A1">
    <w:name w:val="A1"/>
    <w:rPr>
      <w:rFonts w:cs="HelveticaNeueLT Std"/>
      <w:color w:val="000000"/>
      <w:sz w:val="16"/>
      <w:szCs w:val="16"/>
    </w:rPr>
  </w:style>
  <w:style w:type="character" w:customStyle="1" w:styleId="A2">
    <w:name w:val="A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rPr>
      <w:i/>
      <w:iCs/>
      <w:color w:val="404040"/>
    </w:rPr>
  </w:style>
  <w:style w:type="character" w:customStyle="1" w:styleId="LYBOLDPROF">
    <w:name w:val="LY_BOLD_PROF"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</w:style>
  <w:style w:type="character" w:customStyle="1" w:styleId="LYBOLDLIGHT">
    <w:name w:val="LY_BOLD_LIGHT"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color w:val="000000"/>
      <w:sz w:val="28"/>
      <w:szCs w:val="28"/>
    </w:rPr>
  </w:style>
  <w:style w:type="character" w:customStyle="1" w:styleId="ListLabel35">
    <w:name w:val="ListLabel 35"/>
    <w:rPr>
      <w:b/>
      <w:bCs/>
      <w:i w:val="0"/>
      <w:iCs w:val="0"/>
      <w:sz w:val="34"/>
      <w:szCs w:val="3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LFO1">
    <w:name w:val="LFO1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56F-944D-4D39-8C01-EB0AA0BA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11</cp:revision>
  <dcterms:created xsi:type="dcterms:W3CDTF">2018-09-17T14:42:00Z</dcterms:created>
  <dcterms:modified xsi:type="dcterms:W3CDTF">2018-10-16T17:35:00Z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