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8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3"/>
        <w:gridCol w:w="1701"/>
        <w:gridCol w:w="2410"/>
        <w:gridCol w:w="4286"/>
      </w:tblGrid>
      <w:tr w:rsidR="00EC0A60" w:rsidRPr="008D34A8" w14:paraId="52CCAF88" w14:textId="77777777" w:rsidTr="007F0F65">
        <w:trPr>
          <w:trHeight w:val="20"/>
        </w:trPr>
        <w:tc>
          <w:tcPr>
            <w:tcW w:w="4998" w:type="pct"/>
            <w:gridSpan w:val="4"/>
            <w:shd w:val="clear" w:color="auto" w:fill="AEAAAA" w:themeFill="background2" w:themeFillShade="BF"/>
            <w:vAlign w:val="center"/>
          </w:tcPr>
          <w:p w14:paraId="299EF93F" w14:textId="1176D435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7F0F65" w:rsidRPr="008D34A8" w14:paraId="5E89B38A" w14:textId="77777777" w:rsidTr="007F0F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4A37ECF1" w14:textId="7E03B3E9" w:rsidR="007F0F65" w:rsidRPr="008D34A8" w:rsidRDefault="007F0F65" w:rsidP="00234F9C">
            <w:pPr>
              <w:pStyle w:val="03TITULOTABELAS1"/>
            </w:pPr>
            <w:r w:rsidRPr="008D34A8">
              <w:t>4</w:t>
            </w:r>
            <w:r w:rsidRPr="00D42DF2">
              <w:rPr>
                <w:u w:val="single"/>
                <w:vertAlign w:val="superscript"/>
              </w:rPr>
              <w:t>o</w:t>
            </w:r>
            <w:r w:rsidRPr="008D34A8">
              <w:t xml:space="preserve"> bimestre</w:t>
            </w:r>
          </w:p>
        </w:tc>
      </w:tr>
      <w:tr w:rsidR="007F0F65" w:rsidRPr="008D34A8" w14:paraId="6558FE65" w14:textId="77777777" w:rsidTr="007F0F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888" w:type="pct"/>
            <w:shd w:val="clear" w:color="auto" w:fill="D9D9D9" w:themeFill="background1" w:themeFillShade="D9"/>
            <w:vAlign w:val="center"/>
          </w:tcPr>
          <w:p w14:paraId="63B994BD" w14:textId="77777777" w:rsidR="007F0F65" w:rsidRPr="008D34A8" w:rsidRDefault="007F0F65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618C0E2B" w14:textId="77777777" w:rsidR="007F0F65" w:rsidRPr="008D34A8" w:rsidRDefault="007F0F65" w:rsidP="00234F9C">
            <w:pPr>
              <w:pStyle w:val="03TITULOTABELAS2"/>
            </w:pPr>
            <w:r w:rsidRPr="008D34A8">
              <w:t>Unidades temáticas</w:t>
            </w:r>
            <w:r>
              <w:t xml:space="preserve"> da</w:t>
            </w:r>
            <w:r w:rsidRPr="008D34A8">
              <w:t xml:space="preserve"> BNCC 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55087CF5" w14:textId="77777777" w:rsidR="007F0F65" w:rsidRPr="008D34A8" w:rsidRDefault="007F0F65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8" w:type="pct"/>
            <w:shd w:val="clear" w:color="auto" w:fill="D9D9D9" w:themeFill="background1" w:themeFillShade="D9"/>
            <w:vAlign w:val="center"/>
          </w:tcPr>
          <w:p w14:paraId="41AEAE14" w14:textId="77777777" w:rsidR="007F0F65" w:rsidRPr="008D34A8" w:rsidRDefault="007F0F65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7F0F65" w:rsidRPr="008D34A8" w14:paraId="23C01DC5" w14:textId="77777777" w:rsidTr="007F0F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888" w:type="pct"/>
            <w:vMerge w:val="restart"/>
            <w:shd w:val="clear" w:color="auto" w:fill="FFFFFF" w:themeFill="background1"/>
          </w:tcPr>
          <w:p w14:paraId="22244D52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Capítulo 10</w:t>
            </w:r>
          </w:p>
          <w:p w14:paraId="65B71A74" w14:textId="77777777" w:rsidR="007F0F65" w:rsidRPr="008D34A8" w:rsidRDefault="007F0F65" w:rsidP="00234F9C">
            <w:pPr>
              <w:pStyle w:val="04TEXTOTABELAS"/>
            </w:pPr>
            <w:r w:rsidRPr="008D34A8">
              <w:t>Grandezas e medidas</w:t>
            </w: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3C7EC1E9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Grandezas e medidas</w:t>
            </w:r>
          </w:p>
          <w:p w14:paraId="65E1E574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180" w:type="pct"/>
            <w:shd w:val="clear" w:color="auto" w:fill="FFFFFF" w:themeFill="background1"/>
          </w:tcPr>
          <w:p w14:paraId="262C7CDE" w14:textId="77777777" w:rsidR="007F0F65" w:rsidRPr="008D34A8" w:rsidRDefault="007F0F65" w:rsidP="00234F9C">
            <w:pPr>
              <w:pStyle w:val="04TEXTOTABELAS"/>
            </w:pPr>
            <w:r w:rsidRPr="008D34A8">
              <w:t xml:space="preserve">Problemas envolvendo </w:t>
            </w:r>
            <w:r>
              <w:t>medidas de diversas grandezas</w:t>
            </w:r>
            <w:r w:rsidRPr="008D34A8">
              <w:t>.</w:t>
            </w:r>
          </w:p>
        </w:tc>
        <w:tc>
          <w:tcPr>
            <w:tcW w:w="2098" w:type="pct"/>
            <w:shd w:val="clear" w:color="auto" w:fill="FFFFFF" w:themeFill="background1"/>
          </w:tcPr>
          <w:p w14:paraId="13BF0F71" w14:textId="77777777" w:rsidR="007F0F65" w:rsidRPr="008D34A8" w:rsidRDefault="007F0F65" w:rsidP="00234F9C">
            <w:pPr>
              <w:pStyle w:val="04TEXTOTABELAS"/>
            </w:pPr>
            <w:r w:rsidRPr="008D34A8">
              <w:t>(EF07MA29) Resolver e elaborar problemas que envolvam medidas de grandezas inseridos em contextos oriundos de situações cotidianas ou de outras áreas do conhecimento, reconhecendo que toda medida empírica é aproximada.</w:t>
            </w:r>
          </w:p>
        </w:tc>
      </w:tr>
      <w:tr w:rsidR="007F0F65" w:rsidRPr="008D34A8" w14:paraId="0AB1C6B2" w14:textId="77777777" w:rsidTr="007F0F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888" w:type="pct"/>
            <w:vMerge/>
            <w:shd w:val="clear" w:color="auto" w:fill="FFFFFF" w:themeFill="background1"/>
          </w:tcPr>
          <w:p w14:paraId="1C42DF7E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4C849ED8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180" w:type="pct"/>
            <w:shd w:val="clear" w:color="auto" w:fill="FFFFFF" w:themeFill="background1"/>
          </w:tcPr>
          <w:p w14:paraId="16CE958B" w14:textId="77777777" w:rsidR="007F0F65" w:rsidRPr="008D34A8" w:rsidRDefault="007F0F65" w:rsidP="00234F9C">
            <w:pPr>
              <w:pStyle w:val="04TEXTOTABELAS"/>
            </w:pPr>
            <w:r w:rsidRPr="008D34A8">
              <w:t xml:space="preserve">Cálculo de volume de blocos retangulares, utilizando unidades de medida </w:t>
            </w:r>
            <w:r>
              <w:t>padronizadas</w:t>
            </w:r>
            <w:r w:rsidRPr="008D34A8">
              <w:t xml:space="preserve"> mais usuais</w:t>
            </w:r>
            <w:r>
              <w:t>.</w:t>
            </w:r>
          </w:p>
        </w:tc>
        <w:tc>
          <w:tcPr>
            <w:tcW w:w="2098" w:type="pct"/>
            <w:shd w:val="clear" w:color="auto" w:fill="FFFFFF" w:themeFill="background1"/>
          </w:tcPr>
          <w:p w14:paraId="0E4BBD81" w14:textId="77777777" w:rsidR="007F0F65" w:rsidRPr="008D34A8" w:rsidRDefault="007F0F65" w:rsidP="00234F9C">
            <w:pPr>
              <w:pStyle w:val="04TEXTOTABELAS"/>
            </w:pPr>
            <w:r w:rsidRPr="008D34A8">
              <w:t>(EF07MA30) Resolver e elaborar problemas de cálculo de medida do volume de blocos retangulares, envolvendo as unidades usuais (metro cúbico, decímetro cúbico e centímetro cúbico).</w:t>
            </w:r>
          </w:p>
        </w:tc>
      </w:tr>
      <w:tr w:rsidR="007F0F65" w:rsidRPr="008D34A8" w14:paraId="7C1382E1" w14:textId="77777777" w:rsidTr="007F0F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888" w:type="pct"/>
            <w:vMerge/>
            <w:shd w:val="clear" w:color="auto" w:fill="FFFFFF" w:themeFill="background1"/>
          </w:tcPr>
          <w:p w14:paraId="6120636B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3292E806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180" w:type="pct"/>
            <w:vMerge w:val="restart"/>
            <w:shd w:val="clear" w:color="auto" w:fill="FFFFFF" w:themeFill="background1"/>
          </w:tcPr>
          <w:p w14:paraId="48DBF416" w14:textId="77777777" w:rsidR="007F0F65" w:rsidRPr="008D34A8" w:rsidRDefault="007F0F65" w:rsidP="00234F9C">
            <w:pPr>
              <w:pStyle w:val="04TEXTOTABELAS"/>
            </w:pPr>
            <w:r w:rsidRPr="008D34A8">
              <w:t>Equivalência de área de figuras planas: cálculo de áreas de figuras que podem ser decompostas por outras, cujas áreas podem ser facilmente determinadas</w:t>
            </w:r>
            <w:r>
              <w:t>,</w:t>
            </w:r>
            <w:r w:rsidRPr="008D34A8">
              <w:t xml:space="preserve"> como triângulos e quadriláteros.</w:t>
            </w:r>
          </w:p>
        </w:tc>
        <w:tc>
          <w:tcPr>
            <w:tcW w:w="2098" w:type="pct"/>
            <w:shd w:val="clear" w:color="auto" w:fill="FFFFFF" w:themeFill="background1"/>
          </w:tcPr>
          <w:p w14:paraId="392FDBE4" w14:textId="77777777" w:rsidR="007F0F65" w:rsidRPr="008D34A8" w:rsidRDefault="007F0F65" w:rsidP="00234F9C">
            <w:pPr>
              <w:pStyle w:val="04TEXTOTABELAS"/>
            </w:pPr>
            <w:r w:rsidRPr="008D34A8">
              <w:t>(EF07MA31) Estabelecer expressões de cálculo de área de triângulos e de quadriláteros.</w:t>
            </w:r>
          </w:p>
        </w:tc>
      </w:tr>
      <w:tr w:rsidR="007F0F65" w:rsidRPr="008D34A8" w14:paraId="124553AE" w14:textId="77777777" w:rsidTr="007F0F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888" w:type="pct"/>
            <w:vMerge/>
            <w:shd w:val="clear" w:color="auto" w:fill="FFFFFF" w:themeFill="background1"/>
          </w:tcPr>
          <w:p w14:paraId="1390F5C4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3B3115C7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180" w:type="pct"/>
            <w:vMerge/>
            <w:shd w:val="clear" w:color="auto" w:fill="FFFFFF" w:themeFill="background1"/>
          </w:tcPr>
          <w:p w14:paraId="651D4842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098" w:type="pct"/>
            <w:shd w:val="clear" w:color="auto" w:fill="FFFFFF" w:themeFill="background1"/>
          </w:tcPr>
          <w:p w14:paraId="2F6A0B6E" w14:textId="77777777" w:rsidR="007F0F65" w:rsidRPr="008D34A8" w:rsidRDefault="007F0F65" w:rsidP="00234F9C">
            <w:pPr>
              <w:pStyle w:val="04TEXTOTABELAS"/>
            </w:pPr>
            <w:r w:rsidRPr="008D34A8">
              <w:t>(EF07MA32) Resolver e elaborar problemas de cálculo de medida de área de figuras planas que podem ser decompostas por quadrados, retângulos e/ou triângulos, utilizando a equivalência entre áreas.</w:t>
            </w:r>
          </w:p>
        </w:tc>
      </w:tr>
    </w:tbl>
    <w:p w14:paraId="08A7F017" w14:textId="77777777" w:rsidR="007F0F65" w:rsidRPr="008D34A8" w:rsidRDefault="007F0F65" w:rsidP="007F0F65">
      <w:pPr>
        <w:pStyle w:val="06CREDITO"/>
        <w:jc w:val="right"/>
      </w:pPr>
      <w:r w:rsidRPr="008D34A8">
        <w:t>(continua)</w:t>
      </w:r>
    </w:p>
    <w:p w14:paraId="2DB24679" w14:textId="77777777" w:rsidR="007F0F65" w:rsidRPr="008D34A8" w:rsidRDefault="007F0F65" w:rsidP="007F0F65"/>
    <w:p w14:paraId="2B465890" w14:textId="77777777" w:rsidR="007F0F65" w:rsidRPr="008D34A8" w:rsidRDefault="007F0F65" w:rsidP="007F0F65">
      <w:r w:rsidRPr="008D34A8">
        <w:br w:type="page"/>
      </w:r>
    </w:p>
    <w:p w14:paraId="44C06687" w14:textId="77777777" w:rsidR="007F0F65" w:rsidRPr="008D34A8" w:rsidRDefault="007F0F65" w:rsidP="007F0F65">
      <w:pPr>
        <w:pStyle w:val="06CREDITO"/>
        <w:jc w:val="right"/>
      </w:pPr>
      <w:r w:rsidRPr="008D34A8">
        <w:lastRenderedPageBreak/>
        <w:t>(continuação)</w:t>
      </w:r>
    </w:p>
    <w:tbl>
      <w:tblPr>
        <w:tblW w:w="1020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4"/>
        <w:gridCol w:w="1701"/>
        <w:gridCol w:w="2409"/>
        <w:gridCol w:w="4280"/>
      </w:tblGrid>
      <w:tr w:rsidR="007F0F65" w:rsidRPr="008D34A8" w14:paraId="2A59486D" w14:textId="77777777" w:rsidTr="00234F9C">
        <w:tc>
          <w:tcPr>
            <w:tcW w:w="1814" w:type="dxa"/>
            <w:vMerge w:val="restart"/>
          </w:tcPr>
          <w:p w14:paraId="242A1732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Capítulo 11</w:t>
            </w:r>
          </w:p>
          <w:p w14:paraId="7DC89DF2" w14:textId="77777777" w:rsidR="007F0F65" w:rsidRPr="008D34A8" w:rsidRDefault="007F0F65" w:rsidP="00234F9C">
            <w:pPr>
              <w:pStyle w:val="04TEXTOTABELAS"/>
            </w:pPr>
            <w:r w:rsidRPr="008D34A8">
              <w:t>Figuras geométricas planas</w:t>
            </w:r>
          </w:p>
        </w:tc>
        <w:tc>
          <w:tcPr>
            <w:tcW w:w="1701" w:type="dxa"/>
            <w:vMerge w:val="restart"/>
          </w:tcPr>
          <w:p w14:paraId="14604361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Geometria</w:t>
            </w:r>
          </w:p>
          <w:p w14:paraId="4C059A75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</w:tcPr>
          <w:p w14:paraId="0E035984" w14:textId="77777777" w:rsidR="007F0F65" w:rsidRPr="008D34A8" w:rsidRDefault="007F0F65" w:rsidP="00234F9C">
            <w:pPr>
              <w:pStyle w:val="04TEXTOTABELAS"/>
            </w:pPr>
            <w:r w:rsidRPr="008D34A8">
              <w:t>A circunferência como lugar geométrico.</w:t>
            </w:r>
          </w:p>
        </w:tc>
        <w:tc>
          <w:tcPr>
            <w:tcW w:w="4280" w:type="dxa"/>
          </w:tcPr>
          <w:p w14:paraId="318DDCB8" w14:textId="77777777" w:rsidR="007F0F65" w:rsidRPr="008D34A8" w:rsidRDefault="007F0F65" w:rsidP="00234F9C">
            <w:pPr>
              <w:pStyle w:val="04TEXTOTABELAS"/>
            </w:pPr>
            <w:r w:rsidRPr="008D34A8">
              <w:t>(EF07MA22) Construir circunferências, utilizando compasso, reconhecê-las como lugar geométrico e utilizá-las para fazer composições artísticas e resolver problemas que envolvam objetos equidistantes.</w:t>
            </w:r>
          </w:p>
        </w:tc>
      </w:tr>
      <w:tr w:rsidR="007F0F65" w:rsidRPr="008D34A8" w14:paraId="0676DC79" w14:textId="77777777" w:rsidTr="00234F9C">
        <w:tc>
          <w:tcPr>
            <w:tcW w:w="1814" w:type="dxa"/>
            <w:vMerge/>
          </w:tcPr>
          <w:p w14:paraId="3E3C3F4F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28559F01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  <w:vMerge w:val="restart"/>
          </w:tcPr>
          <w:p w14:paraId="77C1B304" w14:textId="77777777" w:rsidR="007F0F65" w:rsidRPr="008D34A8" w:rsidRDefault="007F0F65" w:rsidP="00234F9C">
            <w:pPr>
              <w:pStyle w:val="04TEXTOTABELAS"/>
            </w:pPr>
            <w:r w:rsidRPr="008D34A8">
              <w:t>Triângulos: construção, condição de existência e soma das medidas dos ângulos internos.</w:t>
            </w:r>
          </w:p>
        </w:tc>
        <w:tc>
          <w:tcPr>
            <w:tcW w:w="4280" w:type="dxa"/>
          </w:tcPr>
          <w:p w14:paraId="5CFD8F7F" w14:textId="77777777" w:rsidR="007F0F65" w:rsidRPr="008D34A8" w:rsidRDefault="007F0F65" w:rsidP="00234F9C">
            <w:pPr>
              <w:pStyle w:val="04TEXTOTABELAS"/>
            </w:pPr>
            <w:r w:rsidRPr="008D34A8">
              <w:t>(EF07MA24) Construir triângulos, usando régua e compasso, reconhecer a condição de existência do triângulo quanto à medida dos lados e verificar que a soma das medidas dos ângulos internos de um triângulo é 180°.</w:t>
            </w:r>
          </w:p>
        </w:tc>
      </w:tr>
      <w:tr w:rsidR="007F0F65" w:rsidRPr="008D34A8" w14:paraId="21A4E97C" w14:textId="77777777" w:rsidTr="00234F9C">
        <w:tc>
          <w:tcPr>
            <w:tcW w:w="1814" w:type="dxa"/>
            <w:vMerge/>
          </w:tcPr>
          <w:p w14:paraId="18F4BF90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0065B43C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  <w:vMerge/>
          </w:tcPr>
          <w:p w14:paraId="58C008C2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4280" w:type="dxa"/>
          </w:tcPr>
          <w:p w14:paraId="5A1CE5B3" w14:textId="77777777" w:rsidR="007F0F65" w:rsidRPr="008D34A8" w:rsidRDefault="007F0F65" w:rsidP="00234F9C">
            <w:pPr>
              <w:pStyle w:val="04TEXTOTABELAS"/>
            </w:pPr>
            <w:r w:rsidRPr="008D34A8">
              <w:t>(EF07MA25) Reconhecer a rigidez geométrica dos triângulos e suas aplicações, como na construção de estruturas arquitetônicas (telhados, estruturas metálicas e outras) ou nas artes plásticas.</w:t>
            </w:r>
          </w:p>
        </w:tc>
      </w:tr>
      <w:tr w:rsidR="007F0F65" w:rsidRPr="008D34A8" w14:paraId="16BAE607" w14:textId="77777777" w:rsidTr="00234F9C">
        <w:tc>
          <w:tcPr>
            <w:tcW w:w="1814" w:type="dxa"/>
            <w:vMerge/>
          </w:tcPr>
          <w:p w14:paraId="4E9DEB46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1B57C33C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  <w:vMerge/>
          </w:tcPr>
          <w:p w14:paraId="10E9905E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4280" w:type="dxa"/>
          </w:tcPr>
          <w:p w14:paraId="6B542922" w14:textId="77777777" w:rsidR="007F0F65" w:rsidRPr="008D34A8" w:rsidRDefault="007F0F65" w:rsidP="00234F9C">
            <w:pPr>
              <w:pStyle w:val="04TEXTOTABELAS"/>
            </w:pPr>
            <w:r w:rsidRPr="008D34A8">
              <w:t>(EF07MA26) Descrever, por escrito e por meio de um fluxograma, um algoritmo para a construção de um triângulo qualquer, conhecidas as medidas dos três lados.</w:t>
            </w:r>
          </w:p>
        </w:tc>
      </w:tr>
      <w:tr w:rsidR="007F0F65" w:rsidRPr="008D34A8" w14:paraId="5866A015" w14:textId="77777777" w:rsidTr="00234F9C">
        <w:tc>
          <w:tcPr>
            <w:tcW w:w="1814" w:type="dxa"/>
            <w:vMerge/>
          </w:tcPr>
          <w:p w14:paraId="1B176AF2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6C6E7591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  <w:vMerge w:val="restart"/>
          </w:tcPr>
          <w:p w14:paraId="64A12998" w14:textId="77777777" w:rsidR="007F0F65" w:rsidRPr="008D34A8" w:rsidRDefault="007F0F65" w:rsidP="00234F9C">
            <w:pPr>
              <w:pStyle w:val="04TEXTOTABELAS"/>
            </w:pPr>
            <w:r w:rsidRPr="008D34A8">
              <w:t>Polígonos regulares: quadrado e triângulo equilátero.</w:t>
            </w:r>
          </w:p>
        </w:tc>
        <w:tc>
          <w:tcPr>
            <w:tcW w:w="4280" w:type="dxa"/>
          </w:tcPr>
          <w:p w14:paraId="15C5980B" w14:textId="77777777" w:rsidR="007F0F65" w:rsidRPr="008D34A8" w:rsidRDefault="007F0F65" w:rsidP="00234F9C">
            <w:pPr>
              <w:pStyle w:val="04TEXTOTABELAS"/>
            </w:pPr>
            <w:r w:rsidRPr="008D34A8">
              <w:t xml:space="preserve">(EF07MA27) Calcular medidas de ângulos internos de polígonos regulares, sem o uso de fórmulas, e estabelecer relações entre ângulos internos e externos de polígonos, preferencialmente vinculadas à construção de mosaicos e de </w:t>
            </w:r>
            <w:proofErr w:type="spellStart"/>
            <w:r w:rsidRPr="008D34A8">
              <w:t>ladrilhamentos</w:t>
            </w:r>
            <w:proofErr w:type="spellEnd"/>
            <w:r w:rsidRPr="008D34A8">
              <w:t>.</w:t>
            </w:r>
          </w:p>
        </w:tc>
      </w:tr>
      <w:tr w:rsidR="007F0F65" w:rsidRPr="008D34A8" w14:paraId="464874C8" w14:textId="77777777" w:rsidTr="00234F9C">
        <w:tc>
          <w:tcPr>
            <w:tcW w:w="1814" w:type="dxa"/>
            <w:vMerge/>
          </w:tcPr>
          <w:p w14:paraId="74182768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5DACC28E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  <w:vMerge/>
          </w:tcPr>
          <w:p w14:paraId="47B0B281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4280" w:type="dxa"/>
          </w:tcPr>
          <w:p w14:paraId="60BCCE6F" w14:textId="77777777" w:rsidR="007F0F65" w:rsidRPr="008D34A8" w:rsidRDefault="007F0F65" w:rsidP="00234F9C">
            <w:pPr>
              <w:pStyle w:val="04TEXTOTABELAS"/>
            </w:pPr>
            <w:r w:rsidRPr="008D34A8">
              <w:t>(EF07MA28) Descrever, por escrito e por meio de um fluxograma, um algoritmo para a construção de um polígono regular</w:t>
            </w:r>
            <w:r>
              <w:br/>
            </w:r>
            <w:r w:rsidRPr="008D34A8">
              <w:t>(como quadrado e triângulo equilátero), conhecida a medida de seu lado.</w:t>
            </w:r>
          </w:p>
        </w:tc>
      </w:tr>
      <w:tr w:rsidR="007F0F65" w:rsidRPr="008D34A8" w14:paraId="12E9F5B6" w14:textId="77777777" w:rsidTr="00234F9C">
        <w:tc>
          <w:tcPr>
            <w:tcW w:w="1814" w:type="dxa"/>
            <w:vMerge/>
          </w:tcPr>
          <w:p w14:paraId="64B4EB2E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</w:tcPr>
          <w:p w14:paraId="0BAF2B57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Grandezas e medidas</w:t>
            </w:r>
          </w:p>
          <w:p w14:paraId="5A1E6419" w14:textId="77777777" w:rsidR="007F0F65" w:rsidRPr="00D42DF2" w:rsidRDefault="007F0F65" w:rsidP="00234F9C">
            <w:pPr>
              <w:pStyle w:val="04TEXTOTABELAS"/>
            </w:pPr>
          </w:p>
        </w:tc>
        <w:tc>
          <w:tcPr>
            <w:tcW w:w="2409" w:type="dxa"/>
          </w:tcPr>
          <w:p w14:paraId="5AF2F576" w14:textId="77777777" w:rsidR="007F0F65" w:rsidRPr="008D34A8" w:rsidRDefault="007F0F65" w:rsidP="00234F9C">
            <w:pPr>
              <w:pStyle w:val="04TEXTOTABELAS"/>
            </w:pPr>
            <w:r w:rsidRPr="008D34A8">
              <w:t>Medida do comprimento da circunferência.</w:t>
            </w:r>
          </w:p>
        </w:tc>
        <w:tc>
          <w:tcPr>
            <w:tcW w:w="4280" w:type="dxa"/>
          </w:tcPr>
          <w:p w14:paraId="35BF9CAA" w14:textId="77777777" w:rsidR="007F0F65" w:rsidRPr="008D34A8" w:rsidRDefault="007F0F65" w:rsidP="00234F9C">
            <w:pPr>
              <w:pStyle w:val="04TEXTOTABELAS"/>
            </w:pPr>
            <w:r w:rsidRPr="008D34A8">
              <w:t xml:space="preserve">(EF07MA33) Estabelecer o número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 w:rsidRPr="008D34A8">
              <w:t xml:space="preserve"> como a razão entre a medida de uma circunferência e seu diâmetro, para compreender e resolver problemas, inclusive os de natureza histórica.</w:t>
            </w:r>
          </w:p>
        </w:tc>
      </w:tr>
    </w:tbl>
    <w:p w14:paraId="3483F353" w14:textId="77777777" w:rsidR="007F0F65" w:rsidRPr="008D34A8" w:rsidRDefault="007F0F65" w:rsidP="007F0F65">
      <w:pPr>
        <w:pStyle w:val="06CREDITO"/>
        <w:jc w:val="right"/>
      </w:pPr>
      <w:r w:rsidRPr="008D34A8">
        <w:t>(continua)</w:t>
      </w:r>
    </w:p>
    <w:p w14:paraId="451A976F" w14:textId="77777777" w:rsidR="007F0F65" w:rsidRPr="008D34A8" w:rsidRDefault="007F0F65" w:rsidP="007F0F65"/>
    <w:p w14:paraId="283066D3" w14:textId="77777777" w:rsidR="007F0F65" w:rsidRPr="008D34A8" w:rsidRDefault="007F0F65" w:rsidP="007F0F65">
      <w:r w:rsidRPr="008D34A8">
        <w:br w:type="page"/>
      </w:r>
    </w:p>
    <w:p w14:paraId="63E57CE6" w14:textId="77777777" w:rsidR="007F0F65" w:rsidRPr="008D34A8" w:rsidRDefault="007F0F65" w:rsidP="007F0F65">
      <w:pPr>
        <w:pStyle w:val="06CREDITO"/>
        <w:jc w:val="right"/>
      </w:pPr>
      <w:r w:rsidRPr="008D34A8">
        <w:lastRenderedPageBreak/>
        <w:t>(continuação)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4"/>
        <w:gridCol w:w="1701"/>
        <w:gridCol w:w="2409"/>
        <w:gridCol w:w="4280"/>
      </w:tblGrid>
      <w:tr w:rsidR="007F0F65" w:rsidRPr="008D34A8" w14:paraId="2AE5C6FC" w14:textId="77777777" w:rsidTr="00234F9C">
        <w:tc>
          <w:tcPr>
            <w:tcW w:w="1814" w:type="dxa"/>
            <w:vMerge w:val="restart"/>
          </w:tcPr>
          <w:p w14:paraId="75F571FF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Capítulo 12</w:t>
            </w:r>
          </w:p>
          <w:p w14:paraId="642339CC" w14:textId="77777777" w:rsidR="007F0F65" w:rsidRPr="008D34A8" w:rsidRDefault="007F0F65" w:rsidP="00234F9C">
            <w:pPr>
              <w:pStyle w:val="04TEXTOTABELAS"/>
            </w:pPr>
            <w:r w:rsidRPr="008D34A8">
              <w:t xml:space="preserve">Probabilidade e </w:t>
            </w:r>
            <w:r>
              <w:t>e</w:t>
            </w:r>
            <w:r w:rsidRPr="008D34A8">
              <w:t>statística</w:t>
            </w:r>
          </w:p>
        </w:tc>
        <w:tc>
          <w:tcPr>
            <w:tcW w:w="1701" w:type="dxa"/>
            <w:vMerge w:val="restart"/>
          </w:tcPr>
          <w:p w14:paraId="366D322F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Probabilidade e estatística</w:t>
            </w:r>
          </w:p>
        </w:tc>
        <w:tc>
          <w:tcPr>
            <w:tcW w:w="2409" w:type="dxa"/>
          </w:tcPr>
          <w:p w14:paraId="162AFE35" w14:textId="77777777" w:rsidR="007F0F65" w:rsidRPr="008D34A8" w:rsidRDefault="007F0F65" w:rsidP="00234F9C">
            <w:pPr>
              <w:pStyle w:val="04TEXTOTABELAS"/>
            </w:pPr>
            <w:r w:rsidRPr="008D34A8">
              <w:t>Experimentos aleatórios: espaço amostral e estimativa de probabilidade por meio de frequência de ocorrências.</w:t>
            </w:r>
          </w:p>
        </w:tc>
        <w:tc>
          <w:tcPr>
            <w:tcW w:w="4280" w:type="dxa"/>
          </w:tcPr>
          <w:p w14:paraId="0A66F586" w14:textId="77777777" w:rsidR="007F0F65" w:rsidRPr="008D34A8" w:rsidRDefault="007F0F65" w:rsidP="00234F9C">
            <w:pPr>
              <w:pStyle w:val="04TEXTOTABELAS"/>
            </w:pPr>
            <w:r w:rsidRPr="008D34A8">
              <w:t>(EF07MA34) Planejar e realizar experimentos aleatórios ou simulações que envolvem cálculo de probabilidades ou estimativas por meio de frequência de ocorrências.</w:t>
            </w:r>
          </w:p>
        </w:tc>
      </w:tr>
      <w:tr w:rsidR="007F0F65" w:rsidRPr="008D34A8" w14:paraId="016AFAE7" w14:textId="77777777" w:rsidTr="00234F9C">
        <w:tc>
          <w:tcPr>
            <w:tcW w:w="1814" w:type="dxa"/>
            <w:vMerge/>
          </w:tcPr>
          <w:p w14:paraId="4C0F78F4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08A00674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</w:tcPr>
          <w:p w14:paraId="7E24537F" w14:textId="77777777" w:rsidR="007F0F65" w:rsidRPr="008D34A8" w:rsidRDefault="007F0F65" w:rsidP="00234F9C">
            <w:pPr>
              <w:pStyle w:val="04TEXTOTABELAS"/>
            </w:pPr>
            <w:r w:rsidRPr="008D34A8">
              <w:t>Estatística: média e amplitude de um conjunto de dados.</w:t>
            </w:r>
          </w:p>
        </w:tc>
        <w:tc>
          <w:tcPr>
            <w:tcW w:w="4280" w:type="dxa"/>
          </w:tcPr>
          <w:p w14:paraId="52A43AA7" w14:textId="77777777" w:rsidR="007F0F65" w:rsidRPr="008D34A8" w:rsidRDefault="007F0F65" w:rsidP="00234F9C">
            <w:pPr>
              <w:pStyle w:val="04TEXTOTABELAS"/>
            </w:pPr>
            <w:r w:rsidRPr="008D34A8">
              <w:t>(EF07MA35) Compreender, em contextos significativos, o significado de média estatística como indicador da tendência de uma pesquisa, calcular seu valor e</w:t>
            </w:r>
            <w:r>
              <w:br/>
            </w:r>
            <w:r w:rsidRPr="008D34A8">
              <w:t>relacioná-lo, intuitivamente, com a amplitude do conjunto de dados.</w:t>
            </w:r>
          </w:p>
        </w:tc>
      </w:tr>
      <w:tr w:rsidR="007F0F65" w:rsidRPr="008D34A8" w14:paraId="34546FCC" w14:textId="77777777" w:rsidTr="00234F9C">
        <w:tc>
          <w:tcPr>
            <w:tcW w:w="1814" w:type="dxa"/>
            <w:vMerge/>
          </w:tcPr>
          <w:p w14:paraId="0028286B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1FA342B4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</w:tcPr>
          <w:p w14:paraId="5542AA59" w14:textId="77777777" w:rsidR="007F0F65" w:rsidRPr="008D34A8" w:rsidRDefault="007F0F65" w:rsidP="00234F9C">
            <w:pPr>
              <w:pStyle w:val="04TEXTOTABELAS"/>
            </w:pPr>
            <w:r w:rsidRPr="008D34A8">
              <w:t xml:space="preserve">Pesquisa amostral e pesquisa censitária. </w:t>
            </w:r>
          </w:p>
          <w:p w14:paraId="798DFA2F" w14:textId="77777777" w:rsidR="007F0F65" w:rsidRPr="008D34A8" w:rsidRDefault="007F0F65" w:rsidP="00234F9C">
            <w:pPr>
              <w:pStyle w:val="04TEXTOTABELAS"/>
            </w:pPr>
            <w:r w:rsidRPr="008D34A8">
              <w:t>Planejamento de pesquisa, coleta e organização dos dados, construção de tabelas e gráficos e interpretação das informações.</w:t>
            </w:r>
          </w:p>
        </w:tc>
        <w:tc>
          <w:tcPr>
            <w:tcW w:w="4280" w:type="dxa"/>
          </w:tcPr>
          <w:p w14:paraId="56C3E5D1" w14:textId="77777777" w:rsidR="007F0F65" w:rsidRPr="008D34A8" w:rsidRDefault="007F0F65" w:rsidP="00234F9C">
            <w:pPr>
              <w:pStyle w:val="04TEXTOTABELAS"/>
            </w:pPr>
            <w:r w:rsidRPr="008D34A8">
              <w:t>(EF07MA36) Planejar e realizar pesquisa envolvendo tema da realidade social, identificando a necessidade de ser censitária ou de usar amostra, e interpretar os dados para comunicá-los por meio de relatório escrito, tabelas e gráficos, com o apoio de planilhas eletrônicas.</w:t>
            </w:r>
          </w:p>
        </w:tc>
      </w:tr>
      <w:tr w:rsidR="007F0F65" w:rsidRPr="008D34A8" w14:paraId="6A4428B1" w14:textId="77777777" w:rsidTr="00234F9C">
        <w:tc>
          <w:tcPr>
            <w:tcW w:w="1814" w:type="dxa"/>
            <w:vMerge/>
          </w:tcPr>
          <w:p w14:paraId="2651BC07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28A726FF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</w:tcPr>
          <w:p w14:paraId="2F8FBEEF" w14:textId="77777777" w:rsidR="007F0F65" w:rsidRPr="008D34A8" w:rsidRDefault="007F0F65" w:rsidP="00234F9C">
            <w:pPr>
              <w:pStyle w:val="04TEXTOTABELAS"/>
            </w:pPr>
            <w:r w:rsidRPr="008D34A8">
              <w:t>Gráficos de setores: interpretação, pertinência e construção para representar conjunto de dados.</w:t>
            </w:r>
          </w:p>
        </w:tc>
        <w:tc>
          <w:tcPr>
            <w:tcW w:w="4280" w:type="dxa"/>
          </w:tcPr>
          <w:p w14:paraId="389C9670" w14:textId="77777777" w:rsidR="007F0F65" w:rsidRPr="008D34A8" w:rsidRDefault="007F0F65" w:rsidP="00234F9C">
            <w:pPr>
              <w:pStyle w:val="04TEXTOTABELAS"/>
            </w:pPr>
            <w:r w:rsidRPr="008D34A8">
              <w:t>(EF07MA37) Interpretar e analisar dados apresentados em gráfico de setores divulgados pela mídia e compreender quando é possível ou conveniente sua utilização.</w:t>
            </w:r>
          </w:p>
        </w:tc>
      </w:tr>
      <w:tr w:rsidR="007F0F65" w:rsidRPr="008D34A8" w14:paraId="37272028" w14:textId="77777777" w:rsidTr="00234F9C">
        <w:tc>
          <w:tcPr>
            <w:tcW w:w="1814" w:type="dxa"/>
            <w:vMerge/>
          </w:tcPr>
          <w:p w14:paraId="53D9FE9E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vMerge/>
          </w:tcPr>
          <w:p w14:paraId="6D09D7F3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</w:tcPr>
          <w:p w14:paraId="2DAE7C57" w14:textId="77777777" w:rsidR="007F0F65" w:rsidRPr="008D34A8" w:rsidRDefault="007F0F65" w:rsidP="00234F9C">
            <w:pPr>
              <w:pStyle w:val="04TEXTOTABELAS"/>
            </w:pPr>
            <w:r w:rsidRPr="008D34A8">
              <w:t>Cálculo de probabilidade como a razão entre o número de resultados favoráveis e o total de resultados possíveis em um espaço amostral equiprovável.</w:t>
            </w:r>
          </w:p>
          <w:p w14:paraId="19E4E136" w14:textId="77777777" w:rsidR="007F0F65" w:rsidRPr="008D34A8" w:rsidRDefault="007F0F65" w:rsidP="00234F9C">
            <w:pPr>
              <w:pStyle w:val="04TEXTOTABELAS"/>
            </w:pPr>
            <w:r w:rsidRPr="008D34A8">
              <w:t>Cálculo de probabilidade por meio de muitas repetições de um experimento</w:t>
            </w:r>
            <w:r>
              <w:br/>
            </w:r>
            <w:r w:rsidRPr="008D34A8">
              <w:t xml:space="preserve">(frequências de ocorrências e probabilidade </w:t>
            </w:r>
            <w:proofErr w:type="spellStart"/>
            <w:r w:rsidRPr="008D34A8">
              <w:t>frequentista</w:t>
            </w:r>
            <w:proofErr w:type="spellEnd"/>
            <w:r w:rsidRPr="008D34A8">
              <w:t>).</w:t>
            </w:r>
          </w:p>
        </w:tc>
        <w:tc>
          <w:tcPr>
            <w:tcW w:w="4280" w:type="dxa"/>
          </w:tcPr>
          <w:p w14:paraId="7CA092A8" w14:textId="77777777" w:rsidR="007F0F65" w:rsidRPr="008D34A8" w:rsidRDefault="007F0F65" w:rsidP="00234F9C">
            <w:pPr>
              <w:pStyle w:val="04TEXTOTABELAS"/>
            </w:pPr>
            <w:r w:rsidRPr="008D34A8">
              <w:t>(EF06MA30) Calcular a probabilidade de um evento aleatório, expressando-a por número racional (forma fracionária, decimal e percentual) e comparar esse número com a probabilidade obtida por meio de experimentos sucessivos.</w:t>
            </w:r>
          </w:p>
        </w:tc>
      </w:tr>
    </w:tbl>
    <w:p w14:paraId="73097260" w14:textId="77777777" w:rsidR="007F0F65" w:rsidRPr="008D34A8" w:rsidRDefault="007F0F65" w:rsidP="007F0F65">
      <w:pPr>
        <w:pStyle w:val="06CREDITO"/>
        <w:jc w:val="right"/>
      </w:pPr>
      <w:r w:rsidRPr="008D34A8">
        <w:t>(continua)</w:t>
      </w:r>
    </w:p>
    <w:p w14:paraId="4C75B087" w14:textId="77777777" w:rsidR="007F0F65" w:rsidRPr="008D34A8" w:rsidRDefault="007F0F65" w:rsidP="007F0F65"/>
    <w:p w14:paraId="5A021B5C" w14:textId="77777777" w:rsidR="007F0F65" w:rsidRPr="008D34A8" w:rsidRDefault="007F0F65" w:rsidP="007F0F65"/>
    <w:p w14:paraId="1DE07CFA" w14:textId="77777777" w:rsidR="007F0F65" w:rsidRPr="008D34A8" w:rsidRDefault="007F0F65" w:rsidP="007F0F65">
      <w:r w:rsidRPr="008D34A8">
        <w:br w:type="page"/>
      </w:r>
    </w:p>
    <w:p w14:paraId="48275385" w14:textId="77777777" w:rsidR="007F0F65" w:rsidRPr="008D34A8" w:rsidRDefault="007F0F65" w:rsidP="007F0F65">
      <w:pPr>
        <w:pStyle w:val="06CREDITO"/>
        <w:jc w:val="right"/>
      </w:pPr>
      <w:r w:rsidRPr="008D34A8">
        <w:lastRenderedPageBreak/>
        <w:t>(continuação)</w:t>
      </w:r>
    </w:p>
    <w:tbl>
      <w:tblPr>
        <w:tblW w:w="10204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4"/>
        <w:gridCol w:w="1701"/>
        <w:gridCol w:w="2409"/>
        <w:gridCol w:w="4280"/>
      </w:tblGrid>
      <w:tr w:rsidR="007F0F65" w:rsidRPr="008D34A8" w14:paraId="376AA5D6" w14:textId="77777777" w:rsidTr="00234F9C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BBE0D9" w14:textId="77777777" w:rsidR="007F0F65" w:rsidRPr="006E0296" w:rsidRDefault="007F0F65" w:rsidP="00234F9C">
            <w:pPr>
              <w:pStyle w:val="04TEXTOTABELAS"/>
              <w:rPr>
                <w:b/>
              </w:rPr>
            </w:pPr>
            <w:r w:rsidRPr="006E0296">
              <w:rPr>
                <w:b/>
              </w:rPr>
              <w:t>Capítulo 12</w:t>
            </w:r>
          </w:p>
          <w:p w14:paraId="6DAD9BE7" w14:textId="77777777" w:rsidR="007F0F65" w:rsidRPr="008D34A8" w:rsidRDefault="007F0F65" w:rsidP="00234F9C">
            <w:pPr>
              <w:pStyle w:val="04TEXTOTABELAS"/>
            </w:pPr>
            <w:r w:rsidRPr="008D34A8">
              <w:t xml:space="preserve">Probabilidade e </w:t>
            </w:r>
            <w:r>
              <w:t>e</w:t>
            </w:r>
            <w:r w:rsidRPr="008D34A8">
              <w:t>statística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42DA2A" w14:textId="77777777" w:rsidR="007F0F65" w:rsidRPr="008D34A8" w:rsidRDefault="007F0F65" w:rsidP="00234F9C">
            <w:pPr>
              <w:pStyle w:val="04TEXTOTABELAS"/>
            </w:pPr>
            <w:r w:rsidRPr="006E0296">
              <w:rPr>
                <w:b/>
              </w:rPr>
              <w:t>Probabilidade e estatística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14:paraId="77B850CD" w14:textId="77777777" w:rsidR="007F0F65" w:rsidRPr="008D34A8" w:rsidRDefault="007F0F65" w:rsidP="00234F9C">
            <w:pPr>
              <w:pStyle w:val="04TEXTOTABELAS"/>
            </w:pPr>
            <w:r w:rsidRPr="008D34A8">
              <w:t>Leitura e interpretação de tabelas e gráficos (de colunas ou barras simples ou múltiplas) referentes a variáveis categóricas e variáveis numéricas.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00B69D" w14:textId="77777777" w:rsidR="007F0F65" w:rsidRPr="008D34A8" w:rsidRDefault="007F0F65" w:rsidP="00234F9C">
            <w:pPr>
              <w:pStyle w:val="04TEXTOTABELAS"/>
            </w:pPr>
            <w:r w:rsidRPr="008D34A8">
              <w:t>(EF06MA31) Identificar as variáveis e suas frequências e os elementos constitutivos (título, eixos, legendas, fontes e datas) em diferentes tipos de gráfico.</w:t>
            </w:r>
          </w:p>
        </w:tc>
      </w:tr>
      <w:tr w:rsidR="007F0F65" w:rsidRPr="008D34A8" w14:paraId="12B8B77D" w14:textId="77777777" w:rsidTr="00234F9C">
        <w:trPr>
          <w:trHeight w:val="20"/>
        </w:trPr>
        <w:tc>
          <w:tcPr>
            <w:tcW w:w="1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168E5E0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004781C5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A094E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3CBA7" w14:textId="77777777" w:rsidR="007F0F65" w:rsidRPr="008D34A8" w:rsidRDefault="007F0F65" w:rsidP="00234F9C">
            <w:pPr>
              <w:pStyle w:val="04TEXTOTABELAS"/>
            </w:pPr>
            <w:r w:rsidRPr="008D34A8">
              <w:t>(EF06MA32) Interpretar e resolver situações que envolvam dados de pesquisas sobre contextos ambientais, sustentabilidade, trânsito, consumo responsável, entre outros, apresentadas pela mídia em tabelas e em diferentes tipos de gráficos e redigir textos escritos com o objetivo de sintetizar conclusões.</w:t>
            </w:r>
          </w:p>
        </w:tc>
      </w:tr>
      <w:tr w:rsidR="007F0F65" w:rsidRPr="008D34A8" w14:paraId="1A54B047" w14:textId="77777777" w:rsidTr="00234F9C">
        <w:trPr>
          <w:trHeight w:val="20"/>
        </w:trPr>
        <w:tc>
          <w:tcPr>
            <w:tcW w:w="1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363E697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A9200D4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693EB" w14:textId="77777777" w:rsidR="007F0F65" w:rsidRPr="008D34A8" w:rsidRDefault="007F0F65" w:rsidP="00234F9C">
            <w:pPr>
              <w:pStyle w:val="04TEXTOTABELAS"/>
            </w:pPr>
            <w:r w:rsidRPr="008D34A8">
              <w:t>Coleta de dados, organização e registro.</w:t>
            </w:r>
          </w:p>
          <w:p w14:paraId="5ED55C1C" w14:textId="77777777" w:rsidR="007F0F65" w:rsidRPr="008D34A8" w:rsidRDefault="007F0F65" w:rsidP="00234F9C">
            <w:pPr>
              <w:pStyle w:val="04TEXTOTABELAS"/>
            </w:pPr>
            <w:r w:rsidRPr="008D34A8">
              <w:t>Construção de diferentes tipos de gráfico para representá-los e interpretação das informações.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B91C9" w14:textId="77777777" w:rsidR="007F0F65" w:rsidRPr="008D34A8" w:rsidRDefault="007F0F65" w:rsidP="00234F9C">
            <w:pPr>
              <w:pStyle w:val="04TEXTOTABELAS"/>
            </w:pPr>
            <w:r w:rsidRPr="008D34A8">
              <w:t>(EF06MA33) Planejar e coletar dados de pesquisa referente a práticas sociais escolhidas pelos alunos e fazer uso de planilhas eletrônicas para registro, representação e interpretação das informações, em tabelas, vários tipos de gráficos e texto.</w:t>
            </w:r>
          </w:p>
        </w:tc>
      </w:tr>
      <w:tr w:rsidR="007F0F65" w:rsidRPr="008D34A8" w14:paraId="4E98458B" w14:textId="77777777" w:rsidTr="00234F9C">
        <w:trPr>
          <w:trHeight w:val="596"/>
        </w:trPr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B489E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1DB168" w14:textId="77777777" w:rsidR="007F0F65" w:rsidRPr="008D34A8" w:rsidRDefault="007F0F65" w:rsidP="00234F9C">
            <w:pPr>
              <w:pStyle w:val="04TEXTOTABELAS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BE515" w14:textId="77777777" w:rsidR="007F0F65" w:rsidRPr="008D34A8" w:rsidRDefault="007F0F65" w:rsidP="00234F9C">
            <w:pPr>
              <w:pStyle w:val="04TEXTOTABELAS"/>
            </w:pPr>
            <w:r w:rsidRPr="008D34A8">
              <w:t>Diferentes tipos de representação de informações: gráficos e fluxogramas.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02BAD" w14:textId="77777777" w:rsidR="007F0F65" w:rsidRPr="008D34A8" w:rsidRDefault="007F0F65" w:rsidP="00234F9C">
            <w:pPr>
              <w:pStyle w:val="04TEXTOTABELAS"/>
            </w:pPr>
            <w:r w:rsidRPr="008D34A8">
              <w:t>(EF06MA34) Interpretar e desenvolver fluxogramas simples, identificando as relações entre os objetos representados (por exemplo, posição de cidades considerando as estradas que as unem, hierarquia dos funcionários de uma empresa etc.).</w:t>
            </w:r>
          </w:p>
        </w:tc>
      </w:tr>
    </w:tbl>
    <w:p w14:paraId="42B0BA17" w14:textId="4ECAC153" w:rsidR="007F0F65" w:rsidRDefault="007F0F65" w:rsidP="007F0F65"/>
    <w:p w14:paraId="53676258" w14:textId="77777777" w:rsidR="007F0F65" w:rsidRPr="008D34A8" w:rsidRDefault="007F0F65" w:rsidP="007F0F65">
      <w:bookmarkStart w:id="0" w:name="_GoBack"/>
      <w:bookmarkEnd w:id="0"/>
    </w:p>
    <w:sectPr w:rsidR="007F0F65" w:rsidRPr="008D34A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1A5F7" w14:textId="77777777" w:rsidR="00976F89" w:rsidRDefault="00976F89">
      <w:r>
        <w:separator/>
      </w:r>
    </w:p>
  </w:endnote>
  <w:endnote w:type="continuationSeparator" w:id="0">
    <w:p w14:paraId="37902C68" w14:textId="77777777" w:rsidR="00976F89" w:rsidRDefault="0097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A2172E-94BF-40C7-990C-0B472AEDF399}"/>
    <w:embedBold r:id="rId2" w:fontKey="{FD386EDB-BF6C-4701-81E9-4DBE0CC13812}"/>
    <w:embedItalic r:id="rId3" w:fontKey="{939336BF-1110-4242-AB9B-73F27E25504C}"/>
    <w:embedBoldItalic r:id="rId4" w:fontKey="{02D3F566-0A3A-44CF-88F6-0FFE2A52A3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8231D9-A103-4A53-B731-D04DBF059299}"/>
    <w:embedBold r:id="rId6" w:fontKey="{5F76C4E5-0732-49F3-968E-D645546F29D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AFA9ACB1-4741-47D0-8D1A-C5189F7C387C}"/>
    <w:embedBoldItalic r:id="rId8" w:fontKey="{FF0272C4-D67E-43BD-802C-1F6FC609F87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B71C0EB-46E5-4C73-AA90-52347B4E59A4}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69C6455-DA13-4247-8A12-85C576B1A590}"/>
    <w:embedBold r:id="rId11" w:fontKey="{A785D10C-9E8A-4365-845C-1E68C60B0E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107B891-03FB-4A92-A4BA-DA620ED16F7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A9E9A457-ADC5-434F-AD31-187BE043E13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0368556-70B7-4E25-9F82-9AE99600A9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4C546AFE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7371FE">
            <w:rPr>
              <w:noProof/>
            </w:rPr>
            <w:t>8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82116" w14:textId="77777777" w:rsidR="00976F89" w:rsidRDefault="00976F89">
      <w:r>
        <w:rPr>
          <w:color w:val="000000"/>
        </w:rPr>
        <w:separator/>
      </w:r>
    </w:p>
  </w:footnote>
  <w:footnote w:type="continuationSeparator" w:id="0">
    <w:p w14:paraId="453A32FC" w14:textId="77777777" w:rsidR="00976F89" w:rsidRDefault="00976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2DBE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3EBF"/>
    <w:rsid w:val="00214AC9"/>
    <w:rsid w:val="002153AA"/>
    <w:rsid w:val="00221833"/>
    <w:rsid w:val="00222842"/>
    <w:rsid w:val="00223EEE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55539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0F65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76F89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3564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58B30-8692-4244-9100-91392601B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980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25</cp:revision>
  <cp:lastPrinted>2018-09-10T17:53:00Z</cp:lastPrinted>
  <dcterms:created xsi:type="dcterms:W3CDTF">2018-10-03T14:28:00Z</dcterms:created>
  <dcterms:modified xsi:type="dcterms:W3CDTF">2018-10-05T14:42:00Z</dcterms:modified>
</cp:coreProperties>
</file>