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31F9D" w14:textId="77777777" w:rsidR="002721DC" w:rsidRPr="00AB57D7" w:rsidRDefault="002721DC" w:rsidP="002721DC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  <w:r w:rsidRPr="00AB57D7">
        <w:t xml:space="preserve"> </w:t>
      </w:r>
    </w:p>
    <w:p w14:paraId="230095A4" w14:textId="77777777" w:rsidR="002721DC" w:rsidRDefault="002721DC" w:rsidP="002721DC"/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2721DC" w:rsidRPr="00831866" w14:paraId="162F0087" w14:textId="77777777" w:rsidTr="00E97EB0">
        <w:trPr>
          <w:trHeight w:val="340"/>
        </w:trPr>
        <w:tc>
          <w:tcPr>
            <w:tcW w:w="9940" w:type="dxa"/>
            <w:gridSpan w:val="7"/>
            <w:vAlign w:val="center"/>
          </w:tcPr>
          <w:p w14:paraId="6879729E" w14:textId="77777777" w:rsidR="002721DC" w:rsidRPr="001A4AEF" w:rsidRDefault="002721DC" w:rsidP="00E97EB0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4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2721DC" w:rsidRPr="00831866" w14:paraId="76696076" w14:textId="77777777" w:rsidTr="00E97EB0">
        <w:trPr>
          <w:trHeight w:val="340"/>
        </w:trPr>
        <w:tc>
          <w:tcPr>
            <w:tcW w:w="9940" w:type="dxa"/>
            <w:gridSpan w:val="7"/>
            <w:vAlign w:val="center"/>
          </w:tcPr>
          <w:p w14:paraId="2433E874" w14:textId="77777777" w:rsidR="002721DC" w:rsidRPr="001A4AEF" w:rsidRDefault="002721DC" w:rsidP="00E97EB0">
            <w:pPr>
              <w:pStyle w:val="04TEXTOTABELAS"/>
            </w:pPr>
            <w:r w:rsidRPr="001A4AEF">
              <w:t>Escola:</w:t>
            </w:r>
          </w:p>
        </w:tc>
      </w:tr>
      <w:tr w:rsidR="002721DC" w:rsidRPr="00831866" w14:paraId="66026BC6" w14:textId="77777777" w:rsidTr="00E97EB0">
        <w:trPr>
          <w:trHeight w:val="340"/>
        </w:trPr>
        <w:tc>
          <w:tcPr>
            <w:tcW w:w="9940" w:type="dxa"/>
            <w:gridSpan w:val="7"/>
            <w:vAlign w:val="center"/>
          </w:tcPr>
          <w:p w14:paraId="43A68328" w14:textId="0084D662" w:rsidR="002721DC" w:rsidRPr="001A4AEF" w:rsidRDefault="002721DC" w:rsidP="00E97EB0">
            <w:pPr>
              <w:pStyle w:val="04TEXTOTABELAS"/>
            </w:pPr>
            <w:r w:rsidRPr="001A4AEF">
              <w:t>Aluno</w:t>
            </w:r>
            <w:r w:rsidR="00A609B6">
              <w:t>(a)</w:t>
            </w:r>
            <w:r w:rsidRPr="001A4AEF">
              <w:t>:</w:t>
            </w:r>
          </w:p>
        </w:tc>
      </w:tr>
      <w:tr w:rsidR="002721DC" w:rsidRPr="00831866" w14:paraId="2858128C" w14:textId="77777777" w:rsidTr="00E97EB0">
        <w:trPr>
          <w:trHeight w:val="340"/>
        </w:trPr>
        <w:tc>
          <w:tcPr>
            <w:tcW w:w="2714" w:type="dxa"/>
            <w:gridSpan w:val="2"/>
            <w:vAlign w:val="center"/>
          </w:tcPr>
          <w:p w14:paraId="05ED6765" w14:textId="77777777" w:rsidR="002721DC" w:rsidRPr="001A4AEF" w:rsidRDefault="002721DC" w:rsidP="00E97EB0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7FA446B5" w14:textId="77777777" w:rsidR="002721DC" w:rsidRPr="001A4AEF" w:rsidRDefault="002721DC" w:rsidP="00E97EB0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5C3996B9" w14:textId="77777777" w:rsidR="002721DC" w:rsidRPr="001A4AEF" w:rsidRDefault="002721DC" w:rsidP="00E97EB0">
            <w:pPr>
              <w:pStyle w:val="04TEXTOTABELAS"/>
            </w:pPr>
            <w:r w:rsidRPr="001A4AEF">
              <w:t>Data:</w:t>
            </w:r>
          </w:p>
        </w:tc>
      </w:tr>
      <w:tr w:rsidR="002721DC" w:rsidRPr="00831866" w14:paraId="1904111D" w14:textId="77777777" w:rsidTr="00E97EB0">
        <w:trPr>
          <w:trHeight w:val="340"/>
        </w:trPr>
        <w:tc>
          <w:tcPr>
            <w:tcW w:w="9940" w:type="dxa"/>
            <w:gridSpan w:val="7"/>
            <w:vAlign w:val="center"/>
          </w:tcPr>
          <w:p w14:paraId="55CC4872" w14:textId="77777777" w:rsidR="002721DC" w:rsidRPr="001A4AEF" w:rsidRDefault="002721DC" w:rsidP="00E97EB0">
            <w:pPr>
              <w:pStyle w:val="04TEXTOTABELAS"/>
            </w:pPr>
            <w:r w:rsidRPr="001A4AEF">
              <w:t>Professor(a):</w:t>
            </w:r>
          </w:p>
        </w:tc>
      </w:tr>
      <w:tr w:rsidR="002721DC" w:rsidRPr="00831866" w14:paraId="643D90ED" w14:textId="77777777" w:rsidTr="00E97EB0">
        <w:trPr>
          <w:trHeight w:val="340"/>
        </w:trPr>
        <w:tc>
          <w:tcPr>
            <w:tcW w:w="584" w:type="dxa"/>
            <w:vAlign w:val="center"/>
          </w:tcPr>
          <w:p w14:paraId="4C1134E4" w14:textId="77777777" w:rsidR="002721DC" w:rsidRPr="00831866" w:rsidRDefault="002721DC" w:rsidP="00E97EB0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4B26E0E0" w14:textId="77777777" w:rsidR="002721DC" w:rsidRPr="00831866" w:rsidRDefault="002721DC" w:rsidP="00E97EB0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2D8DC73F" w14:textId="77777777" w:rsidR="002721DC" w:rsidRPr="00831866" w:rsidRDefault="002721DC" w:rsidP="00E97EB0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33217582" w14:textId="77777777" w:rsidR="002721DC" w:rsidRPr="00831866" w:rsidRDefault="002721DC" w:rsidP="00E97EB0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25A5C9DB" w14:textId="77777777" w:rsidR="002721DC" w:rsidRPr="00831866" w:rsidRDefault="002721DC" w:rsidP="00E97EB0">
            <w:pPr>
              <w:pStyle w:val="03TITULOTABELAS2"/>
            </w:pPr>
            <w:r w:rsidRPr="008740E0">
              <w:t>Conhece pouco</w:t>
            </w:r>
          </w:p>
        </w:tc>
      </w:tr>
      <w:tr w:rsidR="002721DC" w:rsidRPr="00831866" w14:paraId="141EE156" w14:textId="77777777" w:rsidTr="00E97EB0">
        <w:tc>
          <w:tcPr>
            <w:tcW w:w="584" w:type="dxa"/>
            <w:vMerge w:val="restart"/>
            <w:textDirection w:val="btLr"/>
            <w:vAlign w:val="center"/>
          </w:tcPr>
          <w:p w14:paraId="28EDC10C" w14:textId="77777777" w:rsidR="002721DC" w:rsidRPr="00831866" w:rsidRDefault="002721DC" w:rsidP="00E97EB0">
            <w:pPr>
              <w:pStyle w:val="03TITULOTABELAS2"/>
              <w:ind w:left="113" w:right="113"/>
            </w:pPr>
            <w:r>
              <w:t>Capítulo 10</w:t>
            </w:r>
          </w:p>
        </w:tc>
        <w:tc>
          <w:tcPr>
            <w:tcW w:w="5216" w:type="dxa"/>
            <w:gridSpan w:val="3"/>
          </w:tcPr>
          <w:p w14:paraId="4413A0E2" w14:textId="77777777" w:rsidR="002721DC" w:rsidRPr="00831866" w:rsidRDefault="002721DC" w:rsidP="00E97EB0">
            <w:pPr>
              <w:pStyle w:val="04TEXTOTABELAS"/>
            </w:pPr>
            <w:r w:rsidRPr="00556257">
              <w:t>1. Associar pares ordenados de números a pontos do plano cartesiano do 1</w:t>
            </w:r>
            <w:r w:rsidRPr="00E63B15">
              <w:rPr>
                <w:u w:val="single"/>
                <w:vertAlign w:val="superscript"/>
              </w:rPr>
              <w:t>o</w:t>
            </w:r>
            <w:r w:rsidRPr="00556257">
              <w:t xml:space="preserve"> quadrante.</w:t>
            </w:r>
          </w:p>
        </w:tc>
        <w:tc>
          <w:tcPr>
            <w:tcW w:w="1134" w:type="dxa"/>
          </w:tcPr>
          <w:p w14:paraId="400FC86E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388904FE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7B9166BA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0CDE8998" w14:textId="77777777" w:rsidTr="00E97EB0">
        <w:tc>
          <w:tcPr>
            <w:tcW w:w="584" w:type="dxa"/>
            <w:vMerge/>
          </w:tcPr>
          <w:p w14:paraId="7FB76C24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ABCA15B" w14:textId="77777777" w:rsidR="002721DC" w:rsidRPr="00831866" w:rsidRDefault="002721DC" w:rsidP="00E97EB0">
            <w:pPr>
              <w:pStyle w:val="04TEXTOTABELAS"/>
            </w:pPr>
            <w:r w:rsidRPr="00556257">
              <w:t>2. Reconhecer, nomear e comparar polígonos.</w:t>
            </w:r>
          </w:p>
        </w:tc>
        <w:tc>
          <w:tcPr>
            <w:tcW w:w="1134" w:type="dxa"/>
          </w:tcPr>
          <w:p w14:paraId="7186F8B2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61FFC04B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2B80F25C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792B7C4B" w14:textId="77777777" w:rsidTr="00E97EB0">
        <w:tc>
          <w:tcPr>
            <w:tcW w:w="584" w:type="dxa"/>
            <w:vMerge/>
          </w:tcPr>
          <w:p w14:paraId="50513B59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575EA8D6" w14:textId="77777777" w:rsidR="002721DC" w:rsidRPr="0064367C" w:rsidRDefault="002721DC" w:rsidP="00E97EB0">
            <w:pPr>
              <w:pStyle w:val="04TEXTOTABELAS"/>
            </w:pPr>
            <w:r w:rsidRPr="00556257">
              <w:t>3. Classificar polígonos como convexos ou não convexos.</w:t>
            </w:r>
          </w:p>
        </w:tc>
        <w:tc>
          <w:tcPr>
            <w:tcW w:w="1134" w:type="dxa"/>
          </w:tcPr>
          <w:p w14:paraId="657FFBF9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79F25E50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6219219D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359DF1D5" w14:textId="77777777" w:rsidTr="00E97EB0">
        <w:tc>
          <w:tcPr>
            <w:tcW w:w="584" w:type="dxa"/>
            <w:vMerge/>
          </w:tcPr>
          <w:p w14:paraId="144C378B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4AFB915C" w14:textId="19B20646" w:rsidR="002721DC" w:rsidRPr="00831866" w:rsidRDefault="002721DC" w:rsidP="00E97EB0">
            <w:pPr>
              <w:pStyle w:val="04TEXTOTABELAS"/>
            </w:pPr>
            <w:r w:rsidRPr="00556257">
              <w:t>4. Classificar triângulos considerando as medida</w:t>
            </w:r>
            <w:r>
              <w:t>s</w:t>
            </w:r>
            <w:r w:rsidRPr="00556257">
              <w:t xml:space="preserve"> de seus lados e as medidas dos seus ângulos.</w:t>
            </w:r>
          </w:p>
        </w:tc>
        <w:tc>
          <w:tcPr>
            <w:tcW w:w="1134" w:type="dxa"/>
          </w:tcPr>
          <w:p w14:paraId="3004434D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2E96A263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63E07965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04791F26" w14:textId="77777777" w:rsidTr="00E97EB0">
        <w:tc>
          <w:tcPr>
            <w:tcW w:w="584" w:type="dxa"/>
            <w:vMerge/>
          </w:tcPr>
          <w:p w14:paraId="07533F91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FBA4038" w14:textId="0A7DC441" w:rsidR="002721DC" w:rsidRPr="00831866" w:rsidRDefault="002721DC" w:rsidP="00E97EB0">
            <w:pPr>
              <w:pStyle w:val="04TEXTOTABELAS"/>
            </w:pPr>
            <w:r w:rsidRPr="00556257">
              <w:t>5. Compara</w:t>
            </w:r>
            <w:r>
              <w:t>r</w:t>
            </w:r>
            <w:r w:rsidRPr="00556257">
              <w:t xml:space="preserve"> quadriláteros e classificá-los em relação a lados e ângulos.</w:t>
            </w:r>
          </w:p>
        </w:tc>
        <w:tc>
          <w:tcPr>
            <w:tcW w:w="1134" w:type="dxa"/>
          </w:tcPr>
          <w:p w14:paraId="473E7411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41F79435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51FD7B89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2FEA1C71" w14:textId="77777777" w:rsidTr="00E97EB0">
        <w:tc>
          <w:tcPr>
            <w:tcW w:w="584" w:type="dxa"/>
            <w:vMerge/>
          </w:tcPr>
          <w:p w14:paraId="35ACA941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BE60226" w14:textId="097C704D" w:rsidR="002721DC" w:rsidRPr="00831866" w:rsidRDefault="002721DC" w:rsidP="00E97EB0">
            <w:pPr>
              <w:pStyle w:val="04TEXTOTABELAS"/>
            </w:pPr>
            <w:r w:rsidRPr="00556257">
              <w:t xml:space="preserve">6. Reconhecer </w:t>
            </w:r>
            <w:r w:rsidR="00604D9F">
              <w:t xml:space="preserve">a </w:t>
            </w:r>
            <w:r w:rsidRPr="00556257">
              <w:t>inclusão e a intersecção de classes entre quadriláteros.</w:t>
            </w:r>
          </w:p>
        </w:tc>
        <w:tc>
          <w:tcPr>
            <w:tcW w:w="1134" w:type="dxa"/>
          </w:tcPr>
          <w:p w14:paraId="01ED35FD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043CD7A5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2D299948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65EB26BE" w14:textId="77777777" w:rsidTr="00E97EB0">
        <w:tc>
          <w:tcPr>
            <w:tcW w:w="584" w:type="dxa"/>
            <w:vMerge/>
          </w:tcPr>
          <w:p w14:paraId="4351D59B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57C867F" w14:textId="77777777" w:rsidR="002721DC" w:rsidRPr="007C52DC" w:rsidRDefault="002721DC" w:rsidP="00E97EB0">
            <w:pPr>
              <w:pStyle w:val="04TEXTOTABELAS"/>
              <w:rPr>
                <w:szCs w:val="18"/>
              </w:rPr>
            </w:pPr>
            <w:r w:rsidRPr="00556257">
              <w:t>7. Representar ampliação de figura plana.</w:t>
            </w:r>
          </w:p>
        </w:tc>
        <w:tc>
          <w:tcPr>
            <w:tcW w:w="1134" w:type="dxa"/>
          </w:tcPr>
          <w:p w14:paraId="05407694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1511C756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6618F13A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6D4F4C94" w14:textId="77777777" w:rsidTr="00E97EB0">
        <w:tc>
          <w:tcPr>
            <w:tcW w:w="584" w:type="dxa"/>
            <w:vMerge/>
          </w:tcPr>
          <w:p w14:paraId="093A3DB7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A5E3E2B" w14:textId="34F7D52A" w:rsidR="002721DC" w:rsidRPr="007C52DC" w:rsidRDefault="002721DC" w:rsidP="00F45204">
            <w:pPr>
              <w:pStyle w:val="04TEXTOTABELAS"/>
              <w:rPr>
                <w:szCs w:val="18"/>
              </w:rPr>
            </w:pPr>
            <w:r>
              <w:t>8</w:t>
            </w:r>
            <w:r w:rsidRPr="00556257">
              <w:t>. Favorecer o desenvolvimento da</w:t>
            </w:r>
            <w:r>
              <w:t>s</w:t>
            </w:r>
            <w:r w:rsidRPr="00556257">
              <w:t xml:space="preserve"> seguinte</w:t>
            </w:r>
            <w:r>
              <w:t>s</w:t>
            </w:r>
            <w:r w:rsidRPr="00556257">
              <w:t xml:space="preserve"> habilidade</w:t>
            </w:r>
            <w:r>
              <w:t>s</w:t>
            </w:r>
            <w:r w:rsidRPr="00556257">
              <w:t xml:space="preserve"> apresentada</w:t>
            </w:r>
            <w:r>
              <w:t>s</w:t>
            </w:r>
            <w:r w:rsidRPr="00556257">
              <w:t xml:space="preserve"> na BNCC: EF06MA16, EF06MA18, EF06MA19, EF06MA20, EF06MA21 e EF06MA22.</w:t>
            </w:r>
          </w:p>
        </w:tc>
        <w:tc>
          <w:tcPr>
            <w:tcW w:w="1134" w:type="dxa"/>
          </w:tcPr>
          <w:p w14:paraId="2C83C34D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55E825FB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4605F330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2167642E" w14:textId="77777777" w:rsidTr="00E97EB0">
        <w:tc>
          <w:tcPr>
            <w:tcW w:w="584" w:type="dxa"/>
            <w:vMerge w:val="restart"/>
            <w:textDirection w:val="btLr"/>
            <w:vAlign w:val="center"/>
          </w:tcPr>
          <w:p w14:paraId="1639C94C" w14:textId="77777777" w:rsidR="002721DC" w:rsidRPr="00831866" w:rsidRDefault="002721DC" w:rsidP="00E97EB0">
            <w:pPr>
              <w:pStyle w:val="03TITULOTABELAS2"/>
            </w:pPr>
            <w:r>
              <w:t>Capítulo 11</w:t>
            </w:r>
          </w:p>
        </w:tc>
        <w:tc>
          <w:tcPr>
            <w:tcW w:w="5216" w:type="dxa"/>
            <w:gridSpan w:val="3"/>
          </w:tcPr>
          <w:p w14:paraId="41EC2214" w14:textId="77777777" w:rsidR="002721DC" w:rsidRPr="00C45B65" w:rsidRDefault="002721DC" w:rsidP="00E97EB0">
            <w:pPr>
              <w:pStyle w:val="04TEXTOTABELAS"/>
            </w:pPr>
            <w:r w:rsidRPr="00556257">
              <w:t>1. Seguir algoritmos de dobraduras.</w:t>
            </w:r>
          </w:p>
        </w:tc>
        <w:tc>
          <w:tcPr>
            <w:tcW w:w="1134" w:type="dxa"/>
          </w:tcPr>
          <w:p w14:paraId="1AE43F52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415DEF67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4BB60840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2C3F825A" w14:textId="77777777" w:rsidTr="00E97EB0">
        <w:tc>
          <w:tcPr>
            <w:tcW w:w="584" w:type="dxa"/>
            <w:vMerge/>
            <w:textDirection w:val="btLr"/>
            <w:vAlign w:val="center"/>
          </w:tcPr>
          <w:p w14:paraId="167B05E4" w14:textId="77777777" w:rsidR="002721DC" w:rsidRPr="00831866" w:rsidRDefault="002721DC" w:rsidP="00E97EB0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089DB2C1" w14:textId="77777777" w:rsidR="002721DC" w:rsidRPr="00C45B65" w:rsidRDefault="002721DC" w:rsidP="00E97EB0">
            <w:pPr>
              <w:pStyle w:val="04TEXTOTABELAS"/>
            </w:pPr>
            <w:r w:rsidRPr="00556257">
              <w:t xml:space="preserve">2. </w:t>
            </w:r>
            <w:r>
              <w:t>Calcular área e perímetro de figuras planas.</w:t>
            </w:r>
          </w:p>
        </w:tc>
        <w:tc>
          <w:tcPr>
            <w:tcW w:w="1134" w:type="dxa"/>
          </w:tcPr>
          <w:p w14:paraId="24DF4F10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25E8CE17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6F370173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2CEDE6E9" w14:textId="77777777" w:rsidTr="00E97EB0">
        <w:tc>
          <w:tcPr>
            <w:tcW w:w="584" w:type="dxa"/>
            <w:vMerge/>
            <w:textDirection w:val="btLr"/>
            <w:vAlign w:val="center"/>
          </w:tcPr>
          <w:p w14:paraId="1B788DFD" w14:textId="77777777" w:rsidR="002721DC" w:rsidRPr="00831866" w:rsidRDefault="002721DC" w:rsidP="00E97EB0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7AEBEDD6" w14:textId="77777777" w:rsidR="002721DC" w:rsidRPr="00C45B65" w:rsidRDefault="002721DC" w:rsidP="00E97EB0">
            <w:pPr>
              <w:pStyle w:val="04TEXTOTABELAS"/>
            </w:pPr>
            <w:r w:rsidRPr="00556257">
              <w:t xml:space="preserve">3. </w:t>
            </w:r>
            <w:r>
              <w:t xml:space="preserve">Analisar e descrever mudanças no perímetro e na área de ampliações e reduções de quadrados. </w:t>
            </w:r>
          </w:p>
        </w:tc>
        <w:tc>
          <w:tcPr>
            <w:tcW w:w="1134" w:type="dxa"/>
          </w:tcPr>
          <w:p w14:paraId="48101D28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2D3B6F75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5C2FB2DE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39CAEB2A" w14:textId="77777777" w:rsidTr="00E97EB0">
        <w:tc>
          <w:tcPr>
            <w:tcW w:w="584" w:type="dxa"/>
            <w:vMerge/>
            <w:textDirection w:val="btLr"/>
            <w:vAlign w:val="center"/>
          </w:tcPr>
          <w:p w14:paraId="3DC04093" w14:textId="77777777" w:rsidR="002721DC" w:rsidRPr="00831866" w:rsidRDefault="002721DC" w:rsidP="00E97EB0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137A2FA1" w14:textId="22B982E1" w:rsidR="002721DC" w:rsidRPr="008158D4" w:rsidRDefault="002721DC" w:rsidP="00F45204">
            <w:pPr>
              <w:pStyle w:val="04TEXTOTABELAS"/>
            </w:pPr>
            <w:r>
              <w:t>4</w:t>
            </w:r>
            <w:r w:rsidRPr="00556257">
              <w:t>. Favorecer o desenvolvimento das seguintes habilidades apresentadas na BNCC: EF06MA23, EF06MA24 e EF06MA29.</w:t>
            </w:r>
          </w:p>
        </w:tc>
        <w:tc>
          <w:tcPr>
            <w:tcW w:w="1134" w:type="dxa"/>
          </w:tcPr>
          <w:p w14:paraId="5182005D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0354D791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68DE78BD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0F3DC4BA" w14:textId="77777777" w:rsidTr="00E97EB0">
        <w:tc>
          <w:tcPr>
            <w:tcW w:w="584" w:type="dxa"/>
            <w:vMerge w:val="restart"/>
            <w:textDirection w:val="btLr"/>
            <w:vAlign w:val="center"/>
          </w:tcPr>
          <w:p w14:paraId="38AC8872" w14:textId="77777777" w:rsidR="002721DC" w:rsidRPr="00831866" w:rsidRDefault="002721DC" w:rsidP="00E97EB0">
            <w:pPr>
              <w:pStyle w:val="03TITULOTABELAS2"/>
            </w:pPr>
            <w:r>
              <w:t>Capítulo 12</w:t>
            </w:r>
          </w:p>
        </w:tc>
        <w:tc>
          <w:tcPr>
            <w:tcW w:w="5216" w:type="dxa"/>
            <w:gridSpan w:val="3"/>
          </w:tcPr>
          <w:p w14:paraId="4DFB3D41" w14:textId="77777777" w:rsidR="002721DC" w:rsidRPr="008158D4" w:rsidRDefault="002721DC" w:rsidP="00E97EB0">
            <w:pPr>
              <w:pStyle w:val="04TEXTOTABELAS"/>
            </w:pPr>
            <w:r w:rsidRPr="00556257">
              <w:t xml:space="preserve">1. </w:t>
            </w:r>
            <w:r>
              <w:t>Comparar medida de tempo expressa em diferentes unidades.</w:t>
            </w:r>
          </w:p>
        </w:tc>
        <w:tc>
          <w:tcPr>
            <w:tcW w:w="1134" w:type="dxa"/>
          </w:tcPr>
          <w:p w14:paraId="3A69B729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04A483DA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36630183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0F8B225E" w14:textId="77777777" w:rsidTr="00E97EB0">
        <w:tc>
          <w:tcPr>
            <w:tcW w:w="584" w:type="dxa"/>
            <w:vMerge/>
          </w:tcPr>
          <w:p w14:paraId="4FB0C7A5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4BE7E7FF" w14:textId="77777777" w:rsidR="002721DC" w:rsidRPr="008158D4" w:rsidRDefault="002721DC" w:rsidP="00E97EB0">
            <w:pPr>
              <w:pStyle w:val="04TEXTOTABELAS"/>
            </w:pPr>
            <w:r w:rsidRPr="00556257">
              <w:t xml:space="preserve">2. </w:t>
            </w:r>
            <w:r>
              <w:t>Converter medidas de tempo.</w:t>
            </w:r>
          </w:p>
        </w:tc>
        <w:tc>
          <w:tcPr>
            <w:tcW w:w="1134" w:type="dxa"/>
          </w:tcPr>
          <w:p w14:paraId="1ABC006C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39690075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0C435E73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2BA146A0" w14:textId="77777777" w:rsidTr="00E97EB0">
        <w:tc>
          <w:tcPr>
            <w:tcW w:w="584" w:type="dxa"/>
            <w:vMerge/>
          </w:tcPr>
          <w:p w14:paraId="67B239A7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B5A9CC7" w14:textId="77777777" w:rsidR="002721DC" w:rsidRPr="008158D4" w:rsidRDefault="002721DC" w:rsidP="00E97EB0">
            <w:pPr>
              <w:pStyle w:val="04TEXTOTABELAS"/>
            </w:pPr>
            <w:r w:rsidRPr="00556257">
              <w:t xml:space="preserve">3. </w:t>
            </w:r>
            <w:r>
              <w:t>Resolver problemas que envolvam a grandeza tempo.</w:t>
            </w:r>
          </w:p>
        </w:tc>
        <w:tc>
          <w:tcPr>
            <w:tcW w:w="1134" w:type="dxa"/>
          </w:tcPr>
          <w:p w14:paraId="1E3D415B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2F010957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55D01ACE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2CA026A5" w14:textId="77777777" w:rsidTr="00E97EB0">
        <w:tc>
          <w:tcPr>
            <w:tcW w:w="584" w:type="dxa"/>
            <w:vMerge/>
          </w:tcPr>
          <w:p w14:paraId="651F3047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788C10EC" w14:textId="77777777" w:rsidR="002721DC" w:rsidRPr="008158D4" w:rsidRDefault="002721DC" w:rsidP="00E97EB0">
            <w:pPr>
              <w:pStyle w:val="04TEXTOTABELAS"/>
            </w:pPr>
            <w:r>
              <w:t>4</w:t>
            </w:r>
            <w:r w:rsidRPr="00556257">
              <w:t xml:space="preserve">. </w:t>
            </w:r>
            <w:r>
              <w:t>Resolver problemas que envolvam a ideia de volume.</w:t>
            </w:r>
          </w:p>
        </w:tc>
        <w:tc>
          <w:tcPr>
            <w:tcW w:w="1134" w:type="dxa"/>
          </w:tcPr>
          <w:p w14:paraId="3072149D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238D8DA6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087FDF24" w14:textId="77777777" w:rsidR="002721DC" w:rsidRPr="00831866" w:rsidRDefault="002721DC" w:rsidP="00E97EB0">
            <w:pPr>
              <w:pStyle w:val="04TEXTOTABELAS"/>
            </w:pPr>
          </w:p>
        </w:tc>
      </w:tr>
      <w:tr w:rsidR="002721DC" w:rsidRPr="00831866" w14:paraId="3E9E2FF9" w14:textId="77777777" w:rsidTr="00E97EB0">
        <w:tc>
          <w:tcPr>
            <w:tcW w:w="584" w:type="dxa"/>
            <w:vMerge/>
          </w:tcPr>
          <w:p w14:paraId="16F7551F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29893D30" w14:textId="77D3E012" w:rsidR="002721DC" w:rsidRPr="008158D4" w:rsidRDefault="002721DC" w:rsidP="00F45204">
            <w:pPr>
              <w:pStyle w:val="04TEXTOTABELAS"/>
            </w:pPr>
            <w:r>
              <w:t>5</w:t>
            </w:r>
            <w:r w:rsidRPr="00556257">
              <w:t>. Favorecer o desenvolvimento da seguinte habilidade apresentada na BNCC: EF06MA24</w:t>
            </w:r>
            <w:r w:rsidR="00E2490D">
              <w:t>.</w:t>
            </w:r>
          </w:p>
        </w:tc>
        <w:tc>
          <w:tcPr>
            <w:tcW w:w="1134" w:type="dxa"/>
          </w:tcPr>
          <w:p w14:paraId="10FD1363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701" w:type="dxa"/>
          </w:tcPr>
          <w:p w14:paraId="57DD723D" w14:textId="77777777" w:rsidR="002721DC" w:rsidRPr="00831866" w:rsidRDefault="002721DC" w:rsidP="00E97EB0">
            <w:pPr>
              <w:pStyle w:val="04TEXTOTABELAS"/>
            </w:pPr>
          </w:p>
        </w:tc>
        <w:tc>
          <w:tcPr>
            <w:tcW w:w="1305" w:type="dxa"/>
          </w:tcPr>
          <w:p w14:paraId="65746D9E" w14:textId="77777777" w:rsidR="002721DC" w:rsidRPr="00831866" w:rsidRDefault="002721DC" w:rsidP="00E97EB0">
            <w:pPr>
              <w:pStyle w:val="04TEXTOTABELAS"/>
            </w:pPr>
          </w:p>
        </w:tc>
      </w:tr>
    </w:tbl>
    <w:p w14:paraId="7BAEB4D5" w14:textId="77777777" w:rsidR="00E24C6F" w:rsidRPr="0042588F" w:rsidRDefault="00E24C6F" w:rsidP="00AB305C">
      <w:pPr>
        <w:pStyle w:val="02TEXTOITEM"/>
      </w:pPr>
      <w:bookmarkStart w:id="0" w:name="_GoBack"/>
      <w:bookmarkEnd w:id="0"/>
    </w:p>
    <w:sectPr w:rsidR="00E24C6F" w:rsidRPr="0042588F" w:rsidSect="00597363">
      <w:headerReference w:type="default" r:id="rId7"/>
      <w:footerReference w:type="default" r:id="rId8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50799" w14:textId="77777777" w:rsidR="00A03BAC" w:rsidRDefault="00A03BAC">
      <w:r>
        <w:separator/>
      </w:r>
    </w:p>
  </w:endnote>
  <w:endnote w:type="continuationSeparator" w:id="0">
    <w:p w14:paraId="3B1695F9" w14:textId="77777777" w:rsidR="00A03BAC" w:rsidRDefault="00A03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018BF2-7C69-43DE-B34A-A610C22B2D2B}"/>
    <w:embedBold r:id="rId2" w:fontKey="{F0F2785E-8549-4B3A-9819-1ABFD46B7093}"/>
    <w:embedItalic r:id="rId3" w:fontKey="{EF02D5A3-E692-455D-93DF-3B7EFEC050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E91857-1819-4D7F-AC2F-E06A17C08042}"/>
    <w:embedBold r:id="rId5" w:fontKey="{158956D1-3CF4-44D2-959A-68C98422DAF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CA4832D-8474-4FEC-BBDE-CB6A2634964E}"/>
    <w:embedBold r:id="rId7" w:fontKey="{E2CDADEF-C436-44C8-8AB9-61BB1A3EAA16}"/>
    <w:embedBoldItalic r:id="rId8" w:fontKey="{ED1A61A7-E07A-4F1C-9918-F292547A93A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D300FEF-7A87-443D-A869-B2926280756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75F9B8E-2BEB-47C9-A1F3-328651D37BAB}"/>
    <w:embedBold r:id="rId11" w:fontKey="{B40EE007-0767-4026-BA63-DD299B59BE4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CA9DBE37-219B-40DB-A8EB-7482795EC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525B1" w:rsidRPr="005A1C11" w14:paraId="60CB0DDB" w14:textId="77777777" w:rsidTr="00B525B1">
      <w:tc>
        <w:tcPr>
          <w:tcW w:w="9606" w:type="dxa"/>
        </w:tcPr>
        <w:p w14:paraId="1975EC3F" w14:textId="4E804F3D" w:rsidR="00B525B1" w:rsidRPr="005A1C11" w:rsidRDefault="00CD3003" w:rsidP="00B525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164FB8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A65F913" w:rsidR="00B525B1" w:rsidRPr="005A1C11" w:rsidRDefault="00B525B1" w:rsidP="00B525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64FB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1439E" w14:textId="77777777" w:rsidR="00A03BAC" w:rsidRDefault="00A03BAC">
      <w:r>
        <w:rPr>
          <w:color w:val="000000"/>
        </w:rPr>
        <w:separator/>
      </w:r>
    </w:p>
  </w:footnote>
  <w:footnote w:type="continuationSeparator" w:id="0">
    <w:p w14:paraId="7AAE313A" w14:textId="77777777" w:rsidR="00A03BAC" w:rsidRDefault="00A03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DB5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54825"/>
    <w:rsid w:val="00164FB8"/>
    <w:rsid w:val="00182B00"/>
    <w:rsid w:val="001935CF"/>
    <w:rsid w:val="001A26FD"/>
    <w:rsid w:val="001A462B"/>
    <w:rsid w:val="001B4098"/>
    <w:rsid w:val="001E7958"/>
    <w:rsid w:val="0020549D"/>
    <w:rsid w:val="00210B7C"/>
    <w:rsid w:val="00220C34"/>
    <w:rsid w:val="00235697"/>
    <w:rsid w:val="00250FF2"/>
    <w:rsid w:val="002721DC"/>
    <w:rsid w:val="002A092A"/>
    <w:rsid w:val="002B4837"/>
    <w:rsid w:val="002C2992"/>
    <w:rsid w:val="002C49D0"/>
    <w:rsid w:val="002C7FDE"/>
    <w:rsid w:val="002E0E76"/>
    <w:rsid w:val="002F294E"/>
    <w:rsid w:val="00352C2B"/>
    <w:rsid w:val="00352D0A"/>
    <w:rsid w:val="003B7E8D"/>
    <w:rsid w:val="003D5284"/>
    <w:rsid w:val="003D75AC"/>
    <w:rsid w:val="00415172"/>
    <w:rsid w:val="0042588F"/>
    <w:rsid w:val="00426FFF"/>
    <w:rsid w:val="00512EF1"/>
    <w:rsid w:val="005209C1"/>
    <w:rsid w:val="00523364"/>
    <w:rsid w:val="00525A49"/>
    <w:rsid w:val="0055204F"/>
    <w:rsid w:val="00575253"/>
    <w:rsid w:val="00584FEE"/>
    <w:rsid w:val="005865B1"/>
    <w:rsid w:val="00597363"/>
    <w:rsid w:val="005A1D99"/>
    <w:rsid w:val="005D03F2"/>
    <w:rsid w:val="00604D9F"/>
    <w:rsid w:val="00604F7F"/>
    <w:rsid w:val="00610C73"/>
    <w:rsid w:val="00656567"/>
    <w:rsid w:val="00676297"/>
    <w:rsid w:val="006D5809"/>
    <w:rsid w:val="006E489A"/>
    <w:rsid w:val="00702944"/>
    <w:rsid w:val="0078056E"/>
    <w:rsid w:val="007813FB"/>
    <w:rsid w:val="00784AEE"/>
    <w:rsid w:val="007B5423"/>
    <w:rsid w:val="007D6CBC"/>
    <w:rsid w:val="00802F95"/>
    <w:rsid w:val="008154CD"/>
    <w:rsid w:val="0084173F"/>
    <w:rsid w:val="00852916"/>
    <w:rsid w:val="008B7409"/>
    <w:rsid w:val="008E09F8"/>
    <w:rsid w:val="008E1761"/>
    <w:rsid w:val="008F7795"/>
    <w:rsid w:val="00916998"/>
    <w:rsid w:val="00935D6C"/>
    <w:rsid w:val="00945EE1"/>
    <w:rsid w:val="00976D90"/>
    <w:rsid w:val="009831A5"/>
    <w:rsid w:val="00991C57"/>
    <w:rsid w:val="009B2E0C"/>
    <w:rsid w:val="00A03BAC"/>
    <w:rsid w:val="00A36300"/>
    <w:rsid w:val="00A456F9"/>
    <w:rsid w:val="00A609B6"/>
    <w:rsid w:val="00A632AA"/>
    <w:rsid w:val="00A74FAE"/>
    <w:rsid w:val="00AB0EBE"/>
    <w:rsid w:val="00AB305C"/>
    <w:rsid w:val="00AB5017"/>
    <w:rsid w:val="00AE54AB"/>
    <w:rsid w:val="00AF1588"/>
    <w:rsid w:val="00B2459B"/>
    <w:rsid w:val="00B316F1"/>
    <w:rsid w:val="00B36FBF"/>
    <w:rsid w:val="00B525B1"/>
    <w:rsid w:val="00B63041"/>
    <w:rsid w:val="00BE346A"/>
    <w:rsid w:val="00C4098B"/>
    <w:rsid w:val="00C65D98"/>
    <w:rsid w:val="00C67490"/>
    <w:rsid w:val="00C867EE"/>
    <w:rsid w:val="00C87B66"/>
    <w:rsid w:val="00CA2655"/>
    <w:rsid w:val="00CA395D"/>
    <w:rsid w:val="00CA53C8"/>
    <w:rsid w:val="00CD3003"/>
    <w:rsid w:val="00CE7217"/>
    <w:rsid w:val="00CF42D1"/>
    <w:rsid w:val="00D5495C"/>
    <w:rsid w:val="00D623F1"/>
    <w:rsid w:val="00D73FD5"/>
    <w:rsid w:val="00D87A64"/>
    <w:rsid w:val="00DC2F93"/>
    <w:rsid w:val="00E01643"/>
    <w:rsid w:val="00E05E1E"/>
    <w:rsid w:val="00E2283B"/>
    <w:rsid w:val="00E2490D"/>
    <w:rsid w:val="00E24C6F"/>
    <w:rsid w:val="00E27F9B"/>
    <w:rsid w:val="00E425B0"/>
    <w:rsid w:val="00E449E3"/>
    <w:rsid w:val="00E9046D"/>
    <w:rsid w:val="00E90F29"/>
    <w:rsid w:val="00E92788"/>
    <w:rsid w:val="00EC5741"/>
    <w:rsid w:val="00ED3487"/>
    <w:rsid w:val="00F2338F"/>
    <w:rsid w:val="00F25A05"/>
    <w:rsid w:val="00F45204"/>
    <w:rsid w:val="00F5578A"/>
    <w:rsid w:val="00FA070A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4EA5D44-C99A-44AF-94E1-89766FA1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cp:lastPrinted>2018-04-06T19:49:00Z</cp:lastPrinted>
  <dcterms:created xsi:type="dcterms:W3CDTF">2018-08-08T13:20:00Z</dcterms:created>
  <dcterms:modified xsi:type="dcterms:W3CDTF">2018-08-15T13:45:00Z</dcterms:modified>
</cp:coreProperties>
</file>