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2A56" w14:textId="77777777" w:rsidR="00A866BE" w:rsidRPr="00AB57D7" w:rsidRDefault="00A866BE" w:rsidP="00A866BE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457CECCC" w14:textId="77777777" w:rsidR="00A866BE" w:rsidRDefault="00A866BE" w:rsidP="00A866BE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A866BE" w:rsidRPr="00831866" w14:paraId="4BD9680A" w14:textId="77777777" w:rsidTr="001545BA">
        <w:trPr>
          <w:trHeight w:val="340"/>
        </w:trPr>
        <w:tc>
          <w:tcPr>
            <w:tcW w:w="9940" w:type="dxa"/>
            <w:gridSpan w:val="7"/>
            <w:vAlign w:val="center"/>
          </w:tcPr>
          <w:p w14:paraId="649539DB" w14:textId="77777777" w:rsidR="00A866BE" w:rsidRPr="001A4AEF" w:rsidRDefault="00A866BE" w:rsidP="001545BA">
            <w:pPr>
              <w:pStyle w:val="03TITULOTABELAS2"/>
            </w:pPr>
            <w:r w:rsidRPr="001A4AEF">
              <w:t xml:space="preserve">Matemática – </w:t>
            </w:r>
            <w:r>
              <w:t>8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>
              <w:t>4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A866BE" w:rsidRPr="00831866" w14:paraId="39D4BBCF" w14:textId="77777777" w:rsidTr="001545BA">
        <w:trPr>
          <w:trHeight w:val="340"/>
        </w:trPr>
        <w:tc>
          <w:tcPr>
            <w:tcW w:w="9940" w:type="dxa"/>
            <w:gridSpan w:val="7"/>
            <w:vAlign w:val="center"/>
          </w:tcPr>
          <w:p w14:paraId="6E792D88" w14:textId="77777777" w:rsidR="00A866BE" w:rsidRPr="001A4AEF" w:rsidRDefault="00A866BE" w:rsidP="001545BA">
            <w:pPr>
              <w:pStyle w:val="04TEXTOTABELAS"/>
            </w:pPr>
            <w:r w:rsidRPr="001A4AEF">
              <w:t>Escola:</w:t>
            </w:r>
          </w:p>
        </w:tc>
      </w:tr>
      <w:tr w:rsidR="00A866BE" w:rsidRPr="00831866" w14:paraId="766DBB7A" w14:textId="77777777" w:rsidTr="001545BA">
        <w:trPr>
          <w:trHeight w:val="340"/>
        </w:trPr>
        <w:tc>
          <w:tcPr>
            <w:tcW w:w="9940" w:type="dxa"/>
            <w:gridSpan w:val="7"/>
            <w:vAlign w:val="center"/>
          </w:tcPr>
          <w:p w14:paraId="3135C25A" w14:textId="77777777" w:rsidR="00A866BE" w:rsidRPr="001A4AEF" w:rsidRDefault="00A866BE" w:rsidP="001545BA">
            <w:pPr>
              <w:pStyle w:val="04TEXTOTABELAS"/>
            </w:pPr>
            <w:r w:rsidRPr="001A4AEF">
              <w:t>Aluno</w:t>
            </w:r>
            <w:r>
              <w:t>(a)</w:t>
            </w:r>
            <w:r w:rsidRPr="001A4AEF">
              <w:t>:</w:t>
            </w:r>
          </w:p>
        </w:tc>
      </w:tr>
      <w:tr w:rsidR="00A866BE" w:rsidRPr="00831866" w14:paraId="543CB0BF" w14:textId="77777777" w:rsidTr="001545BA">
        <w:trPr>
          <w:trHeight w:val="340"/>
        </w:trPr>
        <w:tc>
          <w:tcPr>
            <w:tcW w:w="2714" w:type="dxa"/>
            <w:gridSpan w:val="2"/>
            <w:vAlign w:val="center"/>
          </w:tcPr>
          <w:p w14:paraId="6ABE2DC8" w14:textId="77777777" w:rsidR="00A866BE" w:rsidRPr="001A4AEF" w:rsidRDefault="00A866BE" w:rsidP="001545BA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1CEF323E" w14:textId="77777777" w:rsidR="00A866BE" w:rsidRPr="001A4AEF" w:rsidRDefault="00A866BE" w:rsidP="001545BA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1F672D2C" w14:textId="77777777" w:rsidR="00A866BE" w:rsidRPr="001A4AEF" w:rsidRDefault="00A866BE" w:rsidP="001545BA">
            <w:pPr>
              <w:pStyle w:val="04TEXTOTABELAS"/>
            </w:pPr>
            <w:r w:rsidRPr="001A4AEF">
              <w:t>Data:</w:t>
            </w:r>
          </w:p>
        </w:tc>
      </w:tr>
      <w:tr w:rsidR="00A866BE" w:rsidRPr="00831866" w14:paraId="6602A197" w14:textId="77777777" w:rsidTr="001545BA">
        <w:trPr>
          <w:trHeight w:val="340"/>
        </w:trPr>
        <w:tc>
          <w:tcPr>
            <w:tcW w:w="9940" w:type="dxa"/>
            <w:gridSpan w:val="7"/>
            <w:vAlign w:val="center"/>
          </w:tcPr>
          <w:p w14:paraId="37557F55" w14:textId="77777777" w:rsidR="00A866BE" w:rsidRPr="001A4AEF" w:rsidRDefault="00A866BE" w:rsidP="001545BA">
            <w:pPr>
              <w:pStyle w:val="04TEXTOTABELAS"/>
            </w:pPr>
            <w:r w:rsidRPr="001A4AEF">
              <w:t>Professor(a):</w:t>
            </w:r>
          </w:p>
        </w:tc>
      </w:tr>
      <w:tr w:rsidR="00A866BE" w:rsidRPr="00831866" w14:paraId="257B108F" w14:textId="77777777" w:rsidTr="001545BA">
        <w:trPr>
          <w:trHeight w:val="340"/>
        </w:trPr>
        <w:tc>
          <w:tcPr>
            <w:tcW w:w="584" w:type="dxa"/>
            <w:vAlign w:val="center"/>
          </w:tcPr>
          <w:p w14:paraId="0DFE0329" w14:textId="77777777" w:rsidR="00A866BE" w:rsidRPr="00831866" w:rsidRDefault="00A866BE" w:rsidP="00D524E1">
            <w:pPr>
              <w:pStyle w:val="03TITULOTABELAS2"/>
              <w:jc w:val="left"/>
            </w:pPr>
            <w:bookmarkStart w:id="0" w:name="_GoBack" w:colFirst="0" w:colLast="5"/>
          </w:p>
        </w:tc>
        <w:tc>
          <w:tcPr>
            <w:tcW w:w="5216" w:type="dxa"/>
            <w:gridSpan w:val="3"/>
            <w:vAlign w:val="center"/>
          </w:tcPr>
          <w:p w14:paraId="64CC058C" w14:textId="77777777" w:rsidR="00A866BE" w:rsidRPr="00831866" w:rsidRDefault="00A866BE" w:rsidP="00D524E1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1FDBAE8" w14:textId="77777777" w:rsidR="00A866BE" w:rsidRPr="00831866" w:rsidRDefault="00A866BE" w:rsidP="001545BA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7DF81119" w14:textId="77777777" w:rsidR="00A866BE" w:rsidRPr="00831866" w:rsidRDefault="00A866BE" w:rsidP="001545BA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30B4DC7A" w14:textId="77777777" w:rsidR="00A866BE" w:rsidRPr="00831866" w:rsidRDefault="00A866BE" w:rsidP="001545BA">
            <w:pPr>
              <w:pStyle w:val="03TITULOTABELAS2"/>
            </w:pPr>
            <w:r w:rsidRPr="008740E0">
              <w:t>Conhece pouco</w:t>
            </w:r>
          </w:p>
        </w:tc>
      </w:tr>
      <w:bookmarkEnd w:id="0"/>
      <w:tr w:rsidR="00A866BE" w14:paraId="3D8A0F65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7D37086D" w14:textId="77777777" w:rsidR="00A866BE" w:rsidRPr="008740E0" w:rsidRDefault="00A866BE" w:rsidP="001545BA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10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34B2C91" w14:textId="77777777" w:rsidR="00A866BE" w:rsidRPr="007C52DC" w:rsidRDefault="00A866BE" w:rsidP="001545BA">
            <w:pPr>
              <w:pStyle w:val="04TEXTOTABELAS"/>
              <w:contextualSpacing/>
            </w:pPr>
            <w:r w:rsidRPr="00DB70D8">
              <w:t>1. Identificar a natureza da variação de duas grandezas.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5F990F7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23B28D9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729AF3DB" w14:textId="77777777" w:rsidR="00A866BE" w:rsidRDefault="00A866BE" w:rsidP="001545BA">
            <w:pPr>
              <w:pStyle w:val="08Fichaacompanhamento"/>
            </w:pPr>
          </w:p>
        </w:tc>
      </w:tr>
      <w:tr w:rsidR="00A866BE" w14:paraId="22003647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747D72D3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BAB0064" w14:textId="77777777" w:rsidR="00A866BE" w:rsidRPr="007C52DC" w:rsidRDefault="00A866BE" w:rsidP="001545BA">
            <w:pPr>
              <w:pStyle w:val="04TEXTOTABELAS"/>
            </w:pPr>
            <w:r w:rsidRPr="00DB70D8">
              <w:t>2. Calcular a constante de proporcionalidade entre duas grandezas.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A3AB9FF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9FE31EB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7CDECBF" w14:textId="77777777" w:rsidR="00A866BE" w:rsidRDefault="00A866BE" w:rsidP="001545BA">
            <w:pPr>
              <w:pStyle w:val="08Fichaacompanhamento"/>
            </w:pPr>
          </w:p>
        </w:tc>
      </w:tr>
      <w:tr w:rsidR="00A866BE" w14:paraId="46ADED04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7D2F01EE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F69F3E3" w14:textId="77777777" w:rsidR="00A866BE" w:rsidRPr="007C52DC" w:rsidRDefault="00A866BE" w:rsidP="001545BA">
            <w:pPr>
              <w:pStyle w:val="04TEXTOTABELAS"/>
            </w:pPr>
            <w:r w:rsidRPr="00DB70D8">
              <w:t>3. Expressar por sentença algébrica a relação entre duas grandezas e representá-la no plano cartesiano.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EBDF8A5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8F8C017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9EDE66E" w14:textId="77777777" w:rsidR="00A866BE" w:rsidRDefault="00A866BE" w:rsidP="001545BA">
            <w:pPr>
              <w:pStyle w:val="08Fichaacompanhamento"/>
            </w:pPr>
          </w:p>
        </w:tc>
      </w:tr>
      <w:tr w:rsidR="00A866BE" w14:paraId="345E2A44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96A913D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852A262" w14:textId="77777777" w:rsidR="00A866BE" w:rsidRPr="007C52DC" w:rsidRDefault="00A866BE" w:rsidP="001545BA">
            <w:pPr>
              <w:pStyle w:val="04TEXTOTABELAS"/>
            </w:pPr>
            <w:r w:rsidRPr="00DB70D8">
              <w:t>4. Resolver problemas que envolvam grandezas diretamente ou inversamente proporcionais.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52C5F8C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25A3E73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B1A8B49" w14:textId="77777777" w:rsidR="00A866BE" w:rsidRDefault="00A866BE" w:rsidP="001545BA">
            <w:pPr>
              <w:pStyle w:val="08Fichaacompanhamento"/>
            </w:pPr>
          </w:p>
        </w:tc>
      </w:tr>
      <w:tr w:rsidR="00A866BE" w14:paraId="4ACB7221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B8835C4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383697B" w14:textId="77777777" w:rsidR="00A866BE" w:rsidRPr="007C52DC" w:rsidRDefault="00A866BE" w:rsidP="001545BA">
            <w:pPr>
              <w:pStyle w:val="04TEXTOTABELAS"/>
            </w:pPr>
            <w:r w:rsidRPr="00DB70D8">
              <w:t>5. Favorecer o desenvolvimento das seguintes habilidades apresentadas na BNCC: EF08MA12 e EF08MA13.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72863F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B9514AD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7146F900" w14:textId="77777777" w:rsidR="00A866BE" w:rsidRDefault="00A866BE" w:rsidP="001545BA">
            <w:pPr>
              <w:pStyle w:val="08Fichaacompanhamento"/>
            </w:pPr>
          </w:p>
        </w:tc>
      </w:tr>
      <w:tr w:rsidR="00A866BE" w14:paraId="7E021A35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79E64303" w14:textId="77777777" w:rsidR="00A866BE" w:rsidRPr="008740E0" w:rsidRDefault="00A866BE" w:rsidP="001545BA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11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1A5C0EE" w14:textId="77777777" w:rsidR="00A866BE" w:rsidRPr="007C52DC" w:rsidRDefault="00A866BE" w:rsidP="001545BA">
            <w:pPr>
              <w:pStyle w:val="04TEXTOTABELAS"/>
            </w:pPr>
            <w:r w:rsidRPr="00DB70D8">
              <w:t>1. Obter os valores de medidas de tendência central de uma pesquisa estatística.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E7213C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3F2CC2C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348F7180" w14:textId="77777777" w:rsidR="00A866BE" w:rsidRDefault="00A866BE" w:rsidP="001545BA">
            <w:pPr>
              <w:pStyle w:val="08Fichaacompanhamento"/>
            </w:pPr>
          </w:p>
        </w:tc>
      </w:tr>
      <w:tr w:rsidR="00A866BE" w14:paraId="390622E1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31B453DF" w14:textId="77777777" w:rsidR="00A866BE" w:rsidRDefault="00A866BE" w:rsidP="001545BA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6E026C26" w14:textId="77777777" w:rsidR="00A866BE" w:rsidRPr="007C52DC" w:rsidRDefault="00A866BE" w:rsidP="001545BA">
            <w:pPr>
              <w:pStyle w:val="04TEXTOTABELAS"/>
            </w:pPr>
            <w:r w:rsidRPr="00DB70D8">
              <w:t>2. Reconhecer a amplitude de um conjunto de dados.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DFBDB59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21AD4BF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0A60A77D" w14:textId="77777777" w:rsidR="00A866BE" w:rsidRDefault="00A866BE" w:rsidP="001545BA">
            <w:pPr>
              <w:pStyle w:val="08Fichaacompanhamento"/>
            </w:pPr>
          </w:p>
        </w:tc>
      </w:tr>
      <w:tr w:rsidR="00A866BE" w14:paraId="3B1D11F3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3B74DB9E" w14:textId="77777777" w:rsidR="00A866BE" w:rsidRDefault="00A866BE" w:rsidP="001545BA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D1A19FD" w14:textId="77777777" w:rsidR="00A866BE" w:rsidRPr="007C52DC" w:rsidRDefault="00A866BE" w:rsidP="001545BA">
            <w:pPr>
              <w:pStyle w:val="04TEXTOTABELAS"/>
            </w:pPr>
            <w:r w:rsidRPr="00DB70D8">
              <w:t xml:space="preserve">3. Identificar razões que justifiquem a realização de uma pesquisa amostral e não censitária.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D63AD5E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3FEBA4D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E3DFCEE" w14:textId="77777777" w:rsidR="00A866BE" w:rsidRDefault="00A866BE" w:rsidP="001545BA">
            <w:pPr>
              <w:pStyle w:val="08Fichaacompanhamento"/>
            </w:pPr>
          </w:p>
        </w:tc>
      </w:tr>
      <w:tr w:rsidR="00A866BE" w14:paraId="76B1B329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54668CC" w14:textId="77777777" w:rsidR="00A866BE" w:rsidRDefault="00A866BE" w:rsidP="001545BA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92F4BED" w14:textId="77777777" w:rsidR="00A866BE" w:rsidRPr="007C52DC" w:rsidRDefault="00A866BE" w:rsidP="001545BA">
            <w:pPr>
              <w:pStyle w:val="04TEXTOTABELAS"/>
            </w:pPr>
            <w:r w:rsidRPr="00DB70D8">
              <w:t>4. Reconhecer que a seleção de amostras pode ser feita de diferentes maneiras.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6809992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E901AAF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95C583B" w14:textId="77777777" w:rsidR="00A866BE" w:rsidRDefault="00A866BE" w:rsidP="001545BA">
            <w:pPr>
              <w:pStyle w:val="08Fichaacompanhamento"/>
            </w:pPr>
          </w:p>
        </w:tc>
      </w:tr>
      <w:tr w:rsidR="00A866BE" w14:paraId="5A0B1314" w14:textId="77777777" w:rsidTr="001545BA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A332308" w14:textId="77777777" w:rsidR="00A866BE" w:rsidRDefault="00A866BE" w:rsidP="001545BA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6D3BC8E" w14:textId="77777777" w:rsidR="00A866BE" w:rsidRPr="007C52DC" w:rsidRDefault="00A866BE" w:rsidP="001545BA">
            <w:pPr>
              <w:pStyle w:val="04TEXTOTABELAS"/>
            </w:pPr>
            <w:r w:rsidRPr="00DB70D8">
              <w:t>5. Favorecer o desenvolvimento das seguintes habilidades apresentadas na BNCC: EF08MA25 e EF08MA26.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F55479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5B68B56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70C32F0" w14:textId="77777777" w:rsidR="00A866BE" w:rsidRDefault="00A866BE" w:rsidP="001545BA">
            <w:pPr>
              <w:pStyle w:val="08Fichaacompanhamento"/>
            </w:pPr>
          </w:p>
        </w:tc>
      </w:tr>
      <w:tr w:rsidR="00A866BE" w14:paraId="3D1BCDEA" w14:textId="77777777" w:rsidTr="001545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584" w:type="dxa"/>
            <w:vMerge w:val="restart"/>
            <w:textDirection w:val="btLr"/>
            <w:vAlign w:val="center"/>
          </w:tcPr>
          <w:p w14:paraId="75E7C3B3" w14:textId="77777777" w:rsidR="00A866BE" w:rsidRPr="008740E0" w:rsidRDefault="00A866BE" w:rsidP="001545BA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12</w:t>
            </w:r>
          </w:p>
        </w:tc>
        <w:tc>
          <w:tcPr>
            <w:tcW w:w="5216" w:type="dxa"/>
            <w:gridSpan w:val="3"/>
            <w:vAlign w:val="center"/>
          </w:tcPr>
          <w:p w14:paraId="574B9746" w14:textId="77777777" w:rsidR="00A866BE" w:rsidRPr="00554114" w:rsidRDefault="00A866BE" w:rsidP="001545BA">
            <w:pPr>
              <w:pStyle w:val="04TEXTOTABELAS"/>
              <w:spacing w:line="240" w:lineRule="exact"/>
              <w:rPr>
                <w:kern w:val="0"/>
              </w:rPr>
            </w:pPr>
            <w:r w:rsidRPr="00DB70D8">
              <w:t>1. Avaliar a adequação de diferentes tipos de gráficos para representar um conjunto</w:t>
            </w:r>
            <w:r>
              <w:t xml:space="preserve"> </w:t>
            </w:r>
            <w:r w:rsidRPr="00DB70D8">
              <w:t>de dados de uma pesquisa.</w:t>
            </w:r>
          </w:p>
        </w:tc>
        <w:tc>
          <w:tcPr>
            <w:tcW w:w="1134" w:type="dxa"/>
            <w:vAlign w:val="center"/>
          </w:tcPr>
          <w:p w14:paraId="09F72BFA" w14:textId="77777777" w:rsidR="00A866BE" w:rsidRDefault="00A866BE" w:rsidP="001545BA">
            <w:pPr>
              <w:pStyle w:val="08Fichaacompanhamento"/>
            </w:pPr>
          </w:p>
        </w:tc>
        <w:tc>
          <w:tcPr>
            <w:tcW w:w="1701" w:type="dxa"/>
            <w:vAlign w:val="center"/>
          </w:tcPr>
          <w:p w14:paraId="6A5EDD99" w14:textId="77777777" w:rsidR="00A866BE" w:rsidRDefault="00A866BE" w:rsidP="001545BA">
            <w:pPr>
              <w:pStyle w:val="08Fichaacompanhamento"/>
            </w:pPr>
          </w:p>
        </w:tc>
        <w:tc>
          <w:tcPr>
            <w:tcW w:w="1305" w:type="dxa"/>
            <w:vAlign w:val="center"/>
          </w:tcPr>
          <w:p w14:paraId="5468373C" w14:textId="77777777" w:rsidR="00A866BE" w:rsidRDefault="00A866BE" w:rsidP="001545BA">
            <w:pPr>
              <w:pStyle w:val="08Fichaacompanhamento"/>
            </w:pPr>
          </w:p>
        </w:tc>
      </w:tr>
      <w:tr w:rsidR="00A866BE" w14:paraId="4DDB60D7" w14:textId="77777777" w:rsidTr="001545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4" w:type="dxa"/>
            <w:vMerge/>
            <w:vAlign w:val="center"/>
          </w:tcPr>
          <w:p w14:paraId="6EB77108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0E7836BF" w14:textId="77777777" w:rsidR="00A866BE" w:rsidRPr="00554114" w:rsidRDefault="00A866BE" w:rsidP="001545BA">
            <w:pPr>
              <w:pStyle w:val="04TEXTOTABELAS"/>
              <w:spacing w:line="240" w:lineRule="exact"/>
              <w:rPr>
                <w:kern w:val="0"/>
              </w:rPr>
            </w:pPr>
            <w:r w:rsidRPr="00DB70D8">
              <w:t>2. Classificar as frequências de uma variável contínua de uma pesquisa em classes.</w:t>
            </w:r>
          </w:p>
        </w:tc>
        <w:tc>
          <w:tcPr>
            <w:tcW w:w="1134" w:type="dxa"/>
            <w:vAlign w:val="center"/>
          </w:tcPr>
          <w:p w14:paraId="34D8F429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021B9A45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77FA0694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</w:tr>
      <w:tr w:rsidR="00A866BE" w14:paraId="4AB66D18" w14:textId="77777777" w:rsidTr="001545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4" w:type="dxa"/>
            <w:vMerge/>
            <w:vAlign w:val="center"/>
          </w:tcPr>
          <w:p w14:paraId="741EF96F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635415A7" w14:textId="77777777" w:rsidR="00A866BE" w:rsidRPr="00554114" w:rsidRDefault="00A866BE" w:rsidP="001545BA">
            <w:pPr>
              <w:pStyle w:val="04TEXTOTABELAS"/>
              <w:spacing w:line="240" w:lineRule="exact"/>
              <w:rPr>
                <w:kern w:val="0"/>
              </w:rPr>
            </w:pPr>
            <w:r w:rsidRPr="00DB70D8">
              <w:t>3. Definir classes que resumam os dados de maneira adequada para a tomada de decisões.</w:t>
            </w:r>
          </w:p>
        </w:tc>
        <w:tc>
          <w:tcPr>
            <w:tcW w:w="1134" w:type="dxa"/>
            <w:vAlign w:val="center"/>
          </w:tcPr>
          <w:p w14:paraId="2BCF8B19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54181958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3B9127F3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</w:tr>
      <w:tr w:rsidR="00A866BE" w14:paraId="5951FE01" w14:textId="77777777" w:rsidTr="001545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84" w:type="dxa"/>
            <w:vMerge/>
            <w:vAlign w:val="center"/>
          </w:tcPr>
          <w:p w14:paraId="53840710" w14:textId="77777777" w:rsidR="00A866BE" w:rsidRDefault="00A866BE" w:rsidP="001545BA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0B0FC662" w14:textId="77777777" w:rsidR="00A866BE" w:rsidRPr="00554114" w:rsidRDefault="00A866BE" w:rsidP="001545BA">
            <w:pPr>
              <w:pStyle w:val="04TEXTOTABELAS"/>
              <w:spacing w:line="240" w:lineRule="exact"/>
              <w:rPr>
                <w:kern w:val="0"/>
              </w:rPr>
            </w:pPr>
            <w:r w:rsidRPr="00DB70D8">
              <w:t>4. Favorecer o desenvolvimento das seguintes habilidades apresentadas na BNCC: EF08MA23 e EF08MA24.</w:t>
            </w:r>
          </w:p>
        </w:tc>
        <w:tc>
          <w:tcPr>
            <w:tcW w:w="1134" w:type="dxa"/>
            <w:vAlign w:val="center"/>
          </w:tcPr>
          <w:p w14:paraId="773A61B5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15C3613B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  <w:vAlign w:val="center"/>
          </w:tcPr>
          <w:p w14:paraId="0375CD4F" w14:textId="77777777" w:rsidR="00A866BE" w:rsidRDefault="00A866BE" w:rsidP="001545BA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398A4FF2" w14:textId="77777777" w:rsidR="00A866BE" w:rsidRDefault="00A866BE" w:rsidP="00A866BE">
      <w:pPr>
        <w:pStyle w:val="04TEXTOTABELAS"/>
      </w:pPr>
    </w:p>
    <w:p w14:paraId="3487F23D" w14:textId="77777777" w:rsidR="00382B49" w:rsidRPr="00A866BE" w:rsidRDefault="00382B49" w:rsidP="00A866BE"/>
    <w:sectPr w:rsidR="00382B49" w:rsidRPr="00A866BE" w:rsidSect="00BA1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6560" w14:textId="77777777" w:rsidR="00EE1FC7" w:rsidRDefault="00EE1FC7" w:rsidP="00BA1C55">
      <w:r>
        <w:separator/>
      </w:r>
    </w:p>
  </w:endnote>
  <w:endnote w:type="continuationSeparator" w:id="0">
    <w:p w14:paraId="29312CF1" w14:textId="77777777" w:rsidR="00EE1FC7" w:rsidRDefault="00EE1FC7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A0D1" w14:textId="77777777" w:rsidR="00D452AE" w:rsidRDefault="00D452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D452AE" w14:paraId="6835BD9E" w14:textId="77777777" w:rsidTr="00D452AE">
      <w:tc>
        <w:tcPr>
          <w:tcW w:w="9606" w:type="dxa"/>
          <w:hideMark/>
        </w:tcPr>
        <w:p w14:paraId="528DAD89" w14:textId="77777777" w:rsidR="00D452AE" w:rsidRDefault="00D452AE" w:rsidP="00D452AE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20473E82" w14:textId="254FF71A" w:rsidR="00D452AE" w:rsidRDefault="00D452AE" w:rsidP="00D452A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D524E1"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5B5F" w14:textId="77777777" w:rsidR="00D452AE" w:rsidRDefault="00D45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DFBF" w14:textId="77777777" w:rsidR="00EE1FC7" w:rsidRDefault="00EE1FC7" w:rsidP="00BA1C55">
      <w:r>
        <w:separator/>
      </w:r>
    </w:p>
  </w:footnote>
  <w:footnote w:type="continuationSeparator" w:id="0">
    <w:p w14:paraId="703DC6B9" w14:textId="77777777" w:rsidR="00EE1FC7" w:rsidRDefault="00EE1FC7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2088" w14:textId="77777777" w:rsidR="00D452AE" w:rsidRDefault="00D452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C3E8" w14:textId="77777777" w:rsidR="00D452AE" w:rsidRDefault="00D45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5"/>
    <w:rsid w:val="00045444"/>
    <w:rsid w:val="002514C9"/>
    <w:rsid w:val="0029267B"/>
    <w:rsid w:val="00382B49"/>
    <w:rsid w:val="004503B2"/>
    <w:rsid w:val="004B172F"/>
    <w:rsid w:val="00554114"/>
    <w:rsid w:val="00623ADA"/>
    <w:rsid w:val="006F373D"/>
    <w:rsid w:val="00732DB2"/>
    <w:rsid w:val="008B545C"/>
    <w:rsid w:val="008C7315"/>
    <w:rsid w:val="00957929"/>
    <w:rsid w:val="009F74E2"/>
    <w:rsid w:val="00A866BE"/>
    <w:rsid w:val="00BA1C55"/>
    <w:rsid w:val="00BC6EAE"/>
    <w:rsid w:val="00CD0307"/>
    <w:rsid w:val="00CD4F63"/>
    <w:rsid w:val="00D452AE"/>
    <w:rsid w:val="00D524E1"/>
    <w:rsid w:val="00EE134C"/>
    <w:rsid w:val="00E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5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6B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6B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Marilu Maranho Tassetto Pellegatti</cp:lastModifiedBy>
  <cp:revision>3</cp:revision>
  <dcterms:created xsi:type="dcterms:W3CDTF">2018-10-02T15:04:00Z</dcterms:created>
  <dcterms:modified xsi:type="dcterms:W3CDTF">2018-10-02T15:05:00Z</dcterms:modified>
</cp:coreProperties>
</file>