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58AAD" w14:textId="77777777" w:rsidR="00AA6815" w:rsidRDefault="00AA6815" w:rsidP="00AA6815">
      <w:pPr>
        <w:pStyle w:val="01TITULO1"/>
      </w:pPr>
      <w:r w:rsidRPr="001F0A7C">
        <w:t>Sequência</w:t>
      </w:r>
      <w:r>
        <w:t xml:space="preserve"> didática 1</w:t>
      </w:r>
    </w:p>
    <w:p w14:paraId="02061067" w14:textId="77777777" w:rsidR="00AA6815" w:rsidRDefault="00AA6815" w:rsidP="00AA6815">
      <w:pPr>
        <w:pStyle w:val="02TEXTOPRINCIPAL"/>
      </w:pPr>
    </w:p>
    <w:p w14:paraId="3DAFF524" w14:textId="77777777" w:rsidR="00AA6815" w:rsidRPr="000E40BB" w:rsidRDefault="00AA6815" w:rsidP="00AA6815">
      <w:pPr>
        <w:pStyle w:val="01TITULO2"/>
        <w:rPr>
          <w:szCs w:val="36"/>
        </w:rPr>
      </w:pPr>
      <w:r w:rsidRPr="000E40BB">
        <w:rPr>
          <w:szCs w:val="36"/>
        </w:rPr>
        <w:t xml:space="preserve">Componente curricular: </w:t>
      </w:r>
      <w:r w:rsidRPr="000E40BB">
        <w:rPr>
          <w:b w:val="0"/>
          <w:szCs w:val="36"/>
        </w:rPr>
        <w:t>Matemática</w:t>
      </w:r>
      <w:r w:rsidRPr="000E40BB">
        <w:rPr>
          <w:szCs w:val="36"/>
        </w:rPr>
        <w:t xml:space="preserve">     Ano: </w:t>
      </w:r>
      <w:r>
        <w:rPr>
          <w:b w:val="0"/>
          <w:szCs w:val="36"/>
        </w:rPr>
        <w:t>8</w:t>
      </w:r>
      <w:r w:rsidRPr="000E40BB">
        <w:rPr>
          <w:b w:val="0"/>
          <w:szCs w:val="36"/>
        </w:rPr>
        <w:t>º</w:t>
      </w:r>
      <w:r>
        <w:rPr>
          <w:szCs w:val="36"/>
        </w:rPr>
        <w:t xml:space="preserve">     </w:t>
      </w:r>
      <w:r w:rsidRPr="000E40BB">
        <w:rPr>
          <w:szCs w:val="36"/>
        </w:rPr>
        <w:t xml:space="preserve">Bimestre: </w:t>
      </w:r>
      <w:r>
        <w:rPr>
          <w:b w:val="0"/>
          <w:szCs w:val="36"/>
        </w:rPr>
        <w:t>2</w:t>
      </w:r>
      <w:r w:rsidRPr="000E40BB">
        <w:rPr>
          <w:b w:val="0"/>
          <w:szCs w:val="36"/>
        </w:rPr>
        <w:t>º</w:t>
      </w:r>
    </w:p>
    <w:p w14:paraId="225C48FD" w14:textId="77777777" w:rsidR="00AA6815" w:rsidRDefault="00AA6815" w:rsidP="00AA6815">
      <w:pPr>
        <w:pStyle w:val="02TEXTOPRINCIPAL"/>
      </w:pPr>
    </w:p>
    <w:p w14:paraId="4968D366" w14:textId="77777777" w:rsidR="00AA6815" w:rsidRDefault="00AA6815" w:rsidP="00AA6815">
      <w:pPr>
        <w:pStyle w:val="01TITULO2"/>
      </w:pPr>
      <w:r w:rsidRPr="004874CA">
        <w:t>Unidade</w:t>
      </w:r>
      <w:r>
        <w:t xml:space="preserve"> temática</w:t>
      </w:r>
    </w:p>
    <w:p w14:paraId="5582C074" w14:textId="77777777" w:rsidR="00AA6815" w:rsidRPr="006724D4" w:rsidRDefault="00AA6815" w:rsidP="00AA6815">
      <w:pPr>
        <w:pStyle w:val="01TITULO2"/>
        <w:rPr>
          <w:b w:val="0"/>
        </w:rPr>
      </w:pPr>
      <w:r w:rsidRPr="006724D4">
        <w:rPr>
          <w:b w:val="0"/>
        </w:rPr>
        <w:t>Geometria</w:t>
      </w:r>
    </w:p>
    <w:p w14:paraId="141DF829" w14:textId="77777777" w:rsidR="00AA6815" w:rsidRDefault="00AA6815" w:rsidP="00AA6815">
      <w:pPr>
        <w:pStyle w:val="02TEXTOPRINCIPAL"/>
      </w:pPr>
    </w:p>
    <w:p w14:paraId="5CC60473" w14:textId="77777777" w:rsidR="00AA6815" w:rsidRDefault="00AA6815" w:rsidP="00AA6815">
      <w:pPr>
        <w:pStyle w:val="01TITULO3"/>
        <w:rPr>
          <w:b w:val="0"/>
        </w:rPr>
      </w:pPr>
      <w:r w:rsidRPr="00FF22AD">
        <w:t>Objetivos</w:t>
      </w:r>
      <w:r>
        <w:t xml:space="preserve"> de </w:t>
      </w:r>
      <w:r w:rsidRPr="007F1290">
        <w:t>aprendizagem</w:t>
      </w:r>
    </w:p>
    <w:p w14:paraId="33A59B86" w14:textId="63C24226" w:rsidR="00AA6815" w:rsidRDefault="00AA6815" w:rsidP="00AA6815">
      <w:pPr>
        <w:pStyle w:val="02TEXTOPRINCIPALBULLET"/>
        <w:numPr>
          <w:ilvl w:val="0"/>
          <w:numId w:val="2"/>
        </w:numPr>
      </w:pPr>
      <w:r>
        <w:t xml:space="preserve">Reconhecer triângulos congruentes </w:t>
      </w:r>
      <w:r w:rsidR="00045587">
        <w:t>entre si</w:t>
      </w:r>
      <w:r>
        <w:t xml:space="preserve">. </w:t>
      </w:r>
    </w:p>
    <w:p w14:paraId="734C4529" w14:textId="6A760732" w:rsidR="00AA6815" w:rsidRDefault="00AA6815" w:rsidP="00AA6815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Utilizar um </w:t>
      </w:r>
      <w:r w:rsidRPr="007639E4">
        <w:rPr>
          <w:i/>
          <w:color w:val="000000"/>
        </w:rPr>
        <w:t>software</w:t>
      </w:r>
      <w:r>
        <w:rPr>
          <w:color w:val="000000"/>
        </w:rPr>
        <w:t xml:space="preserve"> de Geometria dinâmica </w:t>
      </w:r>
      <w:r w:rsidR="00A77E01">
        <w:rPr>
          <w:color w:val="000000"/>
        </w:rPr>
        <w:t xml:space="preserve">para </w:t>
      </w:r>
      <w:r>
        <w:rPr>
          <w:color w:val="000000"/>
        </w:rPr>
        <w:t>construi</w:t>
      </w:r>
      <w:r w:rsidR="00A77E01">
        <w:rPr>
          <w:color w:val="000000"/>
        </w:rPr>
        <w:t xml:space="preserve">r </w:t>
      </w:r>
      <w:r>
        <w:rPr>
          <w:color w:val="000000"/>
        </w:rPr>
        <w:t>pontos notáveis de um triângulo.</w:t>
      </w:r>
    </w:p>
    <w:p w14:paraId="50061BCC" w14:textId="77777777" w:rsidR="00AA6815" w:rsidRDefault="00AA6815" w:rsidP="00AA6815">
      <w:pPr>
        <w:pStyle w:val="02TEXTOPRINCIPALBULLET"/>
        <w:numPr>
          <w:ilvl w:val="0"/>
          <w:numId w:val="2"/>
        </w:numPr>
      </w:pPr>
      <w:bookmarkStart w:id="0" w:name="_gjdgxs" w:colFirst="0" w:colLast="0"/>
      <w:bookmarkEnd w:id="0"/>
      <w:r>
        <w:rPr>
          <w:color w:val="000000"/>
        </w:rPr>
        <w:t>Identificar a congruência de triângulos.</w:t>
      </w:r>
    </w:p>
    <w:p w14:paraId="15653C26" w14:textId="77777777" w:rsidR="00AA6815" w:rsidRDefault="00AA6815" w:rsidP="00AA6815">
      <w:pPr>
        <w:pStyle w:val="02TEXTOPRINCIPAL"/>
      </w:pPr>
    </w:p>
    <w:p w14:paraId="67C14BE1" w14:textId="77777777" w:rsidR="00AA6815" w:rsidRDefault="00AA6815" w:rsidP="00AA6815">
      <w:pPr>
        <w:pStyle w:val="01TITULO3"/>
        <w:rPr>
          <w:rFonts w:ascii="Tahoma" w:eastAsia="Tahoma" w:hAnsi="Tahoma" w:cs="Tahoma"/>
          <w:sz w:val="21"/>
          <w:szCs w:val="21"/>
        </w:rPr>
      </w:pPr>
      <w:r>
        <w:t>Observação</w:t>
      </w:r>
    </w:p>
    <w:p w14:paraId="7D88DAEA" w14:textId="77777777" w:rsidR="00AA6815" w:rsidRDefault="00AA6815" w:rsidP="00AA6815">
      <w:pPr>
        <w:pStyle w:val="02TEXTOPRINCIPAL"/>
      </w:pPr>
      <w:r w:rsidRPr="00FF22AD">
        <w:t>Estes</w:t>
      </w:r>
      <w:r>
        <w:t xml:space="preserve"> objetivos favorecem o desenvolvimento da seguinte habilidade apresentada na BNCC: </w:t>
      </w:r>
    </w:p>
    <w:p w14:paraId="06433D98" w14:textId="54E2BA1A" w:rsidR="00AA6815" w:rsidRDefault="00AA6815" w:rsidP="00AA6815">
      <w:pPr>
        <w:pStyle w:val="02TEXTOPRINCIPAL"/>
      </w:pPr>
      <w:r>
        <w:t>(EF08MA14) Demonstrar propriedades de quadriláteros por meio da identificação da congruência de triângulos.</w:t>
      </w:r>
    </w:p>
    <w:p w14:paraId="190A6D03" w14:textId="63392989" w:rsidR="000A597D" w:rsidRDefault="000A597D" w:rsidP="00AA6815">
      <w:pPr>
        <w:pStyle w:val="02TEXTOPRINCIPAL"/>
      </w:pPr>
      <w:r>
        <w:t>(EF08MA17) Aplicar os conceitos de mediatriz e bissetriz como lugares geométricos na resolução de problemas.</w:t>
      </w:r>
    </w:p>
    <w:p w14:paraId="5C9EA9FD" w14:textId="77777777" w:rsidR="00AA6815" w:rsidRDefault="00AA6815" w:rsidP="00AA6815">
      <w:pPr>
        <w:pStyle w:val="02TEXTOPRINCIPAL"/>
      </w:pPr>
    </w:p>
    <w:p w14:paraId="4DEC2A79" w14:textId="77777777" w:rsidR="00AA6815" w:rsidRDefault="00AA6815" w:rsidP="00AA6815">
      <w:pPr>
        <w:pStyle w:val="01TITULO3"/>
      </w:pPr>
      <w:r>
        <w:t xml:space="preserve">Tempo previsto: </w:t>
      </w:r>
      <w:r w:rsidRPr="006724D4">
        <w:rPr>
          <w:b w:val="0"/>
        </w:rPr>
        <w:t>3 aulas de 50 minutos cada uma</w:t>
      </w:r>
    </w:p>
    <w:p w14:paraId="78263C72" w14:textId="77777777" w:rsidR="00AA6815" w:rsidRDefault="00AA6815" w:rsidP="00AA6815">
      <w:pPr>
        <w:pStyle w:val="02TEXTOPRINCIPAL"/>
      </w:pPr>
    </w:p>
    <w:p w14:paraId="6DE9CF1B" w14:textId="77777777" w:rsidR="00AA6815" w:rsidRDefault="00AA6815" w:rsidP="00AA6815">
      <w:pPr>
        <w:pStyle w:val="01TITULO3"/>
      </w:pPr>
      <w:r>
        <w:t xml:space="preserve">Aula 1 </w:t>
      </w:r>
    </w:p>
    <w:p w14:paraId="3DBB3C04" w14:textId="77777777" w:rsidR="00AA6815" w:rsidRDefault="00AA6815" w:rsidP="00AA6815">
      <w:pPr>
        <w:pStyle w:val="01TITULO3"/>
        <w:rPr>
          <w:b w:val="0"/>
        </w:rPr>
      </w:pPr>
      <w:r w:rsidRPr="007639E4">
        <w:rPr>
          <w:b w:val="0"/>
        </w:rPr>
        <w:t>Congruência de triângulos</w:t>
      </w:r>
    </w:p>
    <w:p w14:paraId="52FA2D02" w14:textId="77777777" w:rsidR="00AA6815" w:rsidRPr="007639E4" w:rsidRDefault="00AA6815" w:rsidP="00AA6815">
      <w:pPr>
        <w:pStyle w:val="02TEXTOPRINCIPAL"/>
      </w:pPr>
    </w:p>
    <w:p w14:paraId="629D9179" w14:textId="77777777" w:rsidR="00AA6815" w:rsidRDefault="00AA6815" w:rsidP="00AA6815">
      <w:pPr>
        <w:pStyle w:val="01TITULO3"/>
      </w:pPr>
      <w:r>
        <w:t>Recursos didáticos</w:t>
      </w:r>
    </w:p>
    <w:p w14:paraId="51E2B070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>EVA de cores variadas.</w:t>
      </w:r>
    </w:p>
    <w:p w14:paraId="00979E98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>Folhas de sulfite.</w:t>
      </w:r>
    </w:p>
    <w:p w14:paraId="53ABE1E4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>Malhas quadriculadas.</w:t>
      </w:r>
    </w:p>
    <w:p w14:paraId="0405DC46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>Folhas impressas com diferentes triângulos que possam ser classificados de acordo com os casos estudados de congruência.</w:t>
      </w:r>
    </w:p>
    <w:p w14:paraId="6FE00C58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>Régua, compasso e transferidor.</w:t>
      </w:r>
    </w:p>
    <w:p w14:paraId="01467E8A" w14:textId="77777777" w:rsidR="00AA6815" w:rsidRDefault="00AA6815" w:rsidP="00AA6815">
      <w:pPr>
        <w:pStyle w:val="02TEXTOPRINCIPAL"/>
      </w:pPr>
    </w:p>
    <w:p w14:paraId="08711D46" w14:textId="77777777" w:rsidR="00AA6815" w:rsidRDefault="00AA6815" w:rsidP="00AA6815">
      <w:pPr>
        <w:pStyle w:val="01TITULO3"/>
      </w:pPr>
      <w:r>
        <w:t xml:space="preserve">Desenvolvimento </w:t>
      </w:r>
    </w:p>
    <w:p w14:paraId="767CAF30" w14:textId="4C9DEEF1" w:rsidR="00AA6815" w:rsidRDefault="00AA6815" w:rsidP="00AA6815">
      <w:pPr>
        <w:pStyle w:val="02TEXTOPRINCIPALBULLET"/>
        <w:numPr>
          <w:ilvl w:val="0"/>
          <w:numId w:val="2"/>
        </w:numPr>
      </w:pPr>
      <w:r>
        <w:t>Inicie a aula retomando com os alunos as propriedades dos triângulos. Questione: “O que vocês lembram sobre triângulos?”; “Quais são as características do triângulo equ</w:t>
      </w:r>
      <w:r w:rsidR="00D24C55">
        <w:t xml:space="preserve">ilátero e do isósceles?”; “Como chamamos </w:t>
      </w:r>
      <w:r>
        <w:t>um triângulo cujos lados têm medidas diferentes?”; “Qual é a soma dos ângulos internos de um triângulo?”. Deixe que os alunos falem livremente o que lembram sobre o conteúdo e aproveite o momento para fazer um levantamento dos seus conhecimentos.</w:t>
      </w:r>
    </w:p>
    <w:p w14:paraId="177EE1EE" w14:textId="02794B6A" w:rsidR="00AA6815" w:rsidRPr="006908CF" w:rsidRDefault="00AA6815" w:rsidP="00AA6815">
      <w:pPr>
        <w:pStyle w:val="02TEXTOPRINCIPALBULLET"/>
        <w:numPr>
          <w:ilvl w:val="0"/>
          <w:numId w:val="2"/>
        </w:numPr>
      </w:pPr>
      <w:r>
        <w:t xml:space="preserve">Em seguida, entregue uma malha quadriculada para cada aluno e oriente-os a construir um triângulo equilátero, um </w:t>
      </w:r>
      <w:proofErr w:type="gramStart"/>
      <w:r>
        <w:t>triângulo isósceles</w:t>
      </w:r>
      <w:proofErr w:type="gramEnd"/>
      <w:r>
        <w:t xml:space="preserve"> e um triângulo escaleno utilizando régua, compasso e transferidor. Solicite que classifiquem os triângulos </w:t>
      </w:r>
      <w:r w:rsidR="00800D10">
        <w:t xml:space="preserve">de acordo com as medidas dos </w:t>
      </w:r>
      <w:r w:rsidR="00EE3527">
        <w:t>ângulos</w:t>
      </w:r>
      <w:r w:rsidR="00800D10">
        <w:t xml:space="preserve"> </w:t>
      </w:r>
      <w:r>
        <w:t xml:space="preserve">e </w:t>
      </w:r>
      <w:r w:rsidR="00EE3527">
        <w:t xml:space="preserve">enfatize </w:t>
      </w:r>
      <w:r w:rsidR="00455F12">
        <w:t>que a soma das medidas dos</w:t>
      </w:r>
      <w:r>
        <w:t xml:space="preserve"> ângulos internos de um triângulo é sempre 180°.</w:t>
      </w:r>
      <w:r>
        <w:br w:type="page"/>
      </w:r>
    </w:p>
    <w:p w14:paraId="79AE1E28" w14:textId="77777777" w:rsidR="00AA6815" w:rsidRDefault="00AA6815" w:rsidP="00AA6815">
      <w:pPr>
        <w:pStyle w:val="02TEXTOPRINCIPAL"/>
      </w:pPr>
    </w:p>
    <w:p w14:paraId="27C7D54D" w14:textId="01716BC3" w:rsidR="00AA6815" w:rsidRDefault="00AA6815" w:rsidP="00AA6815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t>A seguir, informe que eles vão traçar figuras geométricas planas no EVA e recortá-las. So</w:t>
      </w:r>
      <w:r>
        <w:rPr>
          <w:highlight w:val="white"/>
        </w:rPr>
        <w:t xml:space="preserve">licite que </w:t>
      </w:r>
      <w:r>
        <w:t xml:space="preserve">desenhem no EVA um quadrado de 10 cm × 10 cm e recortem-no. </w:t>
      </w:r>
    </w:p>
    <w:p w14:paraId="384EACB0" w14:textId="7F81CA05" w:rsidR="00AA6815" w:rsidRDefault="00AA6815" w:rsidP="00AA6815">
      <w:pPr>
        <w:pStyle w:val="02TEXTOPRINCIPALBULLET"/>
        <w:numPr>
          <w:ilvl w:val="0"/>
          <w:numId w:val="2"/>
        </w:numPr>
      </w:pPr>
      <w:r>
        <w:t>Oriente-os a utilizar a régua e traçar</w:t>
      </w:r>
      <w:r w:rsidRPr="00C57125">
        <w:t xml:space="preserve"> a diagonal do quadrado</w:t>
      </w:r>
      <w:r w:rsidR="00BA35DD">
        <w:t xml:space="preserve">. </w:t>
      </w:r>
      <w:r w:rsidRPr="00C57125">
        <w:t xml:space="preserve">Durante a construção, se julgar necessário, retome com os alunos o conceito de diagonal, bissetriz e as medidas dos ângulos presentes no </w:t>
      </w:r>
      <w:r w:rsidRPr="007639E4">
        <w:t>quadrado</w:t>
      </w:r>
      <w:r w:rsidRPr="00C57125">
        <w:t xml:space="preserve">. </w:t>
      </w:r>
      <w:r>
        <w:t>Peça que recortem as figuras formadas e questione: “Que figuras vocês formaram? Essas figuras são congruentes? Por quê?”.</w:t>
      </w:r>
    </w:p>
    <w:p w14:paraId="3D439AE1" w14:textId="65A24B27" w:rsidR="00AA6815" w:rsidRDefault="00AA6815" w:rsidP="00AA6815">
      <w:pPr>
        <w:pStyle w:val="02TEXTOPRINCIPALBULLET"/>
        <w:numPr>
          <w:ilvl w:val="0"/>
          <w:numId w:val="2"/>
        </w:numPr>
      </w:pPr>
      <w:r>
        <w:t>A seguir, peça que encontr</w:t>
      </w:r>
      <w:r w:rsidR="00265245">
        <w:t>em o ponto médio da hipotenusa</w:t>
      </w:r>
      <w:r>
        <w:t xml:space="preserve"> de um dos triângulo</w:t>
      </w:r>
      <w:r w:rsidR="00265245">
        <w:t>s. Em seguida,</w:t>
      </w:r>
      <w:r>
        <w:t xml:space="preserve"> tracem a </w:t>
      </w:r>
      <w:r w:rsidR="00EB055E">
        <w:t xml:space="preserve">mediana relativa a esse lado </w:t>
      </w:r>
      <w:r>
        <w:t>e recortem as figuras obtidas</w:t>
      </w:r>
      <w:r w:rsidR="001A073A">
        <w:t xml:space="preserve"> pela mediana</w:t>
      </w:r>
      <w:r>
        <w:t>. Questione: “Que figuras vocês obtiveram? Essas figuras são congruentes?</w:t>
      </w:r>
      <w:r w:rsidR="009401EC">
        <w:t xml:space="preserve"> </w:t>
      </w:r>
      <w:r>
        <w:t>Por quê?”.</w:t>
      </w:r>
      <w:r w:rsidR="009401EC">
        <w:t xml:space="preserve"> Espera-se que os alunos tenham obtido</w:t>
      </w:r>
      <w:r w:rsidR="000C1BDE">
        <w:t xml:space="preserve"> dois</w:t>
      </w:r>
      <w:r w:rsidR="009401EC">
        <w:t xml:space="preserve"> triângulos</w:t>
      </w:r>
      <w:r w:rsidR="0035623C">
        <w:t xml:space="preserve"> retângulos e isósceles</w:t>
      </w:r>
      <w:r w:rsidR="000F1BD7">
        <w:t xml:space="preserve"> e</w:t>
      </w:r>
      <w:r w:rsidR="007F6F48">
        <w:t xml:space="preserve"> identifiquem</w:t>
      </w:r>
      <w:r w:rsidR="00217091">
        <w:t xml:space="preserve"> que</w:t>
      </w:r>
      <w:r w:rsidR="000F1BD7">
        <w:t xml:space="preserve">, ao recortá-los pela </w:t>
      </w:r>
      <w:r w:rsidR="00CE78BE">
        <w:t xml:space="preserve">mediana da </w:t>
      </w:r>
      <w:r w:rsidR="000F1BD7">
        <w:t>hipotenusa</w:t>
      </w:r>
      <w:r w:rsidR="00654F75">
        <w:t>,</w:t>
      </w:r>
      <w:r w:rsidR="00767A7C">
        <w:br/>
      </w:r>
      <w:r w:rsidR="00D242FE">
        <w:t>esta</w:t>
      </w:r>
      <w:r w:rsidR="00654F75">
        <w:t xml:space="preserve"> coincid</w:t>
      </w:r>
      <w:r w:rsidR="000C1BDE">
        <w:t>a</w:t>
      </w:r>
      <w:r w:rsidR="00654F75">
        <w:t xml:space="preserve"> com a</w:t>
      </w:r>
      <w:r w:rsidR="00D950C7">
        <w:t xml:space="preserve"> bissetriz.</w:t>
      </w:r>
    </w:p>
    <w:p w14:paraId="65997364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 xml:space="preserve">Quando terminarem, solicite que separem os triângulos congruentes e colem em uma folha de sulfite. </w:t>
      </w:r>
    </w:p>
    <w:p w14:paraId="4AECB25F" w14:textId="6F147F66" w:rsidR="00AA6815" w:rsidRDefault="00AA6815" w:rsidP="00E831B1">
      <w:pPr>
        <w:pStyle w:val="02TEXTOPRINCIPALBULLET"/>
        <w:numPr>
          <w:ilvl w:val="0"/>
          <w:numId w:val="2"/>
        </w:numPr>
      </w:pPr>
      <w:r>
        <w:t>No quadro de giz, apresente os</w:t>
      </w:r>
      <w:r w:rsidR="006D4FBF">
        <w:t xml:space="preserve"> quatro</w:t>
      </w:r>
      <w:r>
        <w:t xml:space="preserve"> casos de</w:t>
      </w:r>
      <w:r w:rsidR="006D4FBF">
        <w:t xml:space="preserve"> congruência de triângulos:</w:t>
      </w:r>
      <w:r>
        <w:t xml:space="preserve"> </w:t>
      </w:r>
      <w:r w:rsidR="00065DBC">
        <w:t>lado-ângulo</w:t>
      </w:r>
      <w:r w:rsidR="009F64EF">
        <w:t>-lado (LAL),</w:t>
      </w:r>
      <w:r w:rsidR="00767A7C">
        <w:br/>
      </w:r>
      <w:r w:rsidR="009F64EF">
        <w:t xml:space="preserve">lado-lado-lado (LLL), ângulo-lado-ângulo (ALA), </w:t>
      </w:r>
      <w:r>
        <w:t>lado-ângulo-ângulo oposto (LAA</w:t>
      </w:r>
      <w:r>
        <w:rPr>
          <w:vertAlign w:val="subscript"/>
        </w:rPr>
        <w:t>O</w:t>
      </w:r>
      <w:r w:rsidR="00065DBC">
        <w:t>). Desenhe no quadro</w:t>
      </w:r>
      <w:r>
        <w:t xml:space="preserve"> </w:t>
      </w:r>
      <w:r w:rsidR="00BA35DD">
        <w:t xml:space="preserve">pares de </w:t>
      </w:r>
      <w:r>
        <w:t>triângulos que atendam cada caso e peça aos alunos que os desenhem em uma malha quadriculada</w:t>
      </w:r>
      <w:r w:rsidR="00E61984">
        <w:t xml:space="preserve">. </w:t>
      </w:r>
      <w:r w:rsidR="00E831B1">
        <w:t xml:space="preserve">Apresente também alguns casos que não atendam </w:t>
      </w:r>
      <w:r w:rsidR="000C6C14">
        <w:t>a</w:t>
      </w:r>
      <w:r w:rsidR="00E831B1">
        <w:t>os critérios de congruência</w:t>
      </w:r>
      <w:r w:rsidR="000C6C14">
        <w:t>, para os alunos identificarem</w:t>
      </w:r>
      <w:r w:rsidR="00E831B1">
        <w:t>.</w:t>
      </w:r>
    </w:p>
    <w:p w14:paraId="7583C7B1" w14:textId="35F8CB73" w:rsidR="00AA6815" w:rsidRDefault="00AA6815" w:rsidP="00AA6815">
      <w:pPr>
        <w:pStyle w:val="02TEXTOPRINCIPALBULLET"/>
        <w:numPr>
          <w:ilvl w:val="0"/>
          <w:numId w:val="2"/>
        </w:numPr>
      </w:pPr>
      <w:r>
        <w:t>Circule pela sala</w:t>
      </w:r>
      <w:r w:rsidR="00A57793">
        <w:t xml:space="preserve">, </w:t>
      </w:r>
      <w:r>
        <w:t>observe como estão manipulando os triângulos e proponha questões para verificar se estão compreendendo o assunto. Caso seja necessário, faça intervenções.</w:t>
      </w:r>
    </w:p>
    <w:p w14:paraId="5B90C1B1" w14:textId="485B6331" w:rsidR="00AA6815" w:rsidRDefault="00AA6815" w:rsidP="009F64EF">
      <w:pPr>
        <w:pStyle w:val="02TEXTOPRINCIPALBULLET"/>
        <w:numPr>
          <w:ilvl w:val="0"/>
          <w:numId w:val="2"/>
        </w:numPr>
      </w:pPr>
      <w:r>
        <w:t>Quando terminarem, distribua as folhas impressas com</w:t>
      </w:r>
      <w:r w:rsidR="00BA35DD">
        <w:t xml:space="preserve"> diversos</w:t>
      </w:r>
      <w:r>
        <w:t xml:space="preserve"> </w:t>
      </w:r>
      <w:r w:rsidR="00065DBC">
        <w:t>triângulos</w:t>
      </w:r>
      <w:r w:rsidR="00695897">
        <w:t xml:space="preserve"> desenhados.</w:t>
      </w:r>
      <w:r w:rsidR="00E808C2">
        <w:t xml:space="preserve"> Alguns devem </w:t>
      </w:r>
      <w:r w:rsidR="00695897">
        <w:t>atender</w:t>
      </w:r>
      <w:r w:rsidR="00BA35DD">
        <w:t xml:space="preserve"> </w:t>
      </w:r>
      <w:r w:rsidR="00484964">
        <w:t>a</w:t>
      </w:r>
      <w:r w:rsidR="00BA35DD">
        <w:t>os</w:t>
      </w:r>
      <w:r w:rsidR="009F64EF">
        <w:t xml:space="preserve"> casos </w:t>
      </w:r>
      <w:r>
        <w:t>de congruência</w:t>
      </w:r>
      <w:r w:rsidR="00BA35DD">
        <w:t xml:space="preserve"> mostrados anterior</w:t>
      </w:r>
      <w:r w:rsidR="00065DBC">
        <w:t>mente</w:t>
      </w:r>
      <w:r w:rsidR="00695897">
        <w:t>. Em seguida,</w:t>
      </w:r>
      <w:r>
        <w:t xml:space="preserve"> peça que os identifiquem. Socialize as respostas para verificar se todos compreenderam os casos de congruência de triângulos. </w:t>
      </w:r>
    </w:p>
    <w:p w14:paraId="5B638ED2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156B013B" w14:textId="77777777" w:rsidR="00AA6815" w:rsidRDefault="00AA6815" w:rsidP="00AA6815">
      <w:pPr>
        <w:pStyle w:val="02TEXTOPRINCIPAL"/>
      </w:pPr>
    </w:p>
    <w:p w14:paraId="451B0056" w14:textId="77777777" w:rsidR="00AA6815" w:rsidRDefault="00AA6815" w:rsidP="00AA6815">
      <w:pPr>
        <w:pStyle w:val="01TITULO3"/>
      </w:pPr>
      <w:r>
        <w:t>Aulas 2 e 3</w:t>
      </w:r>
    </w:p>
    <w:p w14:paraId="37E8BD28" w14:textId="77777777" w:rsidR="00AA6815" w:rsidRPr="006724D4" w:rsidRDefault="00AA6815" w:rsidP="00AA6815">
      <w:pPr>
        <w:pStyle w:val="01TITULO3"/>
        <w:rPr>
          <w:b w:val="0"/>
        </w:rPr>
      </w:pPr>
      <w:r w:rsidRPr="006724D4">
        <w:rPr>
          <w:b w:val="0"/>
        </w:rPr>
        <w:t>Pontos notáveis do triângulo</w:t>
      </w:r>
    </w:p>
    <w:p w14:paraId="76AD802B" w14:textId="77777777" w:rsidR="00AA6815" w:rsidRPr="007639E4" w:rsidRDefault="00AA6815" w:rsidP="00AA6815">
      <w:pPr>
        <w:pStyle w:val="02TEXTOPRINCIPAL"/>
      </w:pPr>
    </w:p>
    <w:p w14:paraId="791AED40" w14:textId="77777777" w:rsidR="00AA6815" w:rsidRDefault="00AA6815" w:rsidP="00AA6815">
      <w:pPr>
        <w:pStyle w:val="01TITULO3"/>
      </w:pPr>
      <w:r>
        <w:t>Recursos didáticos</w:t>
      </w:r>
    </w:p>
    <w:p w14:paraId="190CA55E" w14:textId="77777777" w:rsidR="00AA6815" w:rsidRDefault="00AA6815" w:rsidP="00AA6815">
      <w:pPr>
        <w:pStyle w:val="02TEXTOPRINCIPALBULLET"/>
        <w:numPr>
          <w:ilvl w:val="0"/>
          <w:numId w:val="2"/>
        </w:numPr>
      </w:pPr>
      <w:r w:rsidRPr="007639E4">
        <w:rPr>
          <w:i/>
        </w:rPr>
        <w:t>Software</w:t>
      </w:r>
      <w:r>
        <w:t xml:space="preserve"> de Geometria dinâmica. </w:t>
      </w:r>
    </w:p>
    <w:p w14:paraId="1530B708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>Sala de informática ou régua, compasso e folhas de sulfite.</w:t>
      </w:r>
    </w:p>
    <w:p w14:paraId="08EA6402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>Papel para cartaz.</w:t>
      </w:r>
    </w:p>
    <w:p w14:paraId="230B59C0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>Projetor multimídia.</w:t>
      </w:r>
    </w:p>
    <w:p w14:paraId="057ED6FF" w14:textId="46B23F44" w:rsidR="00AA6815" w:rsidRDefault="00AA6815" w:rsidP="00AA6815">
      <w:pPr>
        <w:pStyle w:val="02TEXTOPRINCIPALBULLET"/>
        <w:numPr>
          <w:ilvl w:val="0"/>
          <w:numId w:val="2"/>
        </w:numPr>
      </w:pPr>
      <w:r>
        <w:t xml:space="preserve">Vídeo </w:t>
      </w:r>
      <w:r>
        <w:rPr>
          <w:i/>
        </w:rPr>
        <w:t>A comunidade,</w:t>
      </w:r>
      <w:r>
        <w:t xml:space="preserve"> da série Matemática na escola, disponível em</w:t>
      </w:r>
      <w:r w:rsidR="006908CF">
        <w:br/>
      </w:r>
      <w:r>
        <w:t>&lt;</w:t>
      </w:r>
      <w:hyperlink r:id="rId8" w:history="1">
        <w:r w:rsidR="000173CE" w:rsidRPr="00CA5279">
          <w:rPr>
            <w:rStyle w:val="Hyperlink"/>
          </w:rPr>
          <w:t>http://m3.ime.unicamp.br/recursos/1074</w:t>
        </w:r>
      </w:hyperlink>
      <w:r w:rsidRPr="00B8760E">
        <w:t xml:space="preserve">&gt;; </w:t>
      </w:r>
      <w:r>
        <w:t>acesso em: 27 jul. 2018.</w:t>
      </w:r>
    </w:p>
    <w:p w14:paraId="6E0AA99C" w14:textId="77777777" w:rsidR="00AA6815" w:rsidRDefault="00AA6815" w:rsidP="00AA6815">
      <w:pPr>
        <w:pStyle w:val="02TEXTOPRINCIPAL"/>
      </w:pPr>
    </w:p>
    <w:p w14:paraId="2A19AF9F" w14:textId="77777777" w:rsidR="00AA6815" w:rsidRDefault="00AA6815" w:rsidP="00AA6815">
      <w:pPr>
        <w:pStyle w:val="01TITULO3"/>
      </w:pPr>
      <w:r>
        <w:t>Desenvolvimento</w:t>
      </w:r>
    </w:p>
    <w:p w14:paraId="36733A9B" w14:textId="6EA4DD2F" w:rsidR="00AA6815" w:rsidRDefault="00AA6815" w:rsidP="00AA6815">
      <w:pPr>
        <w:pStyle w:val="02TEXTOPRINCIPALBULLET"/>
        <w:numPr>
          <w:ilvl w:val="0"/>
          <w:numId w:val="2"/>
        </w:numPr>
      </w:pPr>
      <w:r>
        <w:t xml:space="preserve">Inicie a aula informando aos alunos que nestas duas aulas eles vão estudar os pontos notáveis de um triângulo. Para mobilizá-los, utilize o projetor multimídia e mostre o vídeo </w:t>
      </w:r>
      <w:r>
        <w:rPr>
          <w:i/>
        </w:rPr>
        <w:t>A comunidade</w:t>
      </w:r>
      <w:r>
        <w:t xml:space="preserve">, que apresenta a situação de uma comunidade fictícia </w:t>
      </w:r>
      <w:r w:rsidR="00440FAF">
        <w:t>onde será construída uma horta</w:t>
      </w:r>
      <w:r>
        <w:t>; mas essa horta deve ficar à mesma distância de três casas. Para encontrar a solução, os personagens deverão obter o circuncentro do triângulo</w:t>
      </w:r>
      <w:r w:rsidR="00670CD2">
        <w:t>, cujos vértices coincidem com a localização das</w:t>
      </w:r>
      <w:r>
        <w:t xml:space="preserve"> casas. Deixe que os alunos assistam ao vídeo e, depois, informe que o circuncentro é um ponto notável do triângulo, assim como o baricentro, o </w:t>
      </w:r>
      <w:proofErr w:type="spellStart"/>
      <w:r>
        <w:t>incentro</w:t>
      </w:r>
      <w:proofErr w:type="spellEnd"/>
      <w:r>
        <w:t xml:space="preserve"> e o ortocentro. Demonstre esses pontos notáveis no quadro de giz para exemplificar cada um.</w:t>
      </w:r>
    </w:p>
    <w:p w14:paraId="7D9C2FF6" w14:textId="77777777" w:rsidR="00AA6815" w:rsidRDefault="00AA6815" w:rsidP="00AA6815">
      <w:pPr>
        <w:rPr>
          <w:rFonts w:eastAsia="Tahoma"/>
        </w:rPr>
      </w:pPr>
      <w:r>
        <w:br w:type="page"/>
      </w:r>
    </w:p>
    <w:p w14:paraId="6BE8E088" w14:textId="77777777" w:rsidR="00AA6815" w:rsidRDefault="00AA6815" w:rsidP="00AA6815">
      <w:pPr>
        <w:pStyle w:val="02TEXTOPRINCIPAL"/>
      </w:pPr>
    </w:p>
    <w:p w14:paraId="5FFABE76" w14:textId="1DC7762B" w:rsidR="00AA6815" w:rsidRDefault="00AA6815" w:rsidP="00AA6815">
      <w:pPr>
        <w:pStyle w:val="02TEXTOPRINCIPALBULLET"/>
        <w:numPr>
          <w:ilvl w:val="0"/>
          <w:numId w:val="2"/>
        </w:numPr>
      </w:pPr>
      <w:r>
        <w:t>Leve os alunos à sala de informática para que construam os pontos notáveis d</w:t>
      </w:r>
      <w:r w:rsidR="003D0738">
        <w:t>e um</w:t>
      </w:r>
      <w:r>
        <w:t xml:space="preserve"> triângulo utilizando um </w:t>
      </w:r>
      <w:r w:rsidRPr="007639E4">
        <w:rPr>
          <w:i/>
        </w:rPr>
        <w:t>software</w:t>
      </w:r>
      <w:r>
        <w:t xml:space="preserve"> de Geometria dinâmica. Há vários </w:t>
      </w:r>
      <w:r w:rsidRPr="007639E4">
        <w:rPr>
          <w:i/>
        </w:rPr>
        <w:t>softwares</w:t>
      </w:r>
      <w:r>
        <w:t xml:space="preserve"> gratuitos que podem ser baixados da internet. Acesse um deles e teste suas ferramentas de construção antes de propor as atividades para os alunos. Oriente-os a abrir o </w:t>
      </w:r>
      <w:r w:rsidRPr="007639E4">
        <w:rPr>
          <w:i/>
        </w:rPr>
        <w:t>software</w:t>
      </w:r>
      <w:r>
        <w:t xml:space="preserve"> e a testar suas ferramentas</w:t>
      </w:r>
      <w:r w:rsidR="00143DF0">
        <w:t xml:space="preserve"> </w:t>
      </w:r>
      <w:r>
        <w:t xml:space="preserve">deixando que o explorem livremente. A seguir, proponha a construção de triângulos e dos pontos notáveis, começando pelo </w:t>
      </w:r>
      <w:r w:rsidRPr="002A29CA">
        <w:t>circuncentro</w:t>
      </w:r>
      <w:r>
        <w:t>. É recomendável retomar os conceitos de bissetriz, mediatriz</w:t>
      </w:r>
      <w:r w:rsidR="003D0738">
        <w:t>, altura</w:t>
      </w:r>
      <w:r w:rsidR="00E9275C">
        <w:t xml:space="preserve"> </w:t>
      </w:r>
      <w:r>
        <w:t xml:space="preserve">e mediana </w:t>
      </w:r>
      <w:r w:rsidR="003D0738">
        <w:t xml:space="preserve">em um triângulo </w:t>
      </w:r>
      <w:r>
        <w:t>com os alunos antes de eles iniciarem as construções.</w:t>
      </w:r>
    </w:p>
    <w:p w14:paraId="316994DA" w14:textId="42D1DD9E" w:rsidR="00AA6815" w:rsidRDefault="00AA6815" w:rsidP="00AA6815">
      <w:pPr>
        <w:pStyle w:val="02TEXTOPRINCIPALBULLET"/>
        <w:numPr>
          <w:ilvl w:val="0"/>
          <w:numId w:val="2"/>
        </w:numPr>
      </w:pPr>
      <w:r>
        <w:t>Circule pela sala e verifique como os alunos estão fazendo suas construções. Faça intervenções,</w:t>
      </w:r>
      <w:r w:rsidR="006A40AA">
        <w:br/>
      </w:r>
      <w:r>
        <w:t xml:space="preserve">se necessário, retomando, por exemplo, que: </w:t>
      </w:r>
      <w:r w:rsidRPr="002A29CA">
        <w:t>o</w:t>
      </w:r>
      <w:r w:rsidRPr="00B40F37">
        <w:t xml:space="preserve"> circuncentro </w:t>
      </w:r>
      <w:r>
        <w:t xml:space="preserve">é o ponto de encontro das mediatrizes do triângulo e </w:t>
      </w:r>
      <w:r w:rsidRPr="00B40F37">
        <w:t xml:space="preserve">está </w:t>
      </w:r>
      <w:r>
        <w:t>à</w:t>
      </w:r>
      <w:r w:rsidRPr="00B40F37">
        <w:t xml:space="preserve"> mesma distância dos </w:t>
      </w:r>
      <w:r w:rsidR="003D0738">
        <w:t xml:space="preserve">seus </w:t>
      </w:r>
      <w:r w:rsidRPr="00B40F37">
        <w:t>três vértices, visto que é o centro de uma circunferência circunscrita</w:t>
      </w:r>
      <w:r>
        <w:t>;</w:t>
      </w:r>
      <w:r w:rsidRPr="002A29CA">
        <w:t xml:space="preserve"> </w:t>
      </w:r>
      <w:r>
        <w:t>o ortocentro</w:t>
      </w:r>
      <w:r w:rsidRPr="001A307C">
        <w:t xml:space="preserve"> é o ponto de encontro das três alturas do triângulo</w:t>
      </w:r>
      <w:r>
        <w:t xml:space="preserve">; o </w:t>
      </w:r>
      <w:proofErr w:type="spellStart"/>
      <w:r w:rsidRPr="002A29CA">
        <w:t>incentro</w:t>
      </w:r>
      <w:proofErr w:type="spellEnd"/>
      <w:r w:rsidRPr="002A29CA">
        <w:t xml:space="preserve"> fica </w:t>
      </w:r>
      <w:r>
        <w:t>à</w:t>
      </w:r>
      <w:r w:rsidRPr="002A29CA">
        <w:t xml:space="preserve"> mesma distância de todos os lados do triângulo</w:t>
      </w:r>
      <w:r>
        <w:t xml:space="preserve">; </w:t>
      </w:r>
      <w:r w:rsidRPr="002043EA">
        <w:t xml:space="preserve">o baricentro </w:t>
      </w:r>
      <w:r w:rsidR="00143DF0">
        <w:t>do triângulo</w:t>
      </w:r>
      <w:r>
        <w:t xml:space="preserve"> é obtido pelo encontro das medianas.</w:t>
      </w:r>
      <w:r w:rsidR="00767A7C">
        <w:br/>
      </w:r>
      <w:r w:rsidR="00143DF0">
        <w:t xml:space="preserve">Se o material que compõe o triângulo </w:t>
      </w:r>
      <w:r w:rsidR="006B4ED9">
        <w:t>tem massa homogeneamente distribuída</w:t>
      </w:r>
      <w:r w:rsidR="00143DF0">
        <w:t xml:space="preserve">, podemos dizer que o baricentro coincide com o centro </w:t>
      </w:r>
      <w:r w:rsidR="006B4ED9">
        <w:t>de massa</w:t>
      </w:r>
      <w:r w:rsidR="00143DF0">
        <w:t xml:space="preserve"> desse triângulo.</w:t>
      </w:r>
    </w:p>
    <w:p w14:paraId="3A803CD2" w14:textId="4548625B" w:rsidR="00AA6815" w:rsidRDefault="00AA6815" w:rsidP="00AA6815">
      <w:pPr>
        <w:pStyle w:val="02TEXTOPRINCIPALBULLET"/>
        <w:numPr>
          <w:ilvl w:val="0"/>
          <w:numId w:val="2"/>
        </w:numPr>
      </w:pPr>
      <w:r>
        <w:t xml:space="preserve">Caso sua escola não tenha </w:t>
      </w:r>
      <w:r w:rsidR="00FF02F9">
        <w:t>computadores disponíveis para os alunos</w:t>
      </w:r>
      <w:r>
        <w:t xml:space="preserve">, depois que </w:t>
      </w:r>
      <w:r w:rsidR="00FF02F9">
        <w:t xml:space="preserve">eles </w:t>
      </w:r>
      <w:r>
        <w:t>assistirem ao vídeo</w:t>
      </w:r>
      <w:r w:rsidR="00FF02F9">
        <w:t xml:space="preserve"> no projetor multimídia</w:t>
      </w:r>
      <w:r>
        <w:t>, proponha que façam as construções em folhas de sulfite, usando régua, compasso e transferidor.</w:t>
      </w:r>
    </w:p>
    <w:p w14:paraId="64AA2505" w14:textId="1C641C77" w:rsidR="00AA6815" w:rsidRDefault="00AA6815" w:rsidP="00AA6815">
      <w:pPr>
        <w:pStyle w:val="02TEXTOPRINCIPALBULLET"/>
        <w:numPr>
          <w:ilvl w:val="0"/>
          <w:numId w:val="2"/>
        </w:numPr>
      </w:pPr>
      <w:r>
        <w:t xml:space="preserve">Quando os alunos terminarem, </w:t>
      </w:r>
      <w:r w:rsidRPr="002043EA">
        <w:t>socialize as conclusões. Espera-se que</w:t>
      </w:r>
      <w:r>
        <w:t xml:space="preserve"> eles </w:t>
      </w:r>
      <w:r w:rsidRPr="002043EA">
        <w:t>percebam</w:t>
      </w:r>
      <w:r>
        <w:t>, por exemplo,</w:t>
      </w:r>
      <w:r w:rsidRPr="002043EA">
        <w:t xml:space="preserve"> que</w:t>
      </w:r>
      <w:r>
        <w:t>,</w:t>
      </w:r>
      <w:r w:rsidRPr="002043EA">
        <w:t xml:space="preserve"> </w:t>
      </w:r>
      <w:r>
        <w:t>no</w:t>
      </w:r>
      <w:r w:rsidRPr="002043EA">
        <w:t xml:space="preserve"> triângulo obtusângulo</w:t>
      </w:r>
      <w:r>
        <w:t>,</w:t>
      </w:r>
      <w:r w:rsidRPr="002043EA">
        <w:t xml:space="preserve"> o ortoce</w:t>
      </w:r>
      <w:r w:rsidR="00143DF0">
        <w:t>ntro e o circuncentro ficam no exterior</w:t>
      </w:r>
      <w:r w:rsidRPr="002043EA">
        <w:t xml:space="preserve"> </w:t>
      </w:r>
      <w:r>
        <w:t>dele;</w:t>
      </w:r>
      <w:r w:rsidRPr="002043EA">
        <w:t xml:space="preserve"> </w:t>
      </w:r>
      <w:r>
        <w:t xml:space="preserve">no triângulo </w:t>
      </w:r>
      <w:proofErr w:type="spellStart"/>
      <w:r w:rsidRPr="002043EA">
        <w:t>acutângulo</w:t>
      </w:r>
      <w:proofErr w:type="spellEnd"/>
      <w:r>
        <w:t>,</w:t>
      </w:r>
      <w:r w:rsidR="00767A7C">
        <w:br/>
      </w:r>
      <w:r w:rsidRPr="002043EA">
        <w:t>o ortocentro e o circuncentro fica</w:t>
      </w:r>
      <w:r>
        <w:t>m</w:t>
      </w:r>
      <w:r w:rsidR="00143DF0">
        <w:t xml:space="preserve"> no interior</w:t>
      </w:r>
      <w:r w:rsidRPr="002043EA">
        <w:t xml:space="preserve"> do triângulo. Já o </w:t>
      </w:r>
      <w:proofErr w:type="spellStart"/>
      <w:r w:rsidRPr="002043EA">
        <w:t>incentro</w:t>
      </w:r>
      <w:proofErr w:type="spellEnd"/>
      <w:r w:rsidRPr="002043EA">
        <w:t xml:space="preserve"> sempre </w:t>
      </w:r>
      <w:r>
        <w:t xml:space="preserve">ficará </w:t>
      </w:r>
      <w:r w:rsidR="00143DF0">
        <w:t>no interior</w:t>
      </w:r>
      <w:r w:rsidRPr="002043EA">
        <w:t xml:space="preserve"> do triângulo.</w:t>
      </w:r>
    </w:p>
    <w:p w14:paraId="6E5B1DC2" w14:textId="3D45CF5D" w:rsidR="00AA6815" w:rsidRDefault="00AA6815" w:rsidP="00AA6815">
      <w:pPr>
        <w:pStyle w:val="02TEXTOPRINCIPALBULLET"/>
        <w:numPr>
          <w:ilvl w:val="0"/>
          <w:numId w:val="2"/>
        </w:numPr>
      </w:pPr>
      <w:r>
        <w:t>Circule pela sala</w:t>
      </w:r>
      <w:r w:rsidR="00FF21F3">
        <w:t xml:space="preserve"> e</w:t>
      </w:r>
      <w:r>
        <w:t xml:space="preserve"> observe como os alunos utilizam o </w:t>
      </w:r>
      <w:r w:rsidRPr="007639E4">
        <w:rPr>
          <w:i/>
        </w:rPr>
        <w:t>software</w:t>
      </w:r>
      <w:r>
        <w:t xml:space="preserve"> ou fazem as construções nas folhas de sulfite. Registre em um cartaz as conclusões da turma sobre os pontos notáveis.</w:t>
      </w:r>
    </w:p>
    <w:p w14:paraId="38919FBA" w14:textId="356E18D3" w:rsidR="00AA6815" w:rsidRDefault="00AA6815" w:rsidP="00AA6815">
      <w:pPr>
        <w:pStyle w:val="02TEXTOPRINCIPALBULLET"/>
        <w:numPr>
          <w:ilvl w:val="0"/>
          <w:numId w:val="2"/>
        </w:numPr>
      </w:pPr>
      <w:r>
        <w:t>Estas aulas possibilitam o desenvolvimento da competência específica de Matemática apresentada na BNCC: “</w:t>
      </w:r>
      <w:r w:rsidRPr="00083029">
        <w:t>Utilizar processos e ferramentas matemáticas, inclusive tecnologias digitais</w:t>
      </w:r>
      <w:r>
        <w:t xml:space="preserve"> </w:t>
      </w:r>
      <w:r w:rsidRPr="00083029">
        <w:t>disponíveis,</w:t>
      </w:r>
      <w:r w:rsidR="00767A7C">
        <w:br/>
      </w:r>
      <w:r w:rsidRPr="00083029">
        <w:t>para modelar e resolver problemas cotidianos, sociais e d</w:t>
      </w:r>
      <w:r>
        <w:t xml:space="preserve">e </w:t>
      </w:r>
      <w:r w:rsidRPr="00083029">
        <w:t>outras áreas de conhecimento,</w:t>
      </w:r>
      <w:r w:rsidR="00767A7C">
        <w:br/>
      </w:r>
      <w:r w:rsidRPr="00083029">
        <w:t>validando estratégias e resultados</w:t>
      </w:r>
      <w:r>
        <w:t>”.</w:t>
      </w:r>
    </w:p>
    <w:p w14:paraId="45A96CF9" w14:textId="77777777" w:rsidR="00AA6815" w:rsidRDefault="00AA6815" w:rsidP="00AA6815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atividades. </w:t>
      </w:r>
    </w:p>
    <w:p w14:paraId="0FC67476" w14:textId="6A50BD05" w:rsidR="00940DE9" w:rsidRDefault="00940DE9">
      <w:pPr>
        <w:rPr>
          <w:rFonts w:eastAsia="Tahoma"/>
        </w:rPr>
      </w:pPr>
      <w:r>
        <w:rPr>
          <w:rFonts w:eastAsia="Tahoma"/>
        </w:rPr>
        <w:br w:type="page"/>
      </w:r>
    </w:p>
    <w:p w14:paraId="3670680C" w14:textId="77777777" w:rsidR="00AA6815" w:rsidRDefault="00AA6815" w:rsidP="00AA6815">
      <w:pPr>
        <w:rPr>
          <w:rFonts w:eastAsia="Tahoma"/>
        </w:rPr>
      </w:pPr>
    </w:p>
    <w:p w14:paraId="4B6E8AD7" w14:textId="77777777" w:rsidR="00AA6815" w:rsidRDefault="00AA6815" w:rsidP="00AA6815">
      <w:pPr>
        <w:pStyle w:val="01TITULO3"/>
      </w:pPr>
      <w:r>
        <w:t xml:space="preserve">Mais sugestões para acompanhar o desenvolvimento dos alunos </w:t>
      </w:r>
    </w:p>
    <w:p w14:paraId="6AD127E1" w14:textId="572F104E" w:rsidR="00AA6815" w:rsidRDefault="00AA6815" w:rsidP="00AA6815">
      <w:pPr>
        <w:pStyle w:val="02TEXTOPRINCIPAL"/>
      </w:pPr>
      <w:r>
        <w:t>Proponha aos alunos as</w:t>
      </w:r>
      <w:r w:rsidR="006B4ED9">
        <w:t xml:space="preserve"> atividades a seguir e a ficha para</w:t>
      </w:r>
      <w:r>
        <w:t xml:space="preserve"> </w:t>
      </w:r>
      <w:proofErr w:type="spellStart"/>
      <w:r>
        <w:t>autoavaliação</w:t>
      </w:r>
      <w:proofErr w:type="spellEnd"/>
      <w:r>
        <w:t>, que pode</w:t>
      </w:r>
      <w:r w:rsidR="004D7D8C">
        <w:t>m</w:t>
      </w:r>
      <w:r>
        <w:t xml:space="preserve"> ser reproduzida</w:t>
      </w:r>
      <w:r w:rsidR="004D7D8C">
        <w:t>s</w:t>
      </w:r>
      <w:r>
        <w:t xml:space="preserve"> no quadro de giz para os alunos copiarem e responderem em uma folha avulsa ou impressas e distribuídas,</w:t>
      </w:r>
      <w:r w:rsidR="00767A7C">
        <w:br/>
      </w:r>
      <w:r>
        <w:t>se houver disponibilidade.</w:t>
      </w:r>
    </w:p>
    <w:p w14:paraId="74F3D168" w14:textId="77777777" w:rsidR="00AA6815" w:rsidRPr="006F10D4" w:rsidRDefault="00AA6815" w:rsidP="00AA6815">
      <w:pPr>
        <w:pStyle w:val="02TEXTOPRINCIPAL"/>
      </w:pPr>
    </w:p>
    <w:p w14:paraId="48B5678F" w14:textId="77777777" w:rsidR="00AA6815" w:rsidRDefault="00AA6815" w:rsidP="00AA6815">
      <w:pPr>
        <w:pStyle w:val="01TITULO3"/>
      </w:pPr>
      <w:r>
        <w:t>Atividades</w:t>
      </w:r>
    </w:p>
    <w:p w14:paraId="7252BEA0" w14:textId="1CAA7583" w:rsidR="00AA6815" w:rsidRDefault="00AA6815" w:rsidP="00AA6815">
      <w:pPr>
        <w:pStyle w:val="02TEXTOPRINCIPAL"/>
        <w:rPr>
          <w:color w:val="000000"/>
        </w:rPr>
      </w:pPr>
      <w:r>
        <w:t>1. Entregue para cada aluno uma folha impressa com vários triângulos. Alguns devem atender aos casos de congruência. Peça aos alunos que pintem com as mesmas cores os triângulos congruentes</w:t>
      </w:r>
      <w:r w:rsidR="00A6781E">
        <w:t xml:space="preserve"> entre si</w:t>
      </w:r>
      <w:r>
        <w:t>.</w:t>
      </w:r>
    </w:p>
    <w:p w14:paraId="6B67EC9E" w14:textId="77777777" w:rsidR="00AA6815" w:rsidRDefault="00AA6815" w:rsidP="00AA6815">
      <w:pPr>
        <w:pStyle w:val="02TEXTOPRINCIPAL"/>
      </w:pPr>
    </w:p>
    <w:p w14:paraId="0CED6A34" w14:textId="77777777" w:rsidR="00AA6815" w:rsidRDefault="00AA6815" w:rsidP="00AA6815">
      <w:pPr>
        <w:pStyle w:val="02TEXTOPRINCIPAL"/>
        <w:rPr>
          <w:color w:val="000000"/>
        </w:rPr>
      </w:pPr>
      <w:r>
        <w:t xml:space="preserve">2. Solicite aos alunos que elaborem um texto explicando o que é baricentro, </w:t>
      </w:r>
      <w:proofErr w:type="spellStart"/>
      <w:r>
        <w:t>incentro</w:t>
      </w:r>
      <w:proofErr w:type="spellEnd"/>
      <w:r>
        <w:t>, ortocentro e circuncentro.</w:t>
      </w:r>
    </w:p>
    <w:p w14:paraId="0B1009A9" w14:textId="77777777" w:rsidR="00AA6815" w:rsidRDefault="00AA6815" w:rsidP="00AA6815">
      <w:pPr>
        <w:pStyle w:val="02TEXTOPRINCIPAL"/>
      </w:pPr>
    </w:p>
    <w:p w14:paraId="014F57CA" w14:textId="77777777" w:rsidR="00AA6815" w:rsidRDefault="00AA6815" w:rsidP="00AA6815">
      <w:pPr>
        <w:pStyle w:val="01TITULO3"/>
      </w:pPr>
      <w:r>
        <w:t>Comentário</w:t>
      </w:r>
    </w:p>
    <w:p w14:paraId="5BE7871F" w14:textId="77777777" w:rsidR="00AA6815" w:rsidRPr="007639E4" w:rsidRDefault="00AA6815" w:rsidP="00AA6815">
      <w:pPr>
        <w:pStyle w:val="02TEXTOPRINCIPAL"/>
      </w:pPr>
      <w:r w:rsidRPr="007639E4">
        <w:t>Observe os registros dos alunos para avaliar se compreenderam os enunciados e se resolveram as atividades corretamente. Se for preciso, faça intervenções individuais e a correção coletiva.</w:t>
      </w:r>
    </w:p>
    <w:p w14:paraId="5932CAA9" w14:textId="77777777" w:rsidR="00AA6815" w:rsidRDefault="00AA6815" w:rsidP="00AA6815">
      <w:pPr>
        <w:rPr>
          <w:rFonts w:eastAsia="Tahoma"/>
        </w:rPr>
      </w:pPr>
      <w:bookmarkStart w:id="1" w:name="_GoBack"/>
      <w:bookmarkEnd w:id="1"/>
      <w:r>
        <w:br w:type="page"/>
      </w:r>
    </w:p>
    <w:p w14:paraId="0C9588A5" w14:textId="77777777" w:rsidR="00AA6815" w:rsidRPr="00F23AB6" w:rsidRDefault="00AA6815" w:rsidP="00AA6815">
      <w:pPr>
        <w:pStyle w:val="02TEXTOPRINCIPAL"/>
      </w:pPr>
    </w:p>
    <w:p w14:paraId="5FA7CDD9" w14:textId="77777777" w:rsidR="00AA6815" w:rsidRDefault="00AA6815" w:rsidP="00AA6815">
      <w:pPr>
        <w:pStyle w:val="01TITULO3"/>
      </w:pPr>
      <w:r>
        <w:t xml:space="preserve">Ficha para </w:t>
      </w:r>
      <w:proofErr w:type="spellStart"/>
      <w:r>
        <w:t>autoavaliação</w:t>
      </w:r>
      <w:proofErr w:type="spellEnd"/>
      <w:r>
        <w:t xml:space="preserve"> </w:t>
      </w:r>
    </w:p>
    <w:p w14:paraId="4390E89B" w14:textId="77777777" w:rsidR="00AA6815" w:rsidRDefault="00AA6815" w:rsidP="00AA681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AA6815" w:rsidRPr="00343B43" w14:paraId="760ABFD5" w14:textId="77777777" w:rsidTr="00DD3D27">
        <w:trPr>
          <w:trHeight w:val="788"/>
        </w:trPr>
        <w:tc>
          <w:tcPr>
            <w:tcW w:w="5669" w:type="dxa"/>
            <w:vAlign w:val="center"/>
          </w:tcPr>
          <w:p w14:paraId="293855EE" w14:textId="77777777" w:rsidR="00AA6815" w:rsidRPr="00D077A9" w:rsidRDefault="00AA6815" w:rsidP="00DD3D27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71455A35" w14:textId="77777777" w:rsidR="00AA6815" w:rsidRPr="00D077A9" w:rsidRDefault="00AA6815" w:rsidP="00DD3D27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CA29FCA" w14:textId="77777777" w:rsidR="00AA6815" w:rsidRPr="00D077A9" w:rsidRDefault="00AA6815" w:rsidP="00DD3D27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5D8B7A9" w14:textId="77777777" w:rsidR="00AA6815" w:rsidRPr="00D077A9" w:rsidRDefault="00AA6815" w:rsidP="00DD3D27">
            <w:pPr>
              <w:pStyle w:val="03TITULOTABELAS1"/>
            </w:pPr>
            <w:r>
              <w:t>Não</w:t>
            </w:r>
          </w:p>
        </w:tc>
      </w:tr>
      <w:tr w:rsidR="00AA6815" w:rsidRPr="00343B43" w14:paraId="26AE6849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156E4EBC" w14:textId="53CCF060" w:rsidR="00AA6815" w:rsidRPr="00D077A9" w:rsidRDefault="00AA6815" w:rsidP="00DD3D27">
            <w:pPr>
              <w:pStyle w:val="04TEXTOTABELAS"/>
            </w:pPr>
            <w:r w:rsidRPr="007639E4">
              <w:t>1. Sei identificar triângulos congruentes</w:t>
            </w:r>
            <w:r w:rsidR="00A6781E">
              <w:t xml:space="preserve"> entre si</w:t>
            </w:r>
            <w:r w:rsidRPr="007639E4">
              <w:t>?</w:t>
            </w:r>
          </w:p>
        </w:tc>
        <w:tc>
          <w:tcPr>
            <w:tcW w:w="1417" w:type="dxa"/>
            <w:vAlign w:val="center"/>
          </w:tcPr>
          <w:p w14:paraId="43CF3B9E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2EF485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46736CF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6815" w:rsidRPr="00343B43" w14:paraId="79803106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0BE38C85" w14:textId="77777777" w:rsidR="00AA6815" w:rsidRPr="00D077A9" w:rsidRDefault="00AA6815" w:rsidP="00DD3D27">
            <w:pPr>
              <w:pStyle w:val="04TEXTOTABELAS"/>
            </w:pPr>
            <w:r w:rsidRPr="007639E4">
              <w:t xml:space="preserve">2. Consigo encontrar o </w:t>
            </w:r>
            <w:proofErr w:type="spellStart"/>
            <w:r w:rsidRPr="007639E4">
              <w:t>incentro</w:t>
            </w:r>
            <w:proofErr w:type="spellEnd"/>
            <w:r w:rsidRPr="007639E4">
              <w:t xml:space="preserve"> de um triângulo?</w:t>
            </w:r>
          </w:p>
        </w:tc>
        <w:tc>
          <w:tcPr>
            <w:tcW w:w="1417" w:type="dxa"/>
            <w:vAlign w:val="center"/>
          </w:tcPr>
          <w:p w14:paraId="33926F2F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3C01FA4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C8A8795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6815" w:rsidRPr="00343B43" w14:paraId="391F1E84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45E5A179" w14:textId="77777777" w:rsidR="00AA6815" w:rsidRPr="00D077A9" w:rsidRDefault="00AA6815" w:rsidP="00DD3D27">
            <w:pPr>
              <w:pStyle w:val="04TEXTOTABELAS"/>
            </w:pPr>
            <w:r w:rsidRPr="007639E4">
              <w:t>3. Sei encontrar o circuncentro de um triângulo?</w:t>
            </w:r>
          </w:p>
        </w:tc>
        <w:tc>
          <w:tcPr>
            <w:tcW w:w="1417" w:type="dxa"/>
            <w:vAlign w:val="center"/>
          </w:tcPr>
          <w:p w14:paraId="1570872F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8FEE2F4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5556C0F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6815" w:rsidRPr="00343B43" w14:paraId="24D820B1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79E28817" w14:textId="77777777" w:rsidR="00AA6815" w:rsidRPr="007D6D5D" w:rsidRDefault="00AA6815" w:rsidP="00DD3D27">
            <w:pPr>
              <w:pStyle w:val="04TEXTOTABELAS"/>
            </w:pPr>
            <w:r w:rsidRPr="007639E4">
              <w:t>4. Sei traçar as medianas de um triângulo para marcar o baricentro?</w:t>
            </w:r>
          </w:p>
        </w:tc>
        <w:tc>
          <w:tcPr>
            <w:tcW w:w="1417" w:type="dxa"/>
            <w:vAlign w:val="center"/>
          </w:tcPr>
          <w:p w14:paraId="028BC7E8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780B1F9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F387B1F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6815" w:rsidRPr="00343B43" w14:paraId="0B84F2D3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126AE445" w14:textId="77777777" w:rsidR="00AA6815" w:rsidRPr="007D6D5D" w:rsidRDefault="00AA6815" w:rsidP="00DD3D27">
            <w:pPr>
              <w:pStyle w:val="04TEXTOTABELAS"/>
            </w:pPr>
            <w:r w:rsidRPr="007639E4">
              <w:t xml:space="preserve">5. Sei como encontrar o ortocentro de um triângulo? </w:t>
            </w:r>
          </w:p>
        </w:tc>
        <w:tc>
          <w:tcPr>
            <w:tcW w:w="1417" w:type="dxa"/>
            <w:vAlign w:val="center"/>
          </w:tcPr>
          <w:p w14:paraId="29C3E6DC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B7C5DD0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D27D0E0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6644D24" w14:textId="77777777" w:rsidR="00AA6815" w:rsidRDefault="00AA6815" w:rsidP="00AA681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AA6815" w:rsidRPr="00343B43" w14:paraId="566B2F51" w14:textId="77777777" w:rsidTr="00DD3D27">
        <w:trPr>
          <w:trHeight w:val="788"/>
        </w:trPr>
        <w:tc>
          <w:tcPr>
            <w:tcW w:w="5669" w:type="dxa"/>
            <w:vAlign w:val="center"/>
          </w:tcPr>
          <w:p w14:paraId="50F0124D" w14:textId="77777777" w:rsidR="00AA6815" w:rsidRPr="00D077A9" w:rsidRDefault="00AA6815" w:rsidP="00DD3D27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24FB04F7" w14:textId="77777777" w:rsidR="00AA6815" w:rsidRPr="00D077A9" w:rsidRDefault="00AA6815" w:rsidP="00DD3D27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4CFA4E46" w14:textId="77777777" w:rsidR="00AA6815" w:rsidRPr="00D077A9" w:rsidRDefault="00AA6815" w:rsidP="00DD3D27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999A567" w14:textId="77777777" w:rsidR="00AA6815" w:rsidRPr="00D077A9" w:rsidRDefault="00AA6815" w:rsidP="00DD3D27">
            <w:pPr>
              <w:pStyle w:val="03TITULOTABELAS1"/>
            </w:pPr>
            <w:r>
              <w:t>Não</w:t>
            </w:r>
          </w:p>
        </w:tc>
      </w:tr>
      <w:tr w:rsidR="00AA6815" w:rsidRPr="00343B43" w14:paraId="2DF333C4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69031A87" w14:textId="17B8239C" w:rsidR="00AA6815" w:rsidRPr="00D077A9" w:rsidRDefault="00AA6815" w:rsidP="00DD3D27">
            <w:pPr>
              <w:pStyle w:val="04TEXTOTABELAS"/>
            </w:pPr>
            <w:r w:rsidRPr="007639E4">
              <w:t>1. Sei identificar triângulos congruentes</w:t>
            </w:r>
            <w:r w:rsidR="00E808C2">
              <w:t xml:space="preserve"> entre si</w:t>
            </w:r>
            <w:r w:rsidRPr="007639E4">
              <w:t>?</w:t>
            </w:r>
          </w:p>
        </w:tc>
        <w:tc>
          <w:tcPr>
            <w:tcW w:w="1417" w:type="dxa"/>
            <w:vAlign w:val="center"/>
          </w:tcPr>
          <w:p w14:paraId="371DA0A8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A9314A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D498B6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6815" w:rsidRPr="00343B43" w14:paraId="00D4F2E3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6615C223" w14:textId="77777777" w:rsidR="00AA6815" w:rsidRPr="00D077A9" w:rsidRDefault="00AA6815" w:rsidP="00DD3D27">
            <w:pPr>
              <w:pStyle w:val="04TEXTOTABELAS"/>
            </w:pPr>
            <w:r w:rsidRPr="007639E4">
              <w:t xml:space="preserve">2. Consigo encontrar o </w:t>
            </w:r>
            <w:proofErr w:type="spellStart"/>
            <w:r w:rsidRPr="007639E4">
              <w:t>incentro</w:t>
            </w:r>
            <w:proofErr w:type="spellEnd"/>
            <w:r w:rsidRPr="007639E4">
              <w:t xml:space="preserve"> de um triângulo?</w:t>
            </w:r>
          </w:p>
        </w:tc>
        <w:tc>
          <w:tcPr>
            <w:tcW w:w="1417" w:type="dxa"/>
            <w:vAlign w:val="center"/>
          </w:tcPr>
          <w:p w14:paraId="6BC5B40B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A990974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C0C5990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6815" w:rsidRPr="00343B43" w14:paraId="2BF0BD39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04768E77" w14:textId="77777777" w:rsidR="00AA6815" w:rsidRPr="00D077A9" w:rsidRDefault="00AA6815" w:rsidP="00DD3D27">
            <w:pPr>
              <w:pStyle w:val="04TEXTOTABELAS"/>
            </w:pPr>
            <w:r w:rsidRPr="007639E4">
              <w:t>3. Sei encontrar o circuncentro de um triângulo?</w:t>
            </w:r>
          </w:p>
        </w:tc>
        <w:tc>
          <w:tcPr>
            <w:tcW w:w="1417" w:type="dxa"/>
            <w:vAlign w:val="center"/>
          </w:tcPr>
          <w:p w14:paraId="53440DD9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4D42005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8DD46C6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6815" w:rsidRPr="00343B43" w14:paraId="508A0A7E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4D97FC63" w14:textId="77777777" w:rsidR="00AA6815" w:rsidRPr="007D6D5D" w:rsidRDefault="00AA6815" w:rsidP="00DD3D27">
            <w:pPr>
              <w:pStyle w:val="04TEXTOTABELAS"/>
            </w:pPr>
            <w:r w:rsidRPr="007639E4">
              <w:t>4. Sei traçar as medianas de um triângulo para marcar o baricentro?</w:t>
            </w:r>
          </w:p>
        </w:tc>
        <w:tc>
          <w:tcPr>
            <w:tcW w:w="1417" w:type="dxa"/>
            <w:vAlign w:val="center"/>
          </w:tcPr>
          <w:p w14:paraId="5ABA4325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6AED2D6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BDB20E6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A6815" w:rsidRPr="00343B43" w14:paraId="3D0FD7E8" w14:textId="77777777" w:rsidTr="00DD3D27">
        <w:trPr>
          <w:trHeight w:val="680"/>
        </w:trPr>
        <w:tc>
          <w:tcPr>
            <w:tcW w:w="5669" w:type="dxa"/>
            <w:vAlign w:val="center"/>
          </w:tcPr>
          <w:p w14:paraId="5AC17630" w14:textId="77777777" w:rsidR="00AA6815" w:rsidRPr="007D6D5D" w:rsidRDefault="00AA6815" w:rsidP="00DD3D27">
            <w:pPr>
              <w:pStyle w:val="04TEXTOTABELAS"/>
            </w:pPr>
            <w:r w:rsidRPr="007639E4">
              <w:t xml:space="preserve">5. Sei como encontrar o ortocentro de um triângulo? </w:t>
            </w:r>
          </w:p>
        </w:tc>
        <w:tc>
          <w:tcPr>
            <w:tcW w:w="1417" w:type="dxa"/>
            <w:vAlign w:val="center"/>
          </w:tcPr>
          <w:p w14:paraId="4ADFF74A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D1EA249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B447A2C" w14:textId="77777777" w:rsidR="00AA6815" w:rsidRPr="00343B43" w:rsidRDefault="00AA6815" w:rsidP="00DD3D2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3DAA4BE" w14:textId="77777777" w:rsidR="00AA6815" w:rsidRPr="00431DCA" w:rsidRDefault="00AA6815" w:rsidP="00AA6815">
      <w:pPr>
        <w:pStyle w:val="02TEXTOPRINCIPAL"/>
      </w:pPr>
    </w:p>
    <w:p w14:paraId="15EECF1D" w14:textId="77777777" w:rsidR="00AA6815" w:rsidRPr="00431DCA" w:rsidRDefault="00AA6815" w:rsidP="00AA6815">
      <w:pPr>
        <w:pStyle w:val="02TEXTOPRINCIPAL"/>
      </w:pPr>
    </w:p>
    <w:p w14:paraId="49E624CD" w14:textId="77777777" w:rsidR="00B21505" w:rsidRPr="00AA6815" w:rsidRDefault="00B21505" w:rsidP="00AA6815"/>
    <w:sectPr w:rsidR="00B21505" w:rsidRPr="00AA6815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998AF" w14:textId="77777777" w:rsidR="00277061" w:rsidRDefault="00277061">
      <w:r>
        <w:separator/>
      </w:r>
    </w:p>
  </w:endnote>
  <w:endnote w:type="continuationSeparator" w:id="0">
    <w:p w14:paraId="56EC4100" w14:textId="77777777" w:rsidR="00277061" w:rsidRDefault="00277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AC6C0D2-5C35-4863-AB0A-5A3F886E29D4}"/>
    <w:embedBold r:id="rId2" w:fontKey="{C2F177F6-182F-46AA-869D-98FE73F598D8}"/>
    <w:embedItalic r:id="rId3" w:fontKey="{99035C23-2DB2-4F87-825E-535D05B5BC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0BDF57-171C-4CC0-8057-8A9ACE48E7DC}"/>
    <w:embedBold r:id="rId5" w:fontKey="{ED363520-A674-4948-890A-DE61E21619B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B856B13-B634-4FDA-9448-BE2323F6D65F}"/>
    <w:embedBold r:id="rId7" w:fontKey="{0D25B96F-6503-4C9A-BA70-1EA213CA7B60}"/>
    <w:embedBoldItalic r:id="rId8" w:fontKey="{F1E1159A-0492-43AA-B6D4-96B8BACC368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1BC5E99-A3C7-4015-B207-07A8DC594EE3}"/>
    <w:embedBold r:id="rId10" w:fontKey="{E9922806-2D4F-439B-A35C-BF69D0A62F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7DD7376-FBC4-4869-A557-933BB182CBCA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CA3FBF7-0B0C-43F2-B336-C26BB7981DCF}"/>
    <w:embedBold r:id="rId13" w:fontKey="{F9C3274B-C173-4D6F-9131-3FEB133356B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 LT Std 55 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8BBC392" w:rsidR="00C67490" w:rsidRPr="005A1C11" w:rsidRDefault="000B671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BA3B6C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40421F1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40DE9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21B9A" w14:textId="77777777" w:rsidR="00277061" w:rsidRDefault="00277061">
      <w:r>
        <w:rPr>
          <w:color w:val="000000"/>
        </w:rPr>
        <w:separator/>
      </w:r>
    </w:p>
  </w:footnote>
  <w:footnote w:type="continuationSeparator" w:id="0">
    <w:p w14:paraId="0AD476A2" w14:textId="77777777" w:rsidR="00277061" w:rsidRDefault="002770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73CE"/>
    <w:rsid w:val="00045587"/>
    <w:rsid w:val="000517B3"/>
    <w:rsid w:val="0006045A"/>
    <w:rsid w:val="000628EC"/>
    <w:rsid w:val="00065DBC"/>
    <w:rsid w:val="00073FC9"/>
    <w:rsid w:val="00076EF4"/>
    <w:rsid w:val="000A597D"/>
    <w:rsid w:val="000A7F47"/>
    <w:rsid w:val="000B6718"/>
    <w:rsid w:val="000B6A20"/>
    <w:rsid w:val="000C1BDE"/>
    <w:rsid w:val="000C6C14"/>
    <w:rsid w:val="000C6EC8"/>
    <w:rsid w:val="000E482A"/>
    <w:rsid w:val="000E49CB"/>
    <w:rsid w:val="000F1BD7"/>
    <w:rsid w:val="000F5327"/>
    <w:rsid w:val="0011108E"/>
    <w:rsid w:val="00126F41"/>
    <w:rsid w:val="00133AA8"/>
    <w:rsid w:val="00143DF0"/>
    <w:rsid w:val="00152833"/>
    <w:rsid w:val="00164196"/>
    <w:rsid w:val="00182B00"/>
    <w:rsid w:val="00193A41"/>
    <w:rsid w:val="001A073A"/>
    <w:rsid w:val="001B4098"/>
    <w:rsid w:val="001C384B"/>
    <w:rsid w:val="0020549D"/>
    <w:rsid w:val="00210B7C"/>
    <w:rsid w:val="0021139A"/>
    <w:rsid w:val="00217091"/>
    <w:rsid w:val="002279FD"/>
    <w:rsid w:val="00233130"/>
    <w:rsid w:val="00245D3E"/>
    <w:rsid w:val="0026445C"/>
    <w:rsid w:val="00265245"/>
    <w:rsid w:val="00277061"/>
    <w:rsid w:val="002B3C80"/>
    <w:rsid w:val="002B4837"/>
    <w:rsid w:val="002C49D0"/>
    <w:rsid w:val="002C6E52"/>
    <w:rsid w:val="002C70D7"/>
    <w:rsid w:val="002D5491"/>
    <w:rsid w:val="002F294E"/>
    <w:rsid w:val="0030578D"/>
    <w:rsid w:val="00313883"/>
    <w:rsid w:val="003232B1"/>
    <w:rsid w:val="0033725F"/>
    <w:rsid w:val="0035623C"/>
    <w:rsid w:val="00357971"/>
    <w:rsid w:val="00380B57"/>
    <w:rsid w:val="00397FB0"/>
    <w:rsid w:val="003A6A4F"/>
    <w:rsid w:val="003B3C78"/>
    <w:rsid w:val="003C3801"/>
    <w:rsid w:val="003D0738"/>
    <w:rsid w:val="003D1562"/>
    <w:rsid w:val="0040194B"/>
    <w:rsid w:val="00413AD8"/>
    <w:rsid w:val="00426FFF"/>
    <w:rsid w:val="00431DCA"/>
    <w:rsid w:val="00432404"/>
    <w:rsid w:val="00440FAF"/>
    <w:rsid w:val="00445007"/>
    <w:rsid w:val="00455F12"/>
    <w:rsid w:val="00466817"/>
    <w:rsid w:val="00484964"/>
    <w:rsid w:val="004B7DC9"/>
    <w:rsid w:val="004C2C31"/>
    <w:rsid w:val="004D2D8B"/>
    <w:rsid w:val="004D76C0"/>
    <w:rsid w:val="004D7D8C"/>
    <w:rsid w:val="004F10B7"/>
    <w:rsid w:val="00500918"/>
    <w:rsid w:val="00503017"/>
    <w:rsid w:val="00506A10"/>
    <w:rsid w:val="00512EF1"/>
    <w:rsid w:val="005339CC"/>
    <w:rsid w:val="00552809"/>
    <w:rsid w:val="005D03F2"/>
    <w:rsid w:val="005D5080"/>
    <w:rsid w:val="005E1076"/>
    <w:rsid w:val="0061756D"/>
    <w:rsid w:val="00644D36"/>
    <w:rsid w:val="00647297"/>
    <w:rsid w:val="00654F75"/>
    <w:rsid w:val="00670CD2"/>
    <w:rsid w:val="006724D4"/>
    <w:rsid w:val="0067254C"/>
    <w:rsid w:val="00676297"/>
    <w:rsid w:val="006908CF"/>
    <w:rsid w:val="00695897"/>
    <w:rsid w:val="006A40AA"/>
    <w:rsid w:val="006A5C16"/>
    <w:rsid w:val="006B4ED9"/>
    <w:rsid w:val="006D069A"/>
    <w:rsid w:val="006D2BB1"/>
    <w:rsid w:val="006D4FBF"/>
    <w:rsid w:val="006D5809"/>
    <w:rsid w:val="006D7021"/>
    <w:rsid w:val="006F024C"/>
    <w:rsid w:val="00767A7C"/>
    <w:rsid w:val="007E7508"/>
    <w:rsid w:val="007F229E"/>
    <w:rsid w:val="007F39B5"/>
    <w:rsid w:val="007F6F48"/>
    <w:rsid w:val="00800D10"/>
    <w:rsid w:val="00802F95"/>
    <w:rsid w:val="00826070"/>
    <w:rsid w:val="00827F1C"/>
    <w:rsid w:val="00852916"/>
    <w:rsid w:val="00857537"/>
    <w:rsid w:val="008914D3"/>
    <w:rsid w:val="00896D48"/>
    <w:rsid w:val="008A4D53"/>
    <w:rsid w:val="008B032D"/>
    <w:rsid w:val="008B3840"/>
    <w:rsid w:val="008C2A24"/>
    <w:rsid w:val="008E09F8"/>
    <w:rsid w:val="008F7795"/>
    <w:rsid w:val="00935D6C"/>
    <w:rsid w:val="009401EC"/>
    <w:rsid w:val="00940DE9"/>
    <w:rsid w:val="00944B38"/>
    <w:rsid w:val="00951998"/>
    <w:rsid w:val="0095332E"/>
    <w:rsid w:val="00962B4D"/>
    <w:rsid w:val="009A388C"/>
    <w:rsid w:val="009A685F"/>
    <w:rsid w:val="009F3C2F"/>
    <w:rsid w:val="009F64EF"/>
    <w:rsid w:val="00A355E1"/>
    <w:rsid w:val="00A57793"/>
    <w:rsid w:val="00A6781E"/>
    <w:rsid w:val="00A74FAE"/>
    <w:rsid w:val="00A77E01"/>
    <w:rsid w:val="00A8598B"/>
    <w:rsid w:val="00A9366C"/>
    <w:rsid w:val="00AA6815"/>
    <w:rsid w:val="00B21505"/>
    <w:rsid w:val="00B22083"/>
    <w:rsid w:val="00B2594D"/>
    <w:rsid w:val="00B36FBF"/>
    <w:rsid w:val="00B54F99"/>
    <w:rsid w:val="00B8760E"/>
    <w:rsid w:val="00BA35DD"/>
    <w:rsid w:val="00BA3B6C"/>
    <w:rsid w:val="00BD6515"/>
    <w:rsid w:val="00BE0E52"/>
    <w:rsid w:val="00BE346A"/>
    <w:rsid w:val="00C65D98"/>
    <w:rsid w:val="00C67490"/>
    <w:rsid w:val="00C867EE"/>
    <w:rsid w:val="00CA311A"/>
    <w:rsid w:val="00CA664B"/>
    <w:rsid w:val="00CC5CBB"/>
    <w:rsid w:val="00CE78BE"/>
    <w:rsid w:val="00CF42D1"/>
    <w:rsid w:val="00CF477C"/>
    <w:rsid w:val="00D2404C"/>
    <w:rsid w:val="00D242FE"/>
    <w:rsid w:val="00D24C55"/>
    <w:rsid w:val="00D33D9D"/>
    <w:rsid w:val="00D418A3"/>
    <w:rsid w:val="00D45A0E"/>
    <w:rsid w:val="00D537E4"/>
    <w:rsid w:val="00D6738F"/>
    <w:rsid w:val="00D77A7B"/>
    <w:rsid w:val="00D90BD0"/>
    <w:rsid w:val="00D950C7"/>
    <w:rsid w:val="00D951A2"/>
    <w:rsid w:val="00DA4C7D"/>
    <w:rsid w:val="00DB196E"/>
    <w:rsid w:val="00DB625F"/>
    <w:rsid w:val="00DC1BC1"/>
    <w:rsid w:val="00DD450A"/>
    <w:rsid w:val="00DD7FAA"/>
    <w:rsid w:val="00E05E1E"/>
    <w:rsid w:val="00E14CEA"/>
    <w:rsid w:val="00E27094"/>
    <w:rsid w:val="00E449E3"/>
    <w:rsid w:val="00E61984"/>
    <w:rsid w:val="00E6518F"/>
    <w:rsid w:val="00E808C2"/>
    <w:rsid w:val="00E831B1"/>
    <w:rsid w:val="00E87EC6"/>
    <w:rsid w:val="00E90F29"/>
    <w:rsid w:val="00E9275C"/>
    <w:rsid w:val="00E97485"/>
    <w:rsid w:val="00EA20AA"/>
    <w:rsid w:val="00EB055E"/>
    <w:rsid w:val="00EB4D61"/>
    <w:rsid w:val="00EE3527"/>
    <w:rsid w:val="00EF29C1"/>
    <w:rsid w:val="00F15318"/>
    <w:rsid w:val="00F32D5F"/>
    <w:rsid w:val="00F37891"/>
    <w:rsid w:val="00F6673E"/>
    <w:rsid w:val="00F76FF0"/>
    <w:rsid w:val="00FA209D"/>
    <w:rsid w:val="00FA3A01"/>
    <w:rsid w:val="00FD5852"/>
    <w:rsid w:val="00FE5203"/>
    <w:rsid w:val="00FF02F9"/>
    <w:rsid w:val="00FF21F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10DCD24A-2E54-480D-BA21-393FE626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431DCA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357971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173CE"/>
    <w:rPr>
      <w:color w:val="808080"/>
      <w:shd w:val="clear" w:color="auto" w:fill="E6E6E6"/>
    </w:rPr>
  </w:style>
  <w:style w:type="paragraph" w:customStyle="1" w:styleId="Default">
    <w:name w:val="Default"/>
    <w:rsid w:val="00143DF0"/>
    <w:pPr>
      <w:autoSpaceDE w:val="0"/>
      <w:adjustRightInd w:val="0"/>
      <w:textAlignment w:val="auto"/>
    </w:pPr>
    <w:rPr>
      <w:rFonts w:ascii="Frutiger LT Std 55 Roman" w:hAnsi="Frutiger LT Std 55 Roman" w:cs="Frutiger LT Std 55 Roman"/>
      <w:color w:val="000000"/>
      <w:kern w:val="0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3.ime.unicamp.br/recursos/107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933FB47-098F-413B-8D3D-7A8454D6D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1400</Words>
  <Characters>7565</Characters>
  <Application>Microsoft Office Word</Application>
  <DocSecurity>0</DocSecurity>
  <Lines>63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</cp:revision>
  <dcterms:created xsi:type="dcterms:W3CDTF">2018-08-27T18:20:00Z</dcterms:created>
  <dcterms:modified xsi:type="dcterms:W3CDTF">2018-09-17T14:33:00Z</dcterms:modified>
</cp:coreProperties>
</file>