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E75D45" w14:textId="77777777" w:rsidR="00160B80" w:rsidRDefault="00160B80" w:rsidP="00160B80">
      <w:pPr>
        <w:pStyle w:val="02TEXTOPRINCIPAL"/>
      </w:pPr>
    </w:p>
    <w:p w14:paraId="07F1FC9B" w14:textId="77777777" w:rsidR="003B6AB4" w:rsidRDefault="003B6AB4" w:rsidP="003B6AB4">
      <w:pPr>
        <w:pStyle w:val="01TITULO3"/>
        <w:outlineLvl w:val="9"/>
      </w:pPr>
      <w:r>
        <w:t>Matemática – 8º ano – 2º bimestre</w:t>
      </w:r>
    </w:p>
    <w:p w14:paraId="6974864C" w14:textId="77777777" w:rsidR="003B6AB4" w:rsidRDefault="003B6AB4" w:rsidP="003B6AB4">
      <w:pPr>
        <w:pStyle w:val="02TEXTOPRINCIPAL"/>
      </w:pPr>
    </w:p>
    <w:p w14:paraId="3650F018" w14:textId="77777777" w:rsidR="003B6AB4" w:rsidRDefault="003B6AB4" w:rsidP="003B6AB4">
      <w:pPr>
        <w:pStyle w:val="01TITULO4"/>
        <w:outlineLvl w:val="9"/>
      </w:pPr>
      <w:r>
        <w:t>Gabarito comentado</w:t>
      </w:r>
    </w:p>
    <w:p w14:paraId="5A17A46E" w14:textId="77777777" w:rsidR="003B6AB4" w:rsidRDefault="003B6AB4" w:rsidP="003B6AB4">
      <w:pPr>
        <w:pStyle w:val="02TEXTOPRINCIPAL"/>
      </w:pPr>
    </w:p>
    <w:p w14:paraId="580BF663" w14:textId="77777777" w:rsidR="003B6AB4" w:rsidRDefault="003B6AB4" w:rsidP="003B6AB4">
      <w:pPr>
        <w:pStyle w:val="01TITULO4"/>
        <w:outlineLvl w:val="9"/>
      </w:pPr>
      <w:r>
        <w:t xml:space="preserve">1. </w:t>
      </w:r>
      <w:r>
        <w:rPr>
          <w:sz w:val="24"/>
          <w:szCs w:val="24"/>
        </w:rPr>
        <w:t>V, V, F, V, F</w:t>
      </w:r>
    </w:p>
    <w:p w14:paraId="5DF8196B" w14:textId="77777777" w:rsidR="003B6AB4" w:rsidRDefault="003B6AB4" w:rsidP="003B6AB4">
      <w:pPr>
        <w:pStyle w:val="02TEXTOPRINCIPAL"/>
      </w:pPr>
      <w:r>
        <w:t>Considere 20% do valor da questão para cada item.</w:t>
      </w:r>
    </w:p>
    <w:p w14:paraId="11F3F577" w14:textId="77777777" w:rsidR="003B6AB4" w:rsidRDefault="003B6AB4" w:rsidP="003B6AB4">
      <w:pPr>
        <w:pStyle w:val="02TEXTOPRINCIPAL"/>
      </w:pPr>
      <w:r>
        <w:t xml:space="preserve">Caso o aluno classifique a terceira afirmação como verdadeira, retome com ele que um triângulo obtusângulo deve ter um dos ângulos internos obtusos, ou seja, maior que 90° e menor que 180°. Depois, solicite ao aluno que analise novamente os ângulos internos do triângulo para perceber que não há nenhum ângulo </w:t>
      </w:r>
      <w:r w:rsidR="00AB19AB">
        <w:t xml:space="preserve">interno </w:t>
      </w:r>
      <w:r>
        <w:t>maior que 90°; portanto, esse triângulo não é obtusângulo.</w:t>
      </w:r>
    </w:p>
    <w:p w14:paraId="571C96AB" w14:textId="0E42FEA0" w:rsidR="003B6AB4" w:rsidRDefault="003B6AB4" w:rsidP="003B6AB4">
      <w:pPr>
        <w:pStyle w:val="02TEXTOPRINCIPAL"/>
      </w:pPr>
      <w:r>
        <w:t xml:space="preserve">Caso o aluno classifique a quinta afirmação como verdadeira, retome com ele o estudo sobre os ângulos internos de um triângulo e saliente que a soma das medidas dos ângulos internos de um triângulo deve ter 180°. Assim, verifique se o aluno percebe que: </w:t>
      </w:r>
      <w:r>
        <w:rPr>
          <w:i/>
        </w:rPr>
        <w:t>a</w:t>
      </w:r>
      <w:r>
        <w:t xml:space="preserve"> + 25° + 80° = 180°, então, </w:t>
      </w:r>
      <w:r>
        <w:rPr>
          <w:i/>
        </w:rPr>
        <w:t>a</w:t>
      </w:r>
      <w:r>
        <w:t xml:space="preserve"> = 75°</w:t>
      </w:r>
    </w:p>
    <w:p w14:paraId="7ECD000D" w14:textId="77777777" w:rsidR="003B6AB4" w:rsidRDefault="003B6AB4" w:rsidP="003B6AB4">
      <w:pPr>
        <w:pStyle w:val="02TEXTOPRINCIPAL"/>
      </w:pPr>
    </w:p>
    <w:p w14:paraId="1987DC13" w14:textId="77777777" w:rsidR="003B6AB4" w:rsidRDefault="003B6AB4" w:rsidP="003B6AB4">
      <w:pPr>
        <w:pStyle w:val="01TITULO4"/>
        <w:outlineLvl w:val="9"/>
      </w:pPr>
      <w:r>
        <w:t xml:space="preserve">2. </w:t>
      </w:r>
      <w:r>
        <w:rPr>
          <w:sz w:val="24"/>
        </w:rPr>
        <w:t>alternativa b</w:t>
      </w:r>
    </w:p>
    <w:p w14:paraId="0C12875E" w14:textId="10C17247" w:rsidR="003B6AB4" w:rsidRDefault="003B6AB4" w:rsidP="003B6AB4">
      <w:pPr>
        <w:pStyle w:val="02TEXTOPRINCIPAL"/>
      </w:pPr>
      <w:r>
        <w:t xml:space="preserve">Caso ocorra erro, retome com o aluno o estudo sobre os pontos notáveis de um triângulo. Explique que o ponto de intersecção das três bissetrizes de um triângulo é chamado </w:t>
      </w:r>
      <w:r w:rsidR="00EC6E51">
        <w:t xml:space="preserve">de </w:t>
      </w:r>
      <w:r>
        <w:t>incentro e que, na verdade, o baricentro (ponto de intersecção das medianas de um triângulo) é considerado o centro de massa de um triângulo.</w:t>
      </w:r>
      <w:r w:rsidR="00EC6E51">
        <w:t xml:space="preserve"> </w:t>
      </w:r>
      <w:r>
        <w:t>Se julgar necessário, refaça com o aluno a experiência de determinar o baricentro da representação de um triângulo e equilibrá-lo na ponta de um lápis.</w:t>
      </w:r>
    </w:p>
    <w:p w14:paraId="3DDFD90C" w14:textId="77777777" w:rsidR="003B6AB4" w:rsidRDefault="003B6AB4" w:rsidP="003B6AB4">
      <w:pPr>
        <w:pStyle w:val="02TEXTOPRINCIPAL"/>
      </w:pPr>
    </w:p>
    <w:p w14:paraId="4F96682A" w14:textId="77777777" w:rsidR="003B6AB4" w:rsidRDefault="003B6AB4" w:rsidP="003B6AB4">
      <w:pPr>
        <w:pStyle w:val="01TITULO4"/>
        <w:outlineLvl w:val="9"/>
      </w:pPr>
      <w:r>
        <w:t xml:space="preserve">3. </w:t>
      </w:r>
      <w:r>
        <w:rPr>
          <w:sz w:val="24"/>
        </w:rPr>
        <w:t>alternativa c</w:t>
      </w:r>
    </w:p>
    <w:p w14:paraId="5827060C" w14:textId="77777777" w:rsidR="003B6AB4" w:rsidRDefault="003B6AB4" w:rsidP="003B6AB4">
      <w:pPr>
        <w:pStyle w:val="02TEXTOPRINCIPAL"/>
      </w:pPr>
      <w:r>
        <w:t xml:space="preserve">Caso ocorra erro, retome com o aluno o estudo sobre os casos de congruência de triângulos. Verifique se o aluno percebeu que o triângulo do item </w:t>
      </w:r>
      <w:r>
        <w:rPr>
          <w:b/>
        </w:rPr>
        <w:t>a</w:t>
      </w:r>
      <w:r>
        <w:t xml:space="preserve"> é congruente, considerando o caso ângulo-lado-ângulo. No item </w:t>
      </w:r>
      <w:r>
        <w:rPr>
          <w:b/>
        </w:rPr>
        <w:t>b</w:t>
      </w:r>
      <w:r>
        <w:t xml:space="preserve">, é possível verificar a congruência pelo caso lado-ângulo-ângulo oposto. No item </w:t>
      </w:r>
      <w:r>
        <w:rPr>
          <w:b/>
        </w:rPr>
        <w:t>d</w:t>
      </w:r>
      <w:r>
        <w:t>, é possível perceber a congruência considerando o caso especial de triângulo retângulo: hipotenusa-cateto.</w:t>
      </w:r>
    </w:p>
    <w:p w14:paraId="6C1FDEB0" w14:textId="77777777" w:rsidR="003B6AB4" w:rsidRDefault="003B6AB4" w:rsidP="003B6AB4">
      <w:pPr>
        <w:pStyle w:val="02TEXTOPRINCIPAL"/>
      </w:pPr>
    </w:p>
    <w:p w14:paraId="1DAEE819" w14:textId="77777777" w:rsidR="003B6AB4" w:rsidRDefault="003B6AB4" w:rsidP="003B6AB4">
      <w:pPr>
        <w:pStyle w:val="01TITULO4"/>
        <w:outlineLvl w:val="9"/>
      </w:pPr>
      <w:r>
        <w:t xml:space="preserve">4. </w:t>
      </w:r>
      <w:r>
        <w:rPr>
          <w:sz w:val="24"/>
        </w:rPr>
        <w:t>13,84 cm</w:t>
      </w:r>
      <w:r>
        <w:rPr>
          <w:sz w:val="24"/>
          <w:vertAlign w:val="superscript"/>
        </w:rPr>
        <w:t>2</w:t>
      </w:r>
    </w:p>
    <w:p w14:paraId="5A0AB8C2" w14:textId="5269B2F1" w:rsidR="003B6AB4" w:rsidRDefault="003B6AB4" w:rsidP="003B6AB4">
      <w:pPr>
        <w:pStyle w:val="02TEXTOPRINCIPAL"/>
      </w:pPr>
      <w:r>
        <w:t>O aluno pode utilizar diferentes estratégias para resolver essa questão, como: considerar que o losango é formado por 4 triângulos congruentes</w:t>
      </w:r>
      <w:r w:rsidR="00AB19AB">
        <w:t xml:space="preserve"> entre si</w:t>
      </w:r>
      <w:r>
        <w:t>, calcular a área de um triângulo e, depois, multiplicar essa área por 4, ou, ainda, multiplicar a diagonal maior pela diagonal menor e dividir o resultado por 2. Se julgar oportuno, compartilhe as diferentes estratégias apresentadas. Caso ocorra erro, retome com o aluno o estudo sobre as propriedades do losango e sobre o cálculo de área.</w:t>
      </w:r>
    </w:p>
    <w:p w14:paraId="685ED4B9" w14:textId="77777777" w:rsidR="003B6AB4" w:rsidRDefault="003B6AB4" w:rsidP="003B6AB4">
      <w:pPr>
        <w:pStyle w:val="02TEXTOPRINCIPAL"/>
      </w:pPr>
    </w:p>
    <w:p w14:paraId="1913ACC7" w14:textId="77777777" w:rsidR="003B6AB4" w:rsidRDefault="003B6AB4" w:rsidP="003B6AB4">
      <w:pPr>
        <w:pStyle w:val="01TITULO4"/>
        <w:outlineLvl w:val="9"/>
      </w:pPr>
      <w:r>
        <w:t xml:space="preserve">5. </w:t>
      </w:r>
      <w:r>
        <w:rPr>
          <w:sz w:val="24"/>
        </w:rPr>
        <w:t>alternativa b</w:t>
      </w:r>
    </w:p>
    <w:p w14:paraId="22D81387" w14:textId="77777777" w:rsidR="003B6AB4" w:rsidRDefault="003B6AB4" w:rsidP="003B6AB4">
      <w:pPr>
        <w:pStyle w:val="02TEXTOPRINCIPAL"/>
      </w:pPr>
      <w:r>
        <w:t xml:space="preserve">Caso o aluno assinale as alternativas </w:t>
      </w:r>
      <w:r>
        <w:rPr>
          <w:b/>
        </w:rPr>
        <w:t xml:space="preserve">a </w:t>
      </w:r>
      <w:r>
        <w:t>ou</w:t>
      </w:r>
      <w:r>
        <w:rPr>
          <w:b/>
        </w:rPr>
        <w:t xml:space="preserve"> c</w:t>
      </w:r>
      <w:r>
        <w:t>, é provável que ele tenha cometido o equívoco de considerar</w:t>
      </w:r>
      <w:r>
        <w:br/>
      </w:r>
      <w:r>
        <w:rPr>
          <w:i/>
        </w:rPr>
        <w:t>y</w:t>
      </w:r>
      <w:r>
        <w:t xml:space="preserve"> = 5,05. Nesse caso, retome com o aluno as propriedades do paralelogramo e saliente que as diagonais de um paralelogramo se cruzam nos respectivos pontos médios. Desse modo, verifique se o aluno percebeu que</w:t>
      </w:r>
      <w:r>
        <w:br/>
      </w:r>
      <w:r>
        <w:rPr>
          <w:i/>
        </w:rPr>
        <w:t>y</w:t>
      </w:r>
      <w:r>
        <w:t xml:space="preserve"> = 3,81.</w:t>
      </w:r>
    </w:p>
    <w:p w14:paraId="5671F596" w14:textId="784E52DF" w:rsidR="003B6AB4" w:rsidRDefault="003B6AB4" w:rsidP="003B6AB4">
      <w:pPr>
        <w:pStyle w:val="02TEXTOPRINCIPAL"/>
      </w:pPr>
      <w:r>
        <w:t xml:space="preserve">Caso o aluno tenha assinalado a alternativa </w:t>
      </w:r>
      <w:r>
        <w:rPr>
          <w:b/>
        </w:rPr>
        <w:t>d</w:t>
      </w:r>
      <w:r>
        <w:t xml:space="preserve">, ele deve ter observado que realmente as diagonais formam triângulos congruentes, mas não tenha atentado que são dois pares: </w:t>
      </w:r>
      <m:oMath>
        <m:r>
          <w:rPr>
            <w:rFonts w:ascii="Cambria Math" w:hAnsi="Cambria Math"/>
          </w:rPr>
          <m:t>∆ABE≅∆CDE</m:t>
        </m:r>
      </m:oMath>
      <w:r>
        <w:t xml:space="preserve"> e </w:t>
      </w:r>
      <m:oMath>
        <m:r>
          <w:rPr>
            <w:rFonts w:ascii="Cambria Math" w:hAnsi="Cambria Math"/>
          </w:rPr>
          <m:t>∆ADE≅∆BCE</m:t>
        </m:r>
      </m:oMath>
    </w:p>
    <w:p w14:paraId="6CE769A2" w14:textId="283DE369" w:rsidR="006C45BC" w:rsidRDefault="006C45BC">
      <w:pPr>
        <w:rPr>
          <w:rFonts w:eastAsia="Tahoma"/>
        </w:rPr>
      </w:pPr>
      <w:r>
        <w:rPr>
          <w:rFonts w:eastAsia="Tahoma"/>
        </w:rPr>
        <w:br w:type="page"/>
      </w:r>
    </w:p>
    <w:p w14:paraId="04CC6C82" w14:textId="77777777" w:rsidR="003B6AB4" w:rsidRDefault="003B6AB4" w:rsidP="003B6AB4">
      <w:pPr>
        <w:pStyle w:val="02TEXTOPRINCIPAL"/>
        <w:pageBreakBefore/>
      </w:pPr>
    </w:p>
    <w:p w14:paraId="316B660F" w14:textId="77777777" w:rsidR="003B6AB4" w:rsidRDefault="003B6AB4" w:rsidP="003B6AB4">
      <w:pPr>
        <w:pStyle w:val="01TITULO4"/>
        <w:outlineLvl w:val="9"/>
      </w:pPr>
      <w:r>
        <w:t xml:space="preserve">6. </w:t>
      </w:r>
      <w:r>
        <w:rPr>
          <w:sz w:val="24"/>
        </w:rPr>
        <w:t>alternativa c</w:t>
      </w:r>
    </w:p>
    <w:p w14:paraId="00371516" w14:textId="0F6DC594" w:rsidR="003B6AB4" w:rsidRDefault="003B6AB4" w:rsidP="003B6AB4">
      <w:pPr>
        <w:pStyle w:val="02TEXTOPRINCIPAL"/>
      </w:pPr>
      <w:r>
        <w:t>Para resolver essa questão, o aluno pode utilizar diferentes estratégias, como: continuar a sequência até chegar ao 10</w:t>
      </w:r>
      <w:r>
        <w:rPr>
          <w:u w:val="single"/>
          <w:vertAlign w:val="superscript"/>
        </w:rPr>
        <w:t>o</w:t>
      </w:r>
      <w:r>
        <w:t xml:space="preserve"> termo ou, ainda, analisar a regularidade presente nessa sequência e verificar que dividindo</w:t>
      </w:r>
      <w:r>
        <w:br/>
        <w:t>10 por 4 obtém-se quociente 2 e resto 2. Portanto, nesse caso, o 10</w:t>
      </w:r>
      <w:r>
        <w:rPr>
          <w:u w:val="single"/>
          <w:vertAlign w:val="superscript"/>
        </w:rPr>
        <w:t>o</w:t>
      </w:r>
      <w:r>
        <w:t xml:space="preserve"> termo seria o segundo número da sequência. Saliente que, pelo fato de precisarmos encontrar o 10</w:t>
      </w:r>
      <w:r>
        <w:rPr>
          <w:u w:val="single"/>
          <w:vertAlign w:val="superscript"/>
        </w:rPr>
        <w:t>o</w:t>
      </w:r>
      <w:r>
        <w:t xml:space="preserve"> termo, a estratégia de continuar a sequência é válida; contudo, ela não seria adequada se fosse necessário descobrir o 1.000</w:t>
      </w:r>
      <w:r>
        <w:rPr>
          <w:u w:val="single"/>
          <w:vertAlign w:val="superscript"/>
        </w:rPr>
        <w:t>o</w:t>
      </w:r>
      <w:r>
        <w:t xml:space="preserve"> termo, por exemplo.</w:t>
      </w:r>
    </w:p>
    <w:p w14:paraId="5C3092FB" w14:textId="41FA40A5" w:rsidR="003B6AB4" w:rsidRDefault="003B6AB4" w:rsidP="003B6AB4">
      <w:pPr>
        <w:pStyle w:val="02TEXTOPRINCIPAL"/>
      </w:pPr>
      <w:r>
        <w:t xml:space="preserve">Caso ocorra erro, verifique se o aluno percebeu que as fichas </w:t>
      </w:r>
      <w:r w:rsidR="00CC1562">
        <w:t>eram</w:t>
      </w:r>
      <w:r>
        <w:t xml:space="preserve"> entregues seguindo uma sequência de</w:t>
      </w:r>
      <w:r>
        <w:br/>
        <w:t>4 números que se repetem: 4, 3, 2, 1. Observe se o aluno percebeu que o número 4 aparece na 1</w:t>
      </w:r>
      <w:r>
        <w:rPr>
          <w:u w:val="single"/>
          <w:vertAlign w:val="superscript"/>
        </w:rPr>
        <w:t>a</w:t>
      </w:r>
      <w:r>
        <w:t xml:space="preserve"> posição e, depois, na 5</w:t>
      </w:r>
      <w:r>
        <w:rPr>
          <w:u w:val="single"/>
          <w:vertAlign w:val="superscript"/>
        </w:rPr>
        <w:t>a</w:t>
      </w:r>
      <w:r>
        <w:t>, 9</w:t>
      </w:r>
      <w:r>
        <w:rPr>
          <w:u w:val="single"/>
          <w:vertAlign w:val="superscript"/>
        </w:rPr>
        <w:t>a</w:t>
      </w:r>
      <w:r>
        <w:t>, 13</w:t>
      </w:r>
      <w:r>
        <w:rPr>
          <w:u w:val="single"/>
          <w:vertAlign w:val="superscript"/>
        </w:rPr>
        <w:t>a</w:t>
      </w:r>
      <w:r>
        <w:t>, ..., ou seja, numa posição cujo número é múltiplo de 4 acrescido de uma unidade.</w:t>
      </w:r>
      <w:r>
        <w:br/>
        <w:t>O número 3 aparece na 2</w:t>
      </w:r>
      <w:r>
        <w:rPr>
          <w:u w:val="single"/>
          <w:vertAlign w:val="superscript"/>
        </w:rPr>
        <w:t>a</w:t>
      </w:r>
      <w:r>
        <w:t xml:space="preserve"> posição e, depois, na 6</w:t>
      </w:r>
      <w:r>
        <w:rPr>
          <w:u w:val="single"/>
          <w:vertAlign w:val="superscript"/>
        </w:rPr>
        <w:t>a</w:t>
      </w:r>
      <w:r>
        <w:t>, 10</w:t>
      </w:r>
      <w:r>
        <w:rPr>
          <w:u w:val="single"/>
          <w:vertAlign w:val="superscript"/>
        </w:rPr>
        <w:t>a</w:t>
      </w:r>
      <w:r>
        <w:t>, 14</w:t>
      </w:r>
      <w:r>
        <w:rPr>
          <w:u w:val="single"/>
          <w:vertAlign w:val="superscript"/>
        </w:rPr>
        <w:t>a</w:t>
      </w:r>
      <w:r>
        <w:t>, ..., ou seja, numa posição cujo número é múltiplo de 4 acrescido de duas unidades. O número 2 aparece nas posições correspondentes aos múltiplos de 4 acrescidos de três unidades</w:t>
      </w:r>
      <w:r w:rsidR="00CE71D9">
        <w:t>,</w:t>
      </w:r>
      <w:r>
        <w:t xml:space="preserve"> e o número 1, nas posições correspondentes aos múltiplos de 4.</w:t>
      </w:r>
    </w:p>
    <w:p w14:paraId="4E83848C" w14:textId="77777777" w:rsidR="003B6AB4" w:rsidRDefault="003B6AB4" w:rsidP="003B6AB4">
      <w:pPr>
        <w:pStyle w:val="02TEXTOPRINCIPAL"/>
      </w:pPr>
    </w:p>
    <w:p w14:paraId="2680BD29" w14:textId="77777777" w:rsidR="003B6AB4" w:rsidRDefault="003B6AB4" w:rsidP="003B6AB4">
      <w:pPr>
        <w:pStyle w:val="01TITULO4"/>
        <w:outlineLvl w:val="9"/>
      </w:pPr>
      <w:r>
        <w:t xml:space="preserve">7. </w:t>
      </w:r>
      <w:r>
        <w:rPr>
          <w:sz w:val="24"/>
        </w:rPr>
        <w:t>alternativa d</w:t>
      </w:r>
    </w:p>
    <w:p w14:paraId="33E5A09E" w14:textId="77777777" w:rsidR="003B6AB4" w:rsidRDefault="003B6AB4" w:rsidP="003B6AB4">
      <w:pPr>
        <w:pStyle w:val="02TEXTOPRINCIPAL"/>
      </w:pPr>
      <w:r>
        <w:t>Caso ocorra erro, verifique se o aluno percebeu que as figuras são carimbadas seguindo uma sequência repetitiva de 5 carinhas. Observe se ele notou que a última figura ocupa a 5</w:t>
      </w:r>
      <w:r>
        <w:rPr>
          <w:u w:val="single"/>
          <w:vertAlign w:val="superscript"/>
        </w:rPr>
        <w:t>a</w:t>
      </w:r>
      <w:r>
        <w:t xml:space="preserve"> posição e, seguindo a sequência, sempre ocupará as posições que correspondem aos múltiplos de 5, por isso, ela será a figura que estará na 15</w:t>
      </w:r>
      <w:r>
        <w:rPr>
          <w:u w:val="single"/>
          <w:vertAlign w:val="superscript"/>
        </w:rPr>
        <w:t>a</w:t>
      </w:r>
      <w:r>
        <w:t xml:space="preserve"> posição.</w:t>
      </w:r>
    </w:p>
    <w:p w14:paraId="0B4F9542" w14:textId="77777777" w:rsidR="003B6AB4" w:rsidRDefault="003B6AB4" w:rsidP="003B6AB4">
      <w:pPr>
        <w:pStyle w:val="02TEXTOPRINCIPAL"/>
      </w:pPr>
    </w:p>
    <w:p w14:paraId="071DBFE0" w14:textId="77777777" w:rsidR="003B6AB4" w:rsidRDefault="003B6AB4" w:rsidP="003B6AB4">
      <w:pPr>
        <w:pStyle w:val="01TITULO4"/>
        <w:outlineLvl w:val="9"/>
      </w:pPr>
      <w:r>
        <w:t xml:space="preserve">8. </w:t>
      </w:r>
      <w:r w:rsidRPr="00D613D6">
        <w:rPr>
          <w:rFonts w:ascii="Tahoma" w:hAnsi="Tahoma" w:cs="Tahoma"/>
          <w:b w:val="0"/>
          <w:sz w:val="21"/>
          <w:szCs w:val="21"/>
        </w:rPr>
        <w:t>Exemplo de resposta:</w:t>
      </w:r>
    </w:p>
    <w:p w14:paraId="1B569F03" w14:textId="77777777" w:rsidR="003B6AB4" w:rsidRDefault="003B6AB4" w:rsidP="003B6AB4">
      <w:pPr>
        <w:pStyle w:val="02TEXTOPRINCIPAL"/>
        <w:spacing w:before="120" w:after="120"/>
      </w:pPr>
      <w:r>
        <w:rPr>
          <w:noProof/>
          <w:lang w:eastAsia="pt-BR" w:bidi="ar-SA"/>
        </w:rPr>
        <w:drawing>
          <wp:inline distT="0" distB="0" distL="0" distR="0" wp14:anchorId="3C34B4E1" wp14:editId="4D0BF4FA">
            <wp:extent cx="1743843" cy="1447915"/>
            <wp:effectExtent l="0" t="0" r="8757" b="0"/>
            <wp:docPr id="2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843" cy="14479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51EF720" w14:textId="77777777" w:rsidR="003B6AB4" w:rsidRDefault="003B6AB4" w:rsidP="003B6AB4">
      <w:pPr>
        <w:pStyle w:val="02TEXTOPRINCIPAL"/>
      </w:pPr>
      <w:r>
        <w:t>Os alunos podem apresentar diferentes respostas, de acordo com a posição que escolherem para representar o primeiro vértice do pentágono.</w:t>
      </w:r>
      <w:r w:rsidR="001851AE" w:rsidRPr="001851AE">
        <w:rPr>
          <w:noProof/>
          <w:lang w:eastAsia="pt-BR" w:bidi="ar-SA"/>
        </w:rPr>
        <w:t xml:space="preserve"> </w:t>
      </w:r>
    </w:p>
    <w:p w14:paraId="6FFB79F0" w14:textId="6651DDE4" w:rsidR="003B6AB4" w:rsidRDefault="003B6AB4" w:rsidP="003B6AB4">
      <w:pPr>
        <w:pStyle w:val="02TEXTOPRINCIPAL"/>
      </w:pPr>
      <w:r>
        <w:t>Caso ocorra erro, verifique se o aluno considerou que um pentágono regular tem 5 lados de mesma medida e</w:t>
      </w:r>
      <w:r>
        <w:br/>
        <w:t xml:space="preserve">5 ângulos internos de mesma medida. Assim, observe se </w:t>
      </w:r>
      <w:r w:rsidR="00827CD3">
        <w:t>ele</w:t>
      </w:r>
      <w:r>
        <w:t xml:space="preserve"> percebeu que, para começar a representar um pentágono regular inscrito numa circunferência, é necessário, primeiro, dividir o ângulo central de uma circunferência por 5 para obter o ângulo central do pentágono. Depois, o aluno escolhe </w:t>
      </w:r>
      <w:r w:rsidR="00827CD3">
        <w:t xml:space="preserve">onde deseja posicionar </w:t>
      </w:r>
      <w:r>
        <w:t xml:space="preserve">um </w:t>
      </w:r>
      <w:r w:rsidR="00827CD3">
        <w:t xml:space="preserve">dos </w:t>
      </w:r>
      <w:r>
        <w:t>vértice</w:t>
      </w:r>
      <w:r w:rsidR="00827CD3">
        <w:t>s</w:t>
      </w:r>
      <w:r>
        <w:t xml:space="preserve"> do pentágono</w:t>
      </w:r>
      <w:r w:rsidR="00E27C1B">
        <w:t>, considera</w:t>
      </w:r>
      <w:r w:rsidR="00827CD3">
        <w:t>ndo</w:t>
      </w:r>
      <w:r w:rsidR="00E27C1B">
        <w:t xml:space="preserve"> o segmento de reta com extremidades nesse vértice e no centro da circunferência</w:t>
      </w:r>
      <w:r w:rsidR="00B03604">
        <w:t>. A seguir,</w:t>
      </w:r>
      <w:r>
        <w:t xml:space="preserve"> usando um transferidor, </w:t>
      </w:r>
      <w:r w:rsidR="00B03604">
        <w:t xml:space="preserve">ele pode </w:t>
      </w:r>
      <w:r w:rsidR="00E27C1B">
        <w:t>traça</w:t>
      </w:r>
      <w:r w:rsidR="00B03604">
        <w:t>r</w:t>
      </w:r>
      <w:r w:rsidR="00E27C1B">
        <w:t xml:space="preserve"> um ângulo de </w:t>
      </w:r>
      <w:r>
        <w:t xml:space="preserve">72° para </w:t>
      </w:r>
      <w:r w:rsidR="00E27C1B">
        <w:t xml:space="preserve">obter </w:t>
      </w:r>
      <w:r>
        <w:t xml:space="preserve">um vértice adjacente. Ele </w:t>
      </w:r>
      <w:r w:rsidR="00FF669E">
        <w:t xml:space="preserve">pode </w:t>
      </w:r>
      <w:r>
        <w:t>seguir esse mesmo procedimento até representar os 5 vértices do pentágono</w:t>
      </w:r>
      <w:r w:rsidR="00FF669E">
        <w:t xml:space="preserve"> ou</w:t>
      </w:r>
      <w:r w:rsidR="00A619FB">
        <w:t>,</w:t>
      </w:r>
      <w:r w:rsidR="00FF669E">
        <w:t xml:space="preserve"> d</w:t>
      </w:r>
      <w:r>
        <w:t xml:space="preserve">epois de representar os dois primeiros vértices, o aluno também pode usar um compasso ou uma régua para representar os demais vértices. Para finalizar a representação do pentágono, verifique se </w:t>
      </w:r>
      <w:r w:rsidR="000403C2">
        <w:t xml:space="preserve">ele </w:t>
      </w:r>
      <w:r>
        <w:t>usou uma régua para traçar segmentos de reta ligando os vértices adjacentes do pentágono.</w:t>
      </w:r>
    </w:p>
    <w:p w14:paraId="1D81DAEF" w14:textId="0CC0F470" w:rsidR="006C45BC" w:rsidRDefault="006C45BC">
      <w:pPr>
        <w:rPr>
          <w:rFonts w:eastAsia="Calibri"/>
          <w:color w:val="000000"/>
          <w:kern w:val="0"/>
          <w:sz w:val="22"/>
          <w:szCs w:val="22"/>
          <w:lang w:eastAsia="pt-BR" w:bidi="ar-SA"/>
        </w:rPr>
      </w:pPr>
      <w:r>
        <w:rPr>
          <w:rFonts w:eastAsia="Calibri"/>
          <w:color w:val="000000"/>
          <w:kern w:val="0"/>
          <w:sz w:val="22"/>
          <w:szCs w:val="22"/>
          <w:lang w:eastAsia="pt-BR" w:bidi="ar-SA"/>
        </w:rPr>
        <w:br w:type="page"/>
      </w:r>
    </w:p>
    <w:p w14:paraId="19B8C849" w14:textId="77777777" w:rsidR="003B6AB4" w:rsidRDefault="003B6AB4" w:rsidP="003B6AB4">
      <w:pPr>
        <w:pStyle w:val="02TEXTOPRINCIPAL"/>
        <w:pageBreakBefore/>
      </w:pPr>
    </w:p>
    <w:p w14:paraId="60E85A9B" w14:textId="77777777" w:rsidR="003B6AB4" w:rsidRPr="00802E7C" w:rsidRDefault="003B6AB4" w:rsidP="003B6AB4">
      <w:pPr>
        <w:pStyle w:val="01TITULO4"/>
        <w:outlineLvl w:val="9"/>
        <w:rPr>
          <w:rFonts w:ascii="Tahoma" w:hAnsi="Tahoma" w:cs="Tahoma"/>
          <w:sz w:val="21"/>
          <w:szCs w:val="21"/>
        </w:rPr>
      </w:pPr>
      <w:r>
        <w:t>9.</w:t>
      </w:r>
      <w:r w:rsidRPr="00802E7C">
        <w:rPr>
          <w:rFonts w:ascii="Tahoma" w:hAnsi="Tahoma" w:cs="Tahoma"/>
          <w:sz w:val="21"/>
          <w:szCs w:val="21"/>
        </w:rPr>
        <w:t xml:space="preserve"> </w:t>
      </w:r>
      <w:r w:rsidRPr="00802E7C">
        <w:rPr>
          <w:rFonts w:ascii="Tahoma" w:hAnsi="Tahoma" w:cs="Tahoma"/>
          <w:b w:val="0"/>
          <w:sz w:val="21"/>
          <w:szCs w:val="21"/>
        </w:rPr>
        <w:t xml:space="preserve">Verifique se, usando as próprias palavras, o aluno responde que indicaria um vértice do hexágono sobre cada semirreta traçada por Amanda e que esses vértices estariam todos à mesma distância do ponto de origem das semirretas. Depois, </w:t>
      </w:r>
      <w:r w:rsidR="008A03AA" w:rsidRPr="00802E7C">
        <w:rPr>
          <w:rFonts w:ascii="Tahoma" w:hAnsi="Tahoma" w:cs="Tahoma"/>
          <w:b w:val="0"/>
          <w:sz w:val="21"/>
          <w:szCs w:val="21"/>
        </w:rPr>
        <w:t xml:space="preserve">confirme se ele </w:t>
      </w:r>
      <w:r w:rsidRPr="00802E7C">
        <w:rPr>
          <w:rFonts w:ascii="Tahoma" w:hAnsi="Tahoma" w:cs="Tahoma"/>
          <w:b w:val="0"/>
          <w:sz w:val="21"/>
          <w:szCs w:val="21"/>
        </w:rPr>
        <w:t>apontaria que é preciso ligar os vértices adjacentes traçando segmentos de reta com o auxílio de uma régua e, por fim, preencher a região interna do contorno formado.</w:t>
      </w:r>
    </w:p>
    <w:p w14:paraId="1A3723C5" w14:textId="7B033B03" w:rsidR="003B6AB4" w:rsidRPr="00160B80" w:rsidRDefault="003B6AB4" w:rsidP="00160B80">
      <w:pPr>
        <w:pStyle w:val="02TEXTOPRINCIPAL"/>
      </w:pPr>
      <w:r w:rsidRPr="00160B80">
        <w:t>Os alunos podem usar diferentes estratégias para indicar a posição de cada vértice do hexágono antes de traçar os segmentos de reta para unir os vértices adjacentes, como: usar um compasso para traçar os vértices à mesma distância da origem das semirretas, ou</w:t>
      </w:r>
      <w:r w:rsidR="0071712A">
        <w:t>,</w:t>
      </w:r>
      <w:r w:rsidRPr="00160B80">
        <w:t xml:space="preserve"> ainda, usar uma régua e medir distâncias iguais para representar os vértices. Se julgar oportuno, compartilhe as estratégias apresentadas.</w:t>
      </w:r>
    </w:p>
    <w:p w14:paraId="5064071F" w14:textId="77777777" w:rsidR="003B6AB4" w:rsidRDefault="003B6AB4" w:rsidP="003B6AB4">
      <w:pPr>
        <w:pStyle w:val="02TEXTOPRINCIPAL"/>
      </w:pPr>
    </w:p>
    <w:p w14:paraId="2871FFD6" w14:textId="77777777" w:rsidR="003B6AB4" w:rsidRDefault="003B6AB4" w:rsidP="003B6AB4">
      <w:pPr>
        <w:pStyle w:val="01TITULO4"/>
        <w:outlineLvl w:val="9"/>
      </w:pPr>
      <w:r>
        <w:t xml:space="preserve">10. </w:t>
      </w:r>
      <w:r>
        <w:rPr>
          <w:sz w:val="24"/>
        </w:rPr>
        <w:t>alternativa a</w:t>
      </w:r>
    </w:p>
    <w:p w14:paraId="38708AD6" w14:textId="45FBDDB9" w:rsidR="003B6AB4" w:rsidRDefault="003B6AB4" w:rsidP="003B6AB4">
      <w:pPr>
        <w:pStyle w:val="02TEXTOPRINCIPAL"/>
      </w:pPr>
      <w:r>
        <w:t xml:space="preserve">Caso ocorra erro, converse com o aluno sobre as informações que podem ser obtidas ao ler esse gráfico de linhas. Verifique se ele percebeu que é possível observar, por exemplo, qual candidato recebia maior ou menor intenção de voto nas datas apresentadas </w:t>
      </w:r>
      <w:r w:rsidR="0071712A">
        <w:t xml:space="preserve">e </w:t>
      </w:r>
      <w:r>
        <w:t xml:space="preserve">como a intenção de voto foi se modificando ao longo do período pesquisado. </w:t>
      </w:r>
      <w:r w:rsidRPr="00CE71D9">
        <w:t>Saliente</w:t>
      </w:r>
      <w:r>
        <w:t xml:space="preserve"> a importância de considerar a finalidade da pesquisa para escolher o gráfico mais adequado para representar os resultados. </w:t>
      </w:r>
      <w:r w:rsidR="00CE71D9">
        <w:t>Destaque</w:t>
      </w:r>
      <w:r>
        <w:t xml:space="preserve"> que diferentes tipos de gráfico podem ser usados para representar o resultado de uma mesma pesquisa, mas alguns deles têm aspectos mais favoráveis para transmitir determinadas informações.</w:t>
      </w:r>
    </w:p>
    <w:p w14:paraId="508B0244" w14:textId="6A75D0F4" w:rsidR="003B6AB4" w:rsidRDefault="003B6AB4" w:rsidP="003B6AB4">
      <w:pPr>
        <w:pStyle w:val="02TEXTOPRINCIPAL"/>
      </w:pPr>
      <w:r>
        <w:t xml:space="preserve">Caso o aluno assinale a alternativa </w:t>
      </w:r>
      <w:r>
        <w:rPr>
          <w:b/>
        </w:rPr>
        <w:t>b</w:t>
      </w:r>
      <w:r>
        <w:t>, ressalte que um gráfico de setores se limitaria a mostrar a intenção de voto para cada candidato em uma data específica, e não ao longo de um período</w:t>
      </w:r>
      <w:r w:rsidR="0071712A">
        <w:t xml:space="preserve">; </w:t>
      </w:r>
      <w:r>
        <w:t>assim, não seria possível mostrar, por exemplo, se um candidato ganhou ou perdeu em intenção de voto ao longo do período pesquisado.</w:t>
      </w:r>
    </w:p>
    <w:p w14:paraId="7FE2D253" w14:textId="77777777" w:rsidR="003B6AB4" w:rsidRDefault="003B6AB4" w:rsidP="003B6AB4">
      <w:pPr>
        <w:pStyle w:val="02TEXTOPRINCIPAL"/>
      </w:pPr>
      <w:r>
        <w:t xml:space="preserve">Caso o aluno assinale a alternativa </w:t>
      </w:r>
      <w:r>
        <w:rPr>
          <w:b/>
        </w:rPr>
        <w:t>c</w:t>
      </w:r>
      <w:r>
        <w:t>, mostre que um gráfico para cada candidato dificultaria a comparação entre as indicações de intenção de voto para diferentes candidatos e a compreensão das mudanças entre os pesquisados.</w:t>
      </w:r>
    </w:p>
    <w:p w14:paraId="3BABC25F" w14:textId="77777777" w:rsidR="003B6AB4" w:rsidRDefault="003B6AB4" w:rsidP="003B6AB4">
      <w:pPr>
        <w:pStyle w:val="02TEXTOPRINCIPAL"/>
      </w:pPr>
      <w:r>
        <w:t xml:space="preserve">Caso o aluno assinale a alternativa </w:t>
      </w:r>
      <w:r>
        <w:rPr>
          <w:b/>
        </w:rPr>
        <w:t>d</w:t>
      </w:r>
      <w:r>
        <w:t>, saliente que, em um gráfico de barras, não seria possível representar a intenção de voto para o mesmo candidato em três datas diferentes, o que comprometeria a leitura das variações da intenção de voto para cada candidato.</w:t>
      </w:r>
    </w:p>
    <w:p w14:paraId="474C990B" w14:textId="55A91EC9" w:rsidR="003B6AB4" w:rsidRDefault="003B6AB4" w:rsidP="003B6AB4">
      <w:pPr>
        <w:pStyle w:val="02TEXTOPRINCIPAL"/>
      </w:pPr>
      <w:r>
        <w:t>Se julgar necessário, solicite ao aluno que tente representar os mesmos dados no tipo de gráfico correspondente à afirmação assinalada por ele e verificar se esse gráfico favorece a leitura dos dados e a obtenção das informações</w:t>
      </w:r>
      <w:bookmarkStart w:id="0" w:name="_GoBack"/>
      <w:bookmarkEnd w:id="0"/>
      <w:r>
        <w:t xml:space="preserve"> verificadas no gráfico de linhas.</w:t>
      </w:r>
    </w:p>
    <w:p w14:paraId="60980F5D" w14:textId="77777777" w:rsidR="003B6AB4" w:rsidRDefault="003B6AB4" w:rsidP="003B6AB4">
      <w:pPr>
        <w:pStyle w:val="02TEXTOPRINCIPAL"/>
      </w:pPr>
    </w:p>
    <w:p w14:paraId="449250DB" w14:textId="77777777" w:rsidR="00527788" w:rsidRDefault="00527788" w:rsidP="00527788">
      <w:pPr>
        <w:pStyle w:val="02TEXTOPRINCIPAL"/>
      </w:pPr>
    </w:p>
    <w:sectPr w:rsidR="00527788" w:rsidSect="00C67490">
      <w:headerReference w:type="default" r:id="rId9"/>
      <w:footerReference w:type="default" r:id="rId1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0F66BA" w14:textId="77777777" w:rsidR="00454C2B" w:rsidRDefault="00454C2B">
      <w:r>
        <w:separator/>
      </w:r>
    </w:p>
  </w:endnote>
  <w:endnote w:type="continuationSeparator" w:id="0">
    <w:p w14:paraId="47914CFA" w14:textId="77777777" w:rsidR="00454C2B" w:rsidRDefault="00454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35C0F0F-B8AD-472C-8F08-7A8C5FB7FCFF}"/>
    <w:embedBold r:id="rId2" w:fontKey="{6010AC64-85D4-477E-881F-166D52F9203D}"/>
    <w:embedItalic r:id="rId3" w:fontKey="{5EC19747-470E-4B01-A46C-B17E6EF276A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739F57A-2FE3-4DDC-BFF1-7B95B8FE072F}"/>
    <w:embedBold r:id="rId5" w:fontKey="{C1B6A471-05AF-437A-BE94-6F8529ED270F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7BF5CD6A-462E-48B1-9566-40F986784750}"/>
    <w:embedBold r:id="rId7" w:fontKey="{3421D28E-2F85-463F-AFE2-C22B0EE965DE}"/>
    <w:embedBoldItalic r:id="rId8" w:fontKey="{EA6518B5-443F-420A-87CF-04847CA208FD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B4B5AD6A-30E4-4D1E-A1CF-8879E5A21C4B}"/>
    <w:embedBold r:id="rId10" w:fontKey="{312E9D15-6E66-4D65-9077-5F029B58772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A4F1FD72-6DEB-4993-86D8-A7974804C258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59105965-9BC7-4704-9C6D-21E7BB0A8C9F}"/>
    <w:embedBold r:id="rId13" w:fontKey="{F3488DF9-E30B-43DD-8C3C-36A83E3E9426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980F9AD8-C5F3-4723-9787-3ED1A5762FF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5" w:fontKey="{FB631EE3-8446-4AC7-9F73-A6703B9077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7455D1" w14:paraId="034ECAAD" w14:textId="77777777" w:rsidTr="00A76AFD">
      <w:tc>
        <w:tcPr>
          <w:tcW w:w="9606" w:type="dxa"/>
          <w:hideMark/>
        </w:tcPr>
        <w:p w14:paraId="49D5D007" w14:textId="77777777" w:rsidR="007455D1" w:rsidRDefault="007455D1" w:rsidP="007455D1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2A9A7A33" w14:textId="1DA1DE67" w:rsidR="007455D1" w:rsidRDefault="00862A69" w:rsidP="007455D1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 w:rsidR="007455D1"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 w:rsidR="006C45BC">
            <w:rPr>
              <w:rStyle w:val="RodapChar"/>
              <w:noProof/>
            </w:rPr>
            <w:t>3</w:t>
          </w:r>
          <w:r>
            <w:rPr>
              <w:rStyle w:val="RodapChar"/>
            </w:rPr>
            <w:fldChar w:fldCharType="end"/>
          </w:r>
        </w:p>
      </w:tc>
    </w:tr>
  </w:tbl>
  <w:p w14:paraId="00C201A7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88356F" w14:textId="77777777" w:rsidR="00454C2B" w:rsidRDefault="00454C2B">
      <w:r>
        <w:rPr>
          <w:color w:val="000000"/>
        </w:rPr>
        <w:separator/>
      </w:r>
    </w:p>
  </w:footnote>
  <w:footnote w:type="continuationSeparator" w:id="0">
    <w:p w14:paraId="27E4EA33" w14:textId="77777777" w:rsidR="00454C2B" w:rsidRDefault="00454C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2FE1CA" w14:textId="77777777" w:rsidR="00283861" w:rsidRDefault="00C30FDE">
    <w:r>
      <w:rPr>
        <w:noProof/>
        <w:lang w:eastAsia="pt-BR" w:bidi="ar-SA"/>
      </w:rPr>
      <w:drawing>
        <wp:inline distT="0" distB="0" distL="0" distR="0" wp14:anchorId="1FF48C30" wp14:editId="03B2D6D5">
          <wp:extent cx="6248400" cy="475488"/>
          <wp:effectExtent l="0" t="0" r="0" b="762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7C61"/>
    <w:rsid w:val="000403C2"/>
    <w:rsid w:val="0004278C"/>
    <w:rsid w:val="000628EC"/>
    <w:rsid w:val="000703FF"/>
    <w:rsid w:val="000733C3"/>
    <w:rsid w:val="00076EF4"/>
    <w:rsid w:val="00081DDD"/>
    <w:rsid w:val="000A7F47"/>
    <w:rsid w:val="000C6EC8"/>
    <w:rsid w:val="000D4127"/>
    <w:rsid w:val="00117123"/>
    <w:rsid w:val="001258AD"/>
    <w:rsid w:val="00126F41"/>
    <w:rsid w:val="0013172C"/>
    <w:rsid w:val="00133AA8"/>
    <w:rsid w:val="00160B80"/>
    <w:rsid w:val="00182B00"/>
    <w:rsid w:val="001851AE"/>
    <w:rsid w:val="001B4098"/>
    <w:rsid w:val="001C14AB"/>
    <w:rsid w:val="001C384B"/>
    <w:rsid w:val="0020549D"/>
    <w:rsid w:val="00210B7C"/>
    <w:rsid w:val="0024295A"/>
    <w:rsid w:val="0026445C"/>
    <w:rsid w:val="00265026"/>
    <w:rsid w:val="002B320C"/>
    <w:rsid w:val="002B4837"/>
    <w:rsid w:val="002C49D0"/>
    <w:rsid w:val="002C4C61"/>
    <w:rsid w:val="002C6E52"/>
    <w:rsid w:val="002E6463"/>
    <w:rsid w:val="002F294E"/>
    <w:rsid w:val="00341BA6"/>
    <w:rsid w:val="0035684D"/>
    <w:rsid w:val="00397383"/>
    <w:rsid w:val="003A3377"/>
    <w:rsid w:val="003B6AB4"/>
    <w:rsid w:val="003C3801"/>
    <w:rsid w:val="003F4139"/>
    <w:rsid w:val="003F604D"/>
    <w:rsid w:val="004018EC"/>
    <w:rsid w:val="004073C4"/>
    <w:rsid w:val="00416834"/>
    <w:rsid w:val="00426FFF"/>
    <w:rsid w:val="004367DC"/>
    <w:rsid w:val="0045456D"/>
    <w:rsid w:val="00454C2B"/>
    <w:rsid w:val="00465093"/>
    <w:rsid w:val="00481270"/>
    <w:rsid w:val="004855F4"/>
    <w:rsid w:val="004C2C31"/>
    <w:rsid w:val="004E17D2"/>
    <w:rsid w:val="004F0A5B"/>
    <w:rsid w:val="0051148F"/>
    <w:rsid w:val="00512EF1"/>
    <w:rsid w:val="0052715E"/>
    <w:rsid w:val="00527788"/>
    <w:rsid w:val="00550950"/>
    <w:rsid w:val="00586106"/>
    <w:rsid w:val="005A3B19"/>
    <w:rsid w:val="005D03F2"/>
    <w:rsid w:val="005E7513"/>
    <w:rsid w:val="005E7F4F"/>
    <w:rsid w:val="00611FE2"/>
    <w:rsid w:val="00615944"/>
    <w:rsid w:val="0061599F"/>
    <w:rsid w:val="006338FF"/>
    <w:rsid w:val="00644D36"/>
    <w:rsid w:val="00660B41"/>
    <w:rsid w:val="00675254"/>
    <w:rsid w:val="00676297"/>
    <w:rsid w:val="006A2CF3"/>
    <w:rsid w:val="006C45BC"/>
    <w:rsid w:val="006D5809"/>
    <w:rsid w:val="0071712A"/>
    <w:rsid w:val="00721755"/>
    <w:rsid w:val="0072363B"/>
    <w:rsid w:val="00726C28"/>
    <w:rsid w:val="007455D1"/>
    <w:rsid w:val="007B6691"/>
    <w:rsid w:val="00802E7C"/>
    <w:rsid w:val="00802F95"/>
    <w:rsid w:val="00822054"/>
    <w:rsid w:val="00827CD3"/>
    <w:rsid w:val="00830ADF"/>
    <w:rsid w:val="00841837"/>
    <w:rsid w:val="00852916"/>
    <w:rsid w:val="00862A69"/>
    <w:rsid w:val="008870D9"/>
    <w:rsid w:val="00896F04"/>
    <w:rsid w:val="008A03AA"/>
    <w:rsid w:val="008A17C6"/>
    <w:rsid w:val="008C2A24"/>
    <w:rsid w:val="008C6354"/>
    <w:rsid w:val="008D1854"/>
    <w:rsid w:val="008D7D70"/>
    <w:rsid w:val="008E09F8"/>
    <w:rsid w:val="008E0EDD"/>
    <w:rsid w:val="008E641D"/>
    <w:rsid w:val="008F7795"/>
    <w:rsid w:val="00912F53"/>
    <w:rsid w:val="009239F8"/>
    <w:rsid w:val="00935D6C"/>
    <w:rsid w:val="009513D1"/>
    <w:rsid w:val="0097365D"/>
    <w:rsid w:val="00986E5A"/>
    <w:rsid w:val="009942A3"/>
    <w:rsid w:val="009E14C7"/>
    <w:rsid w:val="009E59B9"/>
    <w:rsid w:val="00A619FB"/>
    <w:rsid w:val="00A73DA0"/>
    <w:rsid w:val="00A74FAE"/>
    <w:rsid w:val="00A9401C"/>
    <w:rsid w:val="00AA6283"/>
    <w:rsid w:val="00AB19AB"/>
    <w:rsid w:val="00AB1C30"/>
    <w:rsid w:val="00AC54DF"/>
    <w:rsid w:val="00AD42A6"/>
    <w:rsid w:val="00AD5CCB"/>
    <w:rsid w:val="00AE3D83"/>
    <w:rsid w:val="00B03604"/>
    <w:rsid w:val="00B07EB2"/>
    <w:rsid w:val="00B22083"/>
    <w:rsid w:val="00B36FBF"/>
    <w:rsid w:val="00B5009C"/>
    <w:rsid w:val="00BA7838"/>
    <w:rsid w:val="00BB4539"/>
    <w:rsid w:val="00BC0512"/>
    <w:rsid w:val="00BD694B"/>
    <w:rsid w:val="00BD7688"/>
    <w:rsid w:val="00BE0E52"/>
    <w:rsid w:val="00BE346A"/>
    <w:rsid w:val="00BE447A"/>
    <w:rsid w:val="00BE5EE6"/>
    <w:rsid w:val="00C30FDE"/>
    <w:rsid w:val="00C35B56"/>
    <w:rsid w:val="00C47576"/>
    <w:rsid w:val="00C65D98"/>
    <w:rsid w:val="00C66B61"/>
    <w:rsid w:val="00C67490"/>
    <w:rsid w:val="00C867EE"/>
    <w:rsid w:val="00CC1562"/>
    <w:rsid w:val="00CC5CBB"/>
    <w:rsid w:val="00CE5711"/>
    <w:rsid w:val="00CE71D9"/>
    <w:rsid w:val="00CF42D1"/>
    <w:rsid w:val="00CF72F8"/>
    <w:rsid w:val="00D349C2"/>
    <w:rsid w:val="00D418A3"/>
    <w:rsid w:val="00D42F41"/>
    <w:rsid w:val="00D46552"/>
    <w:rsid w:val="00D50393"/>
    <w:rsid w:val="00D51F75"/>
    <w:rsid w:val="00D537E4"/>
    <w:rsid w:val="00D5705C"/>
    <w:rsid w:val="00D613D6"/>
    <w:rsid w:val="00D82CFC"/>
    <w:rsid w:val="00D951A2"/>
    <w:rsid w:val="00DA5088"/>
    <w:rsid w:val="00DB196E"/>
    <w:rsid w:val="00DF5D81"/>
    <w:rsid w:val="00E05E1E"/>
    <w:rsid w:val="00E14CEA"/>
    <w:rsid w:val="00E27094"/>
    <w:rsid w:val="00E27C1B"/>
    <w:rsid w:val="00E302B1"/>
    <w:rsid w:val="00E3037F"/>
    <w:rsid w:val="00E3060B"/>
    <w:rsid w:val="00E449E3"/>
    <w:rsid w:val="00E50897"/>
    <w:rsid w:val="00E90F29"/>
    <w:rsid w:val="00E939C9"/>
    <w:rsid w:val="00E97485"/>
    <w:rsid w:val="00EC3B4B"/>
    <w:rsid w:val="00EC6E51"/>
    <w:rsid w:val="00ED0B3E"/>
    <w:rsid w:val="00EF331C"/>
    <w:rsid w:val="00F04D2C"/>
    <w:rsid w:val="00F84B03"/>
    <w:rsid w:val="00F960C0"/>
    <w:rsid w:val="00FA209D"/>
    <w:rsid w:val="00FC05A3"/>
    <w:rsid w:val="00FD5222"/>
    <w:rsid w:val="00FD5852"/>
    <w:rsid w:val="00FE2456"/>
    <w:rsid w:val="00FF2C6A"/>
    <w:rsid w:val="00FF343F"/>
    <w:rsid w:val="00FF6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A4C39F"/>
  <w15:docId w15:val="{5515618C-D95C-45DE-A1A9-C403C95A9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4Textocontedo">
    <w:name w:val="04 Texto conteúdo"/>
    <w:basedOn w:val="Normal"/>
    <w:rsid w:val="00AC54DF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eastAsia="Calibri" w:cs="Calibri"/>
      <w:color w:val="000000"/>
      <w:kern w:val="0"/>
      <w:sz w:val="22"/>
      <w:szCs w:val="22"/>
      <w:lang w:eastAsia="pt-BR" w:bidi="ar-SA"/>
    </w:rPr>
  </w:style>
  <w:style w:type="paragraph" w:customStyle="1" w:styleId="05Atividade">
    <w:name w:val="05 Atividade"/>
    <w:basedOn w:val="Normal"/>
    <w:rsid w:val="006A2CF3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ascii="Arial" w:eastAsia="Calibri" w:hAnsi="Arial" w:cs="Calibri"/>
      <w:color w:val="000000"/>
      <w:kern w:val="0"/>
      <w:sz w:val="22"/>
      <w:szCs w:val="22"/>
      <w:lang w:eastAsia="pt-BR" w:bidi="ar-SA"/>
    </w:rPr>
  </w:style>
  <w:style w:type="character" w:customStyle="1" w:styleId="a">
    <w:name w:val="a"/>
    <w:basedOn w:val="Fontepargpadro"/>
    <w:rsid w:val="006A2C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AC18FE-E780-429F-AE31-E6E6CE015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1254</Words>
  <Characters>6772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18</cp:revision>
  <dcterms:created xsi:type="dcterms:W3CDTF">2018-09-11T13:29:00Z</dcterms:created>
  <dcterms:modified xsi:type="dcterms:W3CDTF">2018-10-15T14:44:00Z</dcterms:modified>
</cp:coreProperties>
</file>