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68" w:rsidRDefault="005B4468" w:rsidP="005B4468">
      <w:pPr>
        <w:pStyle w:val="01TITULO1"/>
      </w:pPr>
      <w:r w:rsidRPr="003767D5">
        <w:t xml:space="preserve">Projeto integrador – </w:t>
      </w:r>
      <w:r>
        <w:t>História – 7</w:t>
      </w:r>
      <w:r w:rsidRPr="003767D5">
        <w:t>º ano</w:t>
      </w:r>
      <w:r>
        <w:t xml:space="preserve"> – 2</w:t>
      </w:r>
      <w:r w:rsidRPr="009F78B4">
        <w:rPr>
          <w:vertAlign w:val="superscript"/>
        </w:rPr>
        <w:t>o</w:t>
      </w:r>
      <w:r>
        <w:t xml:space="preserve"> Bimestre</w:t>
      </w:r>
    </w:p>
    <w:p w:rsidR="005B4468" w:rsidRDefault="005B4468" w:rsidP="005B4468">
      <w:pPr>
        <w:pStyle w:val="02Disciplina"/>
      </w:pPr>
      <w:r>
        <w:t>Tema</w:t>
      </w:r>
    </w:p>
    <w:p w:rsidR="005B4468" w:rsidRDefault="005B4468" w:rsidP="005B4468">
      <w:pPr>
        <w:pStyle w:val="02TEXTOPRINCIPAL"/>
      </w:pPr>
      <w:r>
        <w:t xml:space="preserve">Diversidade </w:t>
      </w:r>
      <w:r w:rsidRPr="00DB45D5">
        <w:t>religiosa</w:t>
      </w:r>
      <w:r>
        <w:t>.</w:t>
      </w:r>
    </w:p>
    <w:p w:rsidR="005B4468" w:rsidRDefault="005B4468" w:rsidP="005B4468">
      <w:pPr>
        <w:pStyle w:val="02Disciplina"/>
      </w:pPr>
      <w:r>
        <w:t>Introdução</w:t>
      </w:r>
    </w:p>
    <w:p w:rsidR="005B4468" w:rsidRPr="00DB45D5" w:rsidRDefault="005B4468" w:rsidP="005B4468">
      <w:pPr>
        <w:pStyle w:val="02TEXTOPRINCIPAL"/>
      </w:pPr>
      <w:r>
        <w:t xml:space="preserve">O Projeto Integrador conecta diferentes áreas do conhecimento e componentes curriculares, relacionando-os a situações concretas do cotidiano do aluno em suas comunidades. Em conformidade com as propostas da Base Nacional Comum Curricular, compreende os objetos de </w:t>
      </w:r>
      <w:r w:rsidRPr="00DB45D5">
        <w:t xml:space="preserve">conhecimento e as habilidades de duas ou mais disciplinas. Tem como objetivo o desenvolvimento das competências gerais do aluno, em seus contextos específicos, tornando o aprendizado mais concreto e promovendo a reflexão crítica sobre a realidade. </w:t>
      </w:r>
    </w:p>
    <w:p w:rsidR="005B4468" w:rsidRDefault="005B4468" w:rsidP="005B4468">
      <w:pPr>
        <w:pStyle w:val="02TEXTOPRINCIPAL"/>
      </w:pPr>
      <w:r w:rsidRPr="00DB45D5">
        <w:t>Neste caso, reúne componentes das áreas de História e Ensino Religioso. Propõe-se aos alunos que reflitam sobre o papel da religião na sociedade a partir dos conteúdos so</w:t>
      </w:r>
      <w:r>
        <w:t xml:space="preserve">bre a Reforma Protestante e a Reforma Católica. Depois do debate, eles devem buscar compreender aspectos da Constituição Brasileira, de 1988, no que diz respeito ao direito de liberdade de crença e à laicidade do Estado. Em seguida, deverão produzir uma plataforma </w:t>
      </w:r>
      <w:r w:rsidRPr="00BD06CF">
        <w:rPr>
          <w:i/>
        </w:rPr>
        <w:t>on-line</w:t>
      </w:r>
      <w:r>
        <w:t xml:space="preserve"> com informações qualificadas para divulgar a diversidade religiosa nas suas comunidades. </w:t>
      </w:r>
    </w:p>
    <w:p w:rsidR="005B4468" w:rsidRDefault="005B4468" w:rsidP="005B4468">
      <w:pPr>
        <w:pStyle w:val="02Disciplina"/>
      </w:pPr>
      <w:r>
        <w:t>Disciplinas integradoras</w:t>
      </w:r>
    </w:p>
    <w:p w:rsidR="005B4468" w:rsidRDefault="005B4468" w:rsidP="005B4468">
      <w:pPr>
        <w:pStyle w:val="02TEXTOPRINCIPAL"/>
      </w:pPr>
      <w:r>
        <w:t xml:space="preserve">História e </w:t>
      </w:r>
      <w:r w:rsidRPr="00DB45D5">
        <w:t>Ensino</w:t>
      </w:r>
      <w:r>
        <w:t xml:space="preserve"> Religioso</w:t>
      </w:r>
    </w:p>
    <w:p w:rsidR="005B4468" w:rsidRDefault="005B4468" w:rsidP="005B4468">
      <w:pPr>
        <w:pStyle w:val="02Disciplina"/>
      </w:pPr>
      <w:r>
        <w:t xml:space="preserve">Produto </w:t>
      </w:r>
      <w:r w:rsidRPr="000626EE">
        <w:t>final</w:t>
      </w:r>
    </w:p>
    <w:p w:rsidR="005B4468" w:rsidRDefault="005B4468" w:rsidP="005B4468">
      <w:pPr>
        <w:pStyle w:val="02TEXTOPRINCIPAL"/>
      </w:pPr>
      <w:r>
        <w:t xml:space="preserve">Criação de </w:t>
      </w:r>
      <w:r w:rsidRPr="00DB45D5">
        <w:t>plataforma</w:t>
      </w:r>
      <w:r>
        <w:t xml:space="preserve"> </w:t>
      </w:r>
      <w:r w:rsidRPr="00BD06CF">
        <w:rPr>
          <w:i/>
        </w:rPr>
        <w:t>on-line</w:t>
      </w:r>
      <w:r>
        <w:t xml:space="preserve"> de divulgação e informações sobre diversidade religiosa.</w:t>
      </w:r>
    </w:p>
    <w:p w:rsidR="005B4468" w:rsidRDefault="005B4468" w:rsidP="005B4468">
      <w:pPr>
        <w:pStyle w:val="02Disciplina"/>
      </w:pPr>
      <w:r w:rsidRPr="003767D5">
        <w:t>Programação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253"/>
      </w:tblGrid>
      <w:tr w:rsidR="005B4468" w:rsidRPr="00260FA0" w:rsidTr="006C4F65">
        <w:trPr>
          <w:trHeight w:val="340"/>
        </w:trPr>
        <w:tc>
          <w:tcPr>
            <w:tcW w:w="7797" w:type="dxa"/>
            <w:gridSpan w:val="2"/>
            <w:vAlign w:val="center"/>
          </w:tcPr>
          <w:p w:rsidR="005B4468" w:rsidRPr="00260FA0" w:rsidRDefault="005B4468" w:rsidP="006C4F65">
            <w:pPr>
              <w:pStyle w:val="03TITULOTABELAS1"/>
            </w:pPr>
            <w:r w:rsidRPr="00260FA0">
              <w:t xml:space="preserve">Duração do projeto: </w:t>
            </w:r>
            <w:r>
              <w:t>8</w:t>
            </w:r>
            <w:r w:rsidRPr="00260FA0">
              <w:t xml:space="preserve"> aulas de aproximadamente 50 minutos</w:t>
            </w:r>
          </w:p>
        </w:tc>
      </w:tr>
      <w:tr w:rsidR="005B4468" w:rsidRPr="00260FA0" w:rsidTr="006C4F65">
        <w:trPr>
          <w:trHeight w:val="340"/>
        </w:trPr>
        <w:tc>
          <w:tcPr>
            <w:tcW w:w="3544" w:type="dxa"/>
            <w:vAlign w:val="center"/>
          </w:tcPr>
          <w:p w:rsidR="005B4468" w:rsidRPr="00260FA0" w:rsidRDefault="005B4468" w:rsidP="006C4F65">
            <w:pPr>
              <w:pStyle w:val="04TEXTOTABELAS"/>
            </w:pPr>
            <w:r w:rsidRPr="00260FA0">
              <w:t>1</w:t>
            </w:r>
            <w:r w:rsidRPr="00EA3360">
              <w:rPr>
                <w:vertAlign w:val="superscript"/>
              </w:rPr>
              <w:t>a</w:t>
            </w:r>
            <w:r w:rsidRPr="00260FA0">
              <w:t xml:space="preserve"> fase</w:t>
            </w:r>
          </w:p>
        </w:tc>
        <w:tc>
          <w:tcPr>
            <w:tcW w:w="4253" w:type="dxa"/>
            <w:vAlign w:val="center"/>
          </w:tcPr>
          <w:p w:rsidR="005B4468" w:rsidRPr="00260FA0" w:rsidRDefault="005B4468" w:rsidP="006C4F65">
            <w:pPr>
              <w:pStyle w:val="04TEXTOTABELAS"/>
            </w:pPr>
            <w:r>
              <w:t>1</w:t>
            </w:r>
            <w:r w:rsidRPr="00260FA0">
              <w:t xml:space="preserve"> aula</w:t>
            </w:r>
          </w:p>
        </w:tc>
      </w:tr>
      <w:tr w:rsidR="005B4468" w:rsidRPr="00260FA0" w:rsidTr="006C4F65">
        <w:trPr>
          <w:trHeight w:val="340"/>
        </w:trPr>
        <w:tc>
          <w:tcPr>
            <w:tcW w:w="3544" w:type="dxa"/>
            <w:vAlign w:val="center"/>
          </w:tcPr>
          <w:p w:rsidR="005B4468" w:rsidRPr="00260FA0" w:rsidRDefault="005B4468" w:rsidP="006C4F65">
            <w:pPr>
              <w:pStyle w:val="04TEXTOTABELAS"/>
            </w:pPr>
            <w:r w:rsidRPr="00260FA0">
              <w:t>2</w:t>
            </w:r>
            <w:r w:rsidRPr="00EA3360">
              <w:rPr>
                <w:vertAlign w:val="superscript"/>
              </w:rPr>
              <w:t>a</w:t>
            </w:r>
            <w:r w:rsidRPr="00260FA0">
              <w:t xml:space="preserve"> fase</w:t>
            </w:r>
          </w:p>
        </w:tc>
        <w:tc>
          <w:tcPr>
            <w:tcW w:w="4253" w:type="dxa"/>
            <w:vAlign w:val="center"/>
          </w:tcPr>
          <w:p w:rsidR="005B4468" w:rsidRPr="00260FA0" w:rsidRDefault="005B4468" w:rsidP="006C4F65">
            <w:pPr>
              <w:pStyle w:val="04TEXTOTABELAS"/>
            </w:pPr>
            <w:r>
              <w:t>2</w:t>
            </w:r>
            <w:r w:rsidRPr="00260FA0">
              <w:t xml:space="preserve"> aulas</w:t>
            </w:r>
          </w:p>
        </w:tc>
      </w:tr>
      <w:tr w:rsidR="005B4468" w:rsidRPr="00260FA0" w:rsidTr="006C4F65">
        <w:trPr>
          <w:trHeight w:val="340"/>
        </w:trPr>
        <w:tc>
          <w:tcPr>
            <w:tcW w:w="3544" w:type="dxa"/>
            <w:vAlign w:val="center"/>
          </w:tcPr>
          <w:p w:rsidR="005B4468" w:rsidRPr="00260FA0" w:rsidRDefault="005B4468" w:rsidP="006C4F65">
            <w:pPr>
              <w:pStyle w:val="04TEXTOTABELAS"/>
            </w:pPr>
            <w:r w:rsidRPr="00260FA0">
              <w:t>3</w:t>
            </w:r>
            <w:r w:rsidRPr="00EA3360">
              <w:rPr>
                <w:vertAlign w:val="superscript"/>
              </w:rPr>
              <w:t>a</w:t>
            </w:r>
            <w:r w:rsidRPr="00260FA0">
              <w:t xml:space="preserve"> fase</w:t>
            </w:r>
          </w:p>
        </w:tc>
        <w:tc>
          <w:tcPr>
            <w:tcW w:w="4253" w:type="dxa"/>
            <w:vAlign w:val="center"/>
          </w:tcPr>
          <w:p w:rsidR="005B4468" w:rsidRPr="00260FA0" w:rsidRDefault="005B4468" w:rsidP="006C4F65">
            <w:pPr>
              <w:pStyle w:val="04TEXTOTABELAS"/>
            </w:pPr>
            <w:r>
              <w:t>4</w:t>
            </w:r>
            <w:r w:rsidRPr="00260FA0">
              <w:t xml:space="preserve"> aulas</w:t>
            </w:r>
          </w:p>
        </w:tc>
      </w:tr>
      <w:tr w:rsidR="005B4468" w:rsidRPr="003767D5" w:rsidTr="006C4F65">
        <w:trPr>
          <w:trHeight w:val="340"/>
        </w:trPr>
        <w:tc>
          <w:tcPr>
            <w:tcW w:w="3544" w:type="dxa"/>
            <w:vAlign w:val="center"/>
          </w:tcPr>
          <w:p w:rsidR="005B4468" w:rsidRPr="00260FA0" w:rsidRDefault="005B4468" w:rsidP="006C4F65">
            <w:pPr>
              <w:pStyle w:val="04TEXTOTABELAS"/>
            </w:pPr>
            <w:r w:rsidRPr="00260FA0">
              <w:t>Avaliação das aprendizagens</w:t>
            </w:r>
          </w:p>
        </w:tc>
        <w:tc>
          <w:tcPr>
            <w:tcW w:w="4253" w:type="dxa"/>
            <w:vAlign w:val="center"/>
          </w:tcPr>
          <w:p w:rsidR="005B4468" w:rsidRPr="00260FA0" w:rsidRDefault="005B4468" w:rsidP="006C4F65">
            <w:pPr>
              <w:pStyle w:val="04TEXTOTABELAS"/>
            </w:pPr>
            <w:r>
              <w:t>1</w:t>
            </w:r>
            <w:r w:rsidRPr="00260FA0">
              <w:t xml:space="preserve"> aula</w:t>
            </w:r>
          </w:p>
        </w:tc>
      </w:tr>
    </w:tbl>
    <w:p w:rsidR="005B4468" w:rsidRDefault="005B4468" w:rsidP="005B4468">
      <w:pPr>
        <w:pStyle w:val="02TEXTOPRINCIPAL"/>
      </w:pPr>
    </w:p>
    <w:p w:rsidR="005B4468" w:rsidRDefault="005B4468" w:rsidP="005B4468">
      <w:pPr>
        <w:pStyle w:val="02Disciplina"/>
      </w:pPr>
      <w:r>
        <w:t>Justificativa</w:t>
      </w:r>
    </w:p>
    <w:p w:rsidR="005B4468" w:rsidRDefault="005B4468" w:rsidP="005B4468">
      <w:pPr>
        <w:pStyle w:val="02TEXTOPRINCIPAL"/>
      </w:pPr>
      <w:r>
        <w:t xml:space="preserve">A discussão sobre o desenvolvimento das religiões nos processos de cisão são bastante importantes para compreender-se a historicidade das crenças religiosas e suas tensões. Ao mesmo tempo, é preciso reconhecer a diversidade religiosa e os movimentos de separação entre o Estado e Igreja como garantia de direitos para todos, além de assegurar a não influência das religiões nos assuntos do Estado. </w:t>
      </w:r>
    </w:p>
    <w:p w:rsidR="005B4468" w:rsidRDefault="005B4468" w:rsidP="005B4468">
      <w:pPr>
        <w:pStyle w:val="02Disciplina"/>
      </w:pPr>
      <w:r>
        <w:lastRenderedPageBreak/>
        <w:br w:type="page"/>
      </w:r>
    </w:p>
    <w:p w:rsidR="005B4468" w:rsidRDefault="005B4468" w:rsidP="005B4468">
      <w:pPr>
        <w:pStyle w:val="02Disciplina"/>
        <w:spacing w:before="0"/>
      </w:pPr>
      <w:r>
        <w:t xml:space="preserve">Objetivos </w:t>
      </w:r>
    </w:p>
    <w:p w:rsidR="005B4468" w:rsidRPr="00CF529B" w:rsidRDefault="005B4468" w:rsidP="005B4468">
      <w:pPr>
        <w:pStyle w:val="02SequnciaABC"/>
      </w:pPr>
      <w:r w:rsidRPr="00CF529B">
        <w:t xml:space="preserve">Desenvolver as seguintes competências e habilidades expostas na BNCC: </w:t>
      </w:r>
    </w:p>
    <w:p w:rsidR="005B4468" w:rsidRDefault="005B4468" w:rsidP="005B4468">
      <w:pPr>
        <w:pStyle w:val="02objetivosbullets"/>
      </w:pPr>
      <w:r w:rsidRPr="00544838">
        <w:t>Competências gerais:</w:t>
      </w:r>
    </w:p>
    <w:p w:rsidR="005B4468" w:rsidRDefault="005B4468" w:rsidP="005B4468">
      <w:pPr>
        <w:pStyle w:val="02TEXTOPRINCIPAL"/>
        <w:rPr>
          <w:lang w:eastAsia="en-US" w:bidi="ar-SA"/>
        </w:rPr>
      </w:pPr>
      <w:r w:rsidRPr="001E266B">
        <w:t xml:space="preserve">4. </w:t>
      </w:r>
      <w:r w:rsidRPr="001E266B">
        <w:rPr>
          <w:lang w:eastAsia="en-US" w:bidi="ar-SA"/>
        </w:rPr>
        <w:t>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</w:r>
    </w:p>
    <w:p w:rsidR="005B4468" w:rsidRDefault="005B4468" w:rsidP="005B4468">
      <w:pPr>
        <w:pStyle w:val="02TEXTOPRINCIPAL"/>
        <w:rPr>
          <w:lang w:eastAsia="en-US" w:bidi="ar-SA"/>
        </w:rPr>
      </w:pPr>
      <w:r w:rsidRPr="001E266B">
        <w:rPr>
          <w:lang w:eastAsia="en-US" w:bidi="ar-SA"/>
        </w:rPr>
        <w:t>5. 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</w:t>
      </w:r>
    </w:p>
    <w:p w:rsidR="005B4468" w:rsidRPr="005D084D" w:rsidRDefault="005B4468" w:rsidP="005B4468">
      <w:pPr>
        <w:pStyle w:val="02TEXTOPRINCIPAL"/>
        <w:rPr>
          <w:lang w:eastAsia="en-US" w:bidi="ar-SA"/>
        </w:rPr>
      </w:pPr>
      <w:r w:rsidRPr="005D084D">
        <w:rPr>
          <w:lang w:eastAsia="en-US" w:bidi="ar-SA"/>
        </w:rPr>
        <w:t>7. 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:rsidR="005B4468" w:rsidRPr="00544838" w:rsidRDefault="005B4468" w:rsidP="005B4468">
      <w:pPr>
        <w:pStyle w:val="02objetivosbullets"/>
      </w:pPr>
      <w:r w:rsidRPr="00544838">
        <w:t>Habilidades do componente curricular História</w:t>
      </w:r>
    </w:p>
    <w:p w:rsidR="005B4468" w:rsidRDefault="005B4468" w:rsidP="005B4468">
      <w:pPr>
        <w:pStyle w:val="02TEXTOPRINCIPAL"/>
      </w:pPr>
      <w:r w:rsidRPr="000626EE">
        <w:rPr>
          <w:b/>
        </w:rPr>
        <w:t>(EF07HI05)</w:t>
      </w:r>
      <w:r w:rsidRPr="00591F2F">
        <w:t xml:space="preserve"> Identificar e relacionar as vinculações entre as reformas religiosas e os processos culturais e sociais do período moderno na Europa e na América.</w:t>
      </w:r>
    </w:p>
    <w:p w:rsidR="005B4468" w:rsidRDefault="005B4468" w:rsidP="005B4468">
      <w:pPr>
        <w:pStyle w:val="02objetivosbullets"/>
      </w:pPr>
      <w:r w:rsidRPr="00544838">
        <w:t xml:space="preserve">Habilidades do componente curricular </w:t>
      </w:r>
      <w:r>
        <w:t>Ensino Religioso</w:t>
      </w:r>
    </w:p>
    <w:p w:rsidR="005B4468" w:rsidRPr="005D084D" w:rsidRDefault="005B4468" w:rsidP="005B4468">
      <w:pPr>
        <w:pStyle w:val="02TEXTOPRINCIPAL"/>
        <w:rPr>
          <w:lang w:eastAsia="en-US" w:bidi="ar-SA"/>
        </w:rPr>
      </w:pPr>
      <w:r w:rsidRPr="000626EE">
        <w:rPr>
          <w:b/>
          <w:lang w:eastAsia="en-US" w:bidi="ar-SA"/>
        </w:rPr>
        <w:t>(EF07ER05)</w:t>
      </w:r>
      <w:r w:rsidRPr="005D084D">
        <w:rPr>
          <w:lang w:eastAsia="en-US" w:bidi="ar-SA"/>
        </w:rPr>
        <w:t xml:space="preserve"> Discutir estratégias que promovam a convivência ética e respeitosa entre as religiões.</w:t>
      </w:r>
    </w:p>
    <w:p w:rsidR="005B4468" w:rsidRPr="005D084D" w:rsidRDefault="005B4468" w:rsidP="005B4468">
      <w:pPr>
        <w:pStyle w:val="02TEXTOPRINCIPAL"/>
        <w:rPr>
          <w:lang w:eastAsia="en-US" w:bidi="ar-SA"/>
        </w:rPr>
      </w:pPr>
      <w:r w:rsidRPr="000626EE">
        <w:rPr>
          <w:b/>
          <w:lang w:eastAsia="en-US" w:bidi="ar-SA"/>
        </w:rPr>
        <w:t>(EF07ER08)</w:t>
      </w:r>
      <w:r w:rsidRPr="005D084D">
        <w:rPr>
          <w:lang w:eastAsia="en-US" w:bidi="ar-SA"/>
        </w:rPr>
        <w:t xml:space="preserve"> Reconhecer o direito à liberdade de consciência, crença ou convicção, questionando concepções e práticas sociais que a violam.</w:t>
      </w:r>
    </w:p>
    <w:p w:rsidR="005B4468" w:rsidRPr="00CF529B" w:rsidRDefault="005B4468" w:rsidP="005B4468">
      <w:pPr>
        <w:pStyle w:val="02SequnciaABC"/>
      </w:pPr>
      <w:r w:rsidRPr="00CF529B">
        <w:t>Desenvolver as seguintes aprendizagens:</w:t>
      </w:r>
    </w:p>
    <w:p w:rsidR="005B4468" w:rsidRDefault="005B4468" w:rsidP="005B4468">
      <w:pPr>
        <w:pStyle w:val="02TEXTOPRINCIPAL"/>
      </w:pPr>
      <w:r>
        <w:t>- Compreender as motivações e tensões em torno da Reforma Protestante e Reforma Católica.</w:t>
      </w:r>
    </w:p>
    <w:p w:rsidR="005B4468" w:rsidRDefault="005B4468" w:rsidP="005B4468">
      <w:pPr>
        <w:pStyle w:val="02TEXTOPRINCIPAL"/>
      </w:pPr>
      <w:r>
        <w:t>- Reconhecer a diversidade religiosa brasileira.</w:t>
      </w:r>
    </w:p>
    <w:p w:rsidR="005B4468" w:rsidRDefault="005B4468" w:rsidP="005B4468">
      <w:pPr>
        <w:pStyle w:val="02TEXTOPRINCIPAL"/>
      </w:pPr>
      <w:r>
        <w:t>- Identificar aspectos da Constituição Federal Brasileira, de 1988, sobre tolerância religiosa e laicidade do Estado.</w:t>
      </w:r>
    </w:p>
    <w:p w:rsidR="005B4468" w:rsidRDefault="005B4468" w:rsidP="005B4468">
      <w:pPr>
        <w:pStyle w:val="02TEXTOPRINCIPAL"/>
      </w:pPr>
      <w:r>
        <w:t>- Discutir estratégias para a promoção do respeito entre as religiões.</w:t>
      </w:r>
    </w:p>
    <w:p w:rsidR="005B4468" w:rsidRPr="000F4B56" w:rsidRDefault="005B4468" w:rsidP="005B4468">
      <w:pPr>
        <w:pStyle w:val="02Disciplina"/>
        <w:rPr>
          <w:sz w:val="28"/>
        </w:rPr>
      </w:pPr>
      <w:r>
        <w:t>Recursos didáticos</w:t>
      </w:r>
    </w:p>
    <w:p w:rsidR="005B4468" w:rsidRDefault="005B4468" w:rsidP="005B4468">
      <w:pPr>
        <w:pStyle w:val="02TEXTOPRINCIPAL"/>
      </w:pPr>
      <w:r>
        <w:t>Caderno, lápis ou caneta.</w:t>
      </w:r>
    </w:p>
    <w:p w:rsidR="005B4468" w:rsidRPr="000E49C0" w:rsidRDefault="005B4468" w:rsidP="005B4468">
      <w:pPr>
        <w:pStyle w:val="02TEXTOPRINCIPAL"/>
      </w:pPr>
      <w:r>
        <w:t xml:space="preserve">Acesso a computadores, celulares ou </w:t>
      </w:r>
      <w:r w:rsidRPr="005D084D">
        <w:rPr>
          <w:i/>
        </w:rPr>
        <w:t>tablets</w:t>
      </w:r>
      <w:r>
        <w:t xml:space="preserve"> conectados à internet.</w:t>
      </w:r>
    </w:p>
    <w:p w:rsidR="005B4468" w:rsidRPr="00EB081D" w:rsidRDefault="005B4468" w:rsidP="005B4468">
      <w:r>
        <w:t>Trechos impressos da Constituição Federal Brasileira, de 1988.</w:t>
      </w:r>
    </w:p>
    <w:p w:rsidR="005B4468" w:rsidRDefault="005B4468" w:rsidP="005B4468">
      <w:pPr>
        <w:pStyle w:val="02Disciplina"/>
      </w:pPr>
      <w:r>
        <w:br w:type="page"/>
      </w:r>
    </w:p>
    <w:p w:rsidR="005B4468" w:rsidRPr="003767D5" w:rsidRDefault="005B4468" w:rsidP="005B4468">
      <w:pPr>
        <w:pStyle w:val="02Disciplina"/>
        <w:spacing w:before="0"/>
      </w:pPr>
      <w:r>
        <w:t>Etapas</w:t>
      </w:r>
      <w:r w:rsidRPr="003767D5">
        <w:t xml:space="preserve"> de </w:t>
      </w:r>
      <w:r w:rsidRPr="000626EE">
        <w:t>execução</w:t>
      </w:r>
      <w:r w:rsidRPr="003767D5">
        <w:t xml:space="preserve"> do projeto</w:t>
      </w:r>
    </w:p>
    <w:p w:rsidR="005B4468" w:rsidRDefault="005B4468" w:rsidP="005B4468">
      <w:pPr>
        <w:pStyle w:val="02SequnciaABC"/>
      </w:pPr>
      <w:r w:rsidRPr="003767D5">
        <w:t xml:space="preserve">1ª </w:t>
      </w:r>
      <w:r>
        <w:t>etapa</w:t>
      </w:r>
      <w:r w:rsidRPr="003767D5">
        <w:t xml:space="preserve">: aproximadamente </w:t>
      </w:r>
      <w:r>
        <w:t>1 aula</w:t>
      </w:r>
    </w:p>
    <w:p w:rsidR="005B4468" w:rsidRPr="00FC1F21" w:rsidRDefault="005B4468" w:rsidP="005B4468">
      <w:pPr>
        <w:pStyle w:val="02TEXTOPRINCIPAL"/>
      </w:pPr>
      <w:r w:rsidRPr="00FC1F21">
        <w:t>Re</w:t>
      </w:r>
      <w:r>
        <w:t>veja</w:t>
      </w:r>
      <w:r w:rsidRPr="00FC1F21">
        <w:t xml:space="preserve"> os conteúdos sobre a Reforma Protestante e a Reforma Católica. Se necessário, apresente o seguinte texto:</w:t>
      </w:r>
    </w:p>
    <w:p w:rsidR="005B4468" w:rsidRPr="00FC1F21" w:rsidRDefault="005B4468" w:rsidP="005B4468">
      <w:pPr>
        <w:pStyle w:val="02TEXTOPRINCIPAL"/>
      </w:pPr>
      <w:r>
        <w:t>“</w:t>
      </w:r>
      <w:r w:rsidRPr="00FC1F21">
        <w:t xml:space="preserve">Ao logo da Idade Média o cristianismo afirmou-se como a principal religião europeia. Com o advento da imprensa, no século XV, a leitura da Bíblia, antes restrita e controlada pelo clero, difundiu-se entre o público comum. Nesse contexto, em 1517, o monge alemão Martinho Lutero, inquieto com a ideia de salvação cristã, surpreendeu a Igreja ao fixar suas 95 teses na porta da igreja de Wittenberg. Nesse documento, Lutero apresentava suas críticas ao comportamento da Igreja. Para ele, apenas a bondade divina seria capaz de perdoar as falhas humanas. Seu pensamento provocou fortes reações. Em 1520, o papa declarou que 41 de suas teses eram heresias e Lutero foi excomungado. Ele passou, então, a escrever os textos que serviriam como base para uma nova religião, o luteranismo, que sustentava que Deus estaria em cada um de seus fiéis. E rejeitava, portanto, a necessidade da intermediação feita pela Igreja. Diante da posição de protesto, os cristãos que adotaram a doutrina de Lutero passaram a ser conhecidos como protestantes. </w:t>
      </w:r>
    </w:p>
    <w:p w:rsidR="005B4468" w:rsidRPr="00FC1F21" w:rsidRDefault="005B4468" w:rsidP="005B4468">
      <w:pPr>
        <w:pStyle w:val="02TEXTOPRINCIPAL"/>
      </w:pPr>
      <w:r w:rsidRPr="00FC1F21">
        <w:t xml:space="preserve">João Calvino é considerado o segundo patriarca da Reforma Protestante. Calvino vinculou-se às autoridades de Genebra e passou a orientar, rigorosamente, o comportamento e as regras da cidade. Para ele, o verdadeiro conhecimento de Deus só seria adquirido </w:t>
      </w:r>
      <w:r>
        <w:t>com</w:t>
      </w:r>
      <w:r w:rsidRPr="00FC1F21">
        <w:t xml:space="preserve"> a leitura dos livros sagrados. Para o calvinismo</w:t>
      </w:r>
      <w:r>
        <w:t>,</w:t>
      </w:r>
      <w:r w:rsidRPr="00FC1F21">
        <w:t xml:space="preserve"> o esforço pessoal, o trabalho e o lucro eram ideais centrais que foram apropriad</w:t>
      </w:r>
      <w:r>
        <w:t>o</w:t>
      </w:r>
      <w:r w:rsidRPr="00FC1F21">
        <w:t xml:space="preserve">s pela burguesia </w:t>
      </w:r>
      <w:r>
        <w:t>com o intuito de</w:t>
      </w:r>
      <w:r w:rsidRPr="00FC1F21">
        <w:t xml:space="preserve"> se fortalec</w:t>
      </w:r>
      <w:r>
        <w:t>er</w:t>
      </w:r>
      <w:r w:rsidRPr="00FC1F21">
        <w:t xml:space="preserve">. Dentro do contexto da Reforma, Henrique VIII, da Inglaterra, também rompeu com a Igreja Católica e fundou a Igreja Anglicana. </w:t>
      </w:r>
    </w:p>
    <w:p w:rsidR="005B4468" w:rsidRPr="00FC1F21" w:rsidRDefault="005B4468" w:rsidP="005B4468">
      <w:pPr>
        <w:pStyle w:val="02TEXTOPRINCIPAL"/>
      </w:pPr>
      <w:r w:rsidRPr="00FC1F21">
        <w:t xml:space="preserve">Entretanto, as críticas ao comportamento do clero e à Igreja não ficaram restritas aos chamados </w:t>
      </w:r>
      <w:r>
        <w:t>‘</w:t>
      </w:r>
      <w:r w:rsidRPr="00FC1F21">
        <w:t>reformados</w:t>
      </w:r>
      <w:r>
        <w:t>’</w:t>
      </w:r>
      <w:r w:rsidRPr="00FC1F21">
        <w:t xml:space="preserve">. Entre aqueles que permaneciam ligados a Roma, destaca-se o monge Erasmo de Roterdã, que, em seu livro </w:t>
      </w:r>
      <w:r w:rsidRPr="00FC1F21">
        <w:rPr>
          <w:i/>
        </w:rPr>
        <w:t>Elogi</w:t>
      </w:r>
      <w:r>
        <w:rPr>
          <w:i/>
        </w:rPr>
        <w:t>o</w:t>
      </w:r>
      <w:r w:rsidRPr="00FC1F21">
        <w:rPr>
          <w:i/>
        </w:rPr>
        <w:t xml:space="preserve"> da loucura</w:t>
      </w:r>
      <w:r w:rsidRPr="00FC1F21">
        <w:t>, defendia a necessidade de mudanças nas práticas cristãs. Nesse contexto, a Igreja passou a promover uma renovação religiosa, com o objetivo de fortalecer o poder papal e esclarecer os católicos acerca das questões levantadas pelos evangélicos. Entre 1545 e 1563, o Concílio de Trento restabeleceu o Tribunal do Santo Ofício e fundou a Companhia de Jesus, mantendo uma visão hierárquica da Igreja. Desse modo, o período da Reforma representa o fim da unidade da cristandade ocidental construída ao longo da Idade Média.</w:t>
      </w:r>
      <w:r>
        <w:t>”</w:t>
      </w:r>
    </w:p>
    <w:p w:rsidR="005B4468" w:rsidRPr="00D73A69" w:rsidRDefault="005B4468" w:rsidP="005B4468">
      <w:pPr>
        <w:pStyle w:val="02TEXTOPRINCIPAL"/>
        <w:rPr>
          <w:spacing w:val="-4"/>
        </w:rPr>
      </w:pPr>
      <w:r w:rsidRPr="00D73A69">
        <w:rPr>
          <w:spacing w:val="-4"/>
        </w:rPr>
        <w:t xml:space="preserve">Em seguida, proponha uma discussão sobre o tema e sua importância histórica. Instigue-os a pensar sobre a importância da reforma proposta por Lutero, das renovações da Igreja, da diversidade de opiniões e perspectivas de ambas as igrejas. Estimule-os a refletir se esses movimentos podem ser compreendidos como um dos primeiros estímulos ao surgimento do conceito de separação entre Estado e Igreja, tempos mais tarde. </w:t>
      </w:r>
    </w:p>
    <w:p w:rsidR="005B4468" w:rsidRPr="00FC1F21" w:rsidRDefault="005B4468" w:rsidP="005B4468">
      <w:pPr>
        <w:pStyle w:val="02TEXTOPRINCIPAL"/>
      </w:pPr>
      <w:r>
        <w:t>Depois, divida os alunos em grupos de até cinco integrantes e distribua trechos dos artigos 5º e 19º da Constituição Federal Brasileira, de 1988, sobre a laicidade do Estado:</w:t>
      </w:r>
    </w:p>
    <w:p w:rsidR="005B4468" w:rsidRPr="00FC1F21" w:rsidRDefault="005B4468" w:rsidP="005B4468">
      <w:pPr>
        <w:pStyle w:val="02TEXTOPRINCIPAL"/>
        <w:rPr>
          <w:rFonts w:eastAsiaTheme="minorEastAsia" w:cs="Lucida Sans Unicode"/>
        </w:rPr>
      </w:pPr>
      <w:r w:rsidRPr="00A8796D">
        <w:rPr>
          <w:rFonts w:eastAsiaTheme="minorEastAsia" w:cs="Lucida Sans Unicode"/>
          <w:b/>
        </w:rPr>
        <w:t>Art. 5</w:t>
      </w:r>
      <w:r w:rsidRPr="00A8796D">
        <w:rPr>
          <w:rFonts w:eastAsiaTheme="minorEastAsia" w:cs="Lucida Sans Unicode"/>
          <w:b/>
          <w:vertAlign w:val="superscript"/>
        </w:rPr>
        <w:t>o</w:t>
      </w:r>
      <w:r w:rsidRPr="00A8796D">
        <w:rPr>
          <w:rFonts w:eastAsiaTheme="minorEastAsia" w:cs="Lucida Sans Unicode"/>
          <w:b/>
        </w:rPr>
        <w:t>.</w:t>
      </w:r>
      <w:r>
        <w:rPr>
          <w:rFonts w:eastAsiaTheme="minorEastAsia" w:cs="Lucida Sans Unicode"/>
        </w:rPr>
        <w:t xml:space="preserve"> </w:t>
      </w:r>
      <w:r w:rsidRPr="00FC1F21">
        <w:rPr>
          <w:rFonts w:eastAsiaTheme="minorEastAsia" w:cs="Lucida Sans Unicode"/>
        </w:rPr>
        <w:t>Todos são iguais perante a lei, sem distinção de qualquer natureza, garantindo-se aos brasileiros e aos estrangeiros residentes no País a inviolabilidade do direito à vida, à liberdade, à igualdade, à segurança e à propriedade, nos termos seguintes:</w:t>
      </w:r>
    </w:p>
    <w:p w:rsidR="005B4468" w:rsidRPr="00FC1F21" w:rsidRDefault="005B4468" w:rsidP="005B4468">
      <w:pPr>
        <w:pStyle w:val="02TEXTOPRINCIPAL"/>
        <w:tabs>
          <w:tab w:val="right" w:pos="426"/>
          <w:tab w:val="decimal" w:pos="567"/>
          <w:tab w:val="left" w:pos="709"/>
        </w:tabs>
      </w:pPr>
      <w:r>
        <w:tab/>
      </w:r>
      <w:r w:rsidRPr="00FC1F21">
        <w:t>I</w:t>
      </w:r>
      <w:r>
        <w:tab/>
      </w:r>
      <w:r w:rsidRPr="00FC1F21">
        <w:t>-</w:t>
      </w:r>
      <w:r>
        <w:tab/>
      </w:r>
      <w:r w:rsidRPr="00FC1F21">
        <w:t>homens e mulheres são iguais em direitos e obrigações, nos termos desta Constituição;</w:t>
      </w:r>
    </w:p>
    <w:p w:rsidR="005B4468" w:rsidRPr="00FC1F21" w:rsidRDefault="005B4468" w:rsidP="005B4468">
      <w:pPr>
        <w:pStyle w:val="02TEXTOPRINCIPAL"/>
        <w:tabs>
          <w:tab w:val="right" w:pos="426"/>
          <w:tab w:val="decimal" w:pos="567"/>
          <w:tab w:val="left" w:pos="709"/>
        </w:tabs>
      </w:pPr>
      <w:r>
        <w:tab/>
      </w:r>
      <w:r w:rsidRPr="00FC1F21">
        <w:t>II</w:t>
      </w:r>
      <w:r>
        <w:tab/>
      </w:r>
      <w:r w:rsidRPr="00FC1F21">
        <w:t>-</w:t>
      </w:r>
      <w:r>
        <w:tab/>
      </w:r>
      <w:r w:rsidRPr="00FC1F21">
        <w:t>ninguém será obrigado a fazer ou deixar de fazer alguma coisa senão em virtude de lei;</w:t>
      </w:r>
    </w:p>
    <w:p w:rsidR="005B4468" w:rsidRPr="00FC1F21" w:rsidRDefault="005B4468" w:rsidP="005B4468">
      <w:pPr>
        <w:pStyle w:val="02TEXTOPRINCIPAL"/>
        <w:tabs>
          <w:tab w:val="right" w:pos="426"/>
          <w:tab w:val="decimal" w:pos="567"/>
          <w:tab w:val="left" w:pos="709"/>
        </w:tabs>
      </w:pPr>
      <w:r>
        <w:tab/>
      </w:r>
      <w:r w:rsidRPr="00FC1F21">
        <w:t>III</w:t>
      </w:r>
      <w:r>
        <w:tab/>
      </w:r>
      <w:r w:rsidRPr="00FC1F21">
        <w:t>-</w:t>
      </w:r>
      <w:r>
        <w:tab/>
      </w:r>
      <w:r w:rsidRPr="00FC1F21">
        <w:t>ninguém será submetido a tortura nem a tratamento desumano ou degradante;</w:t>
      </w:r>
    </w:p>
    <w:p w:rsidR="005B4468" w:rsidRPr="00FC1F21" w:rsidRDefault="005B4468" w:rsidP="005B4468">
      <w:pPr>
        <w:pStyle w:val="02TEXTOPRINCIPAL"/>
        <w:tabs>
          <w:tab w:val="right" w:pos="426"/>
          <w:tab w:val="decimal" w:pos="567"/>
          <w:tab w:val="left" w:pos="709"/>
        </w:tabs>
      </w:pPr>
      <w:r>
        <w:tab/>
      </w:r>
      <w:r w:rsidRPr="00FC1F21">
        <w:t>IV</w:t>
      </w:r>
      <w:r>
        <w:tab/>
      </w:r>
      <w:r w:rsidRPr="00FC1F21">
        <w:t>-</w:t>
      </w:r>
      <w:r>
        <w:tab/>
      </w:r>
      <w:r w:rsidRPr="00FC1F21">
        <w:t>é livre a manifestação do pensamento, sendo vedado o anonimato;</w:t>
      </w:r>
    </w:p>
    <w:p w:rsidR="005B4468" w:rsidRPr="00FC1F21" w:rsidRDefault="005B4468" w:rsidP="005B4468">
      <w:pPr>
        <w:pStyle w:val="02TEXTOPRINCIPAL"/>
        <w:tabs>
          <w:tab w:val="right" w:pos="426"/>
          <w:tab w:val="decimal" w:pos="567"/>
          <w:tab w:val="left" w:pos="709"/>
        </w:tabs>
      </w:pPr>
      <w:r>
        <w:tab/>
      </w:r>
      <w:r w:rsidRPr="00FC1F21">
        <w:t>V</w:t>
      </w:r>
      <w:r>
        <w:tab/>
      </w:r>
      <w:r w:rsidRPr="00FC1F21">
        <w:t>-</w:t>
      </w:r>
      <w:r>
        <w:tab/>
      </w:r>
      <w:r w:rsidRPr="00FC1F21">
        <w:t>é assegurado o direito de resposta, proporcional ao agravo, além da indenização por dano material, moral ou à imagem;</w:t>
      </w:r>
    </w:p>
    <w:p w:rsidR="005B4468" w:rsidRPr="00FC1F21" w:rsidRDefault="005B4468" w:rsidP="005B4468">
      <w:pPr>
        <w:pStyle w:val="02TEXTOPRINCIPAL"/>
        <w:tabs>
          <w:tab w:val="right" w:pos="426"/>
          <w:tab w:val="decimal" w:pos="567"/>
          <w:tab w:val="left" w:pos="709"/>
        </w:tabs>
      </w:pPr>
      <w:r>
        <w:tab/>
      </w:r>
      <w:r w:rsidRPr="00FC1F21">
        <w:t>VI</w:t>
      </w:r>
      <w:r>
        <w:tab/>
      </w:r>
      <w:r w:rsidRPr="00FC1F21">
        <w:t>-</w:t>
      </w:r>
      <w:r>
        <w:tab/>
      </w:r>
      <w:r w:rsidRPr="00FC1F21">
        <w:t>é inviolável a liberdade de consciência e de crença, sendo assegurado o livre exercício dos cultos religiosos e garantida, na forma da lei, a proteção aos locais de culto e a suas liturgias;</w:t>
      </w:r>
    </w:p>
    <w:p w:rsidR="005B4468" w:rsidRDefault="005B4468" w:rsidP="005B4468">
      <w:pPr>
        <w:pStyle w:val="02TEXTOPRINCIPAL"/>
        <w:tabs>
          <w:tab w:val="right" w:pos="426"/>
          <w:tab w:val="decimal" w:pos="567"/>
          <w:tab w:val="left" w:pos="709"/>
        </w:tabs>
      </w:pPr>
      <w:r>
        <w:tab/>
      </w:r>
      <w:r w:rsidRPr="00FC1F21">
        <w:t>VII</w:t>
      </w:r>
      <w:r>
        <w:tab/>
      </w:r>
      <w:r w:rsidRPr="00FC1F21">
        <w:t>-</w:t>
      </w:r>
      <w:r>
        <w:tab/>
      </w:r>
      <w:r w:rsidRPr="00FC1F21">
        <w:t>é assegurada, nos termos da lei, a prestação de assistência religiosa nas entidades civis e militares de internação coletiva;</w:t>
      </w:r>
      <w:r>
        <w:br w:type="page"/>
      </w:r>
    </w:p>
    <w:p w:rsidR="005B4468" w:rsidRDefault="005B4468" w:rsidP="005B4468">
      <w:pPr>
        <w:pStyle w:val="02TEXTOPRINCIPAL"/>
        <w:tabs>
          <w:tab w:val="right" w:pos="426"/>
          <w:tab w:val="decimal" w:pos="567"/>
          <w:tab w:val="left" w:pos="709"/>
        </w:tabs>
      </w:pPr>
      <w:r>
        <w:tab/>
      </w:r>
      <w:r w:rsidRPr="00FC1F21">
        <w:t>VIII</w:t>
      </w:r>
      <w:r>
        <w:tab/>
      </w:r>
      <w:r w:rsidRPr="00FC1F21">
        <w:t>-</w:t>
      </w:r>
      <w:r>
        <w:tab/>
      </w:r>
      <w:r w:rsidRPr="00FC1F21">
        <w:t>ninguém será privado de direitos por motivo de crença religiosa ou de convicção filosófica ou política, salvo se as invocar para eximir-se de obrigação legal a todos imposta e recusar-se a cumprir prest</w:t>
      </w:r>
      <w:r>
        <w:t>ação alternativa, fixada em lei [...].</w:t>
      </w:r>
    </w:p>
    <w:p w:rsidR="005B4468" w:rsidRPr="00A8796D" w:rsidRDefault="005B4468" w:rsidP="005B4468">
      <w:pPr>
        <w:widowControl w:val="0"/>
        <w:tabs>
          <w:tab w:val="right" w:pos="426"/>
          <w:tab w:val="decimal" w:pos="567"/>
          <w:tab w:val="left" w:pos="709"/>
        </w:tabs>
        <w:autoSpaceDE w:val="0"/>
        <w:adjustRightInd w:val="0"/>
        <w:rPr>
          <w:rFonts w:eastAsiaTheme="minorEastAsia" w:cs="Lucida Sans Unicode"/>
        </w:rPr>
      </w:pPr>
      <w:r w:rsidRPr="00A8796D">
        <w:rPr>
          <w:rFonts w:eastAsiaTheme="minorEastAsia" w:cs="Lucida Sans Unicode"/>
          <w:b/>
        </w:rPr>
        <w:t>Art.</w:t>
      </w:r>
      <w:r>
        <w:rPr>
          <w:rFonts w:eastAsiaTheme="minorEastAsia" w:cs="Lucida Sans Unicode"/>
          <w:b/>
        </w:rPr>
        <w:t xml:space="preserve"> </w:t>
      </w:r>
      <w:r w:rsidRPr="00A8796D">
        <w:rPr>
          <w:rFonts w:eastAsiaTheme="minorEastAsia" w:cs="Lucida Sans Unicode"/>
          <w:b/>
        </w:rPr>
        <w:t>19.</w:t>
      </w:r>
      <w:r>
        <w:rPr>
          <w:rFonts w:eastAsiaTheme="minorEastAsia" w:cs="Lucida Sans Unicode"/>
          <w:b/>
        </w:rPr>
        <w:t xml:space="preserve"> </w:t>
      </w:r>
      <w:r w:rsidRPr="00A8796D">
        <w:rPr>
          <w:rFonts w:eastAsiaTheme="minorEastAsia" w:cs="Lucida Sans Unicode"/>
        </w:rPr>
        <w:t>É vedado à União, aos Estados, ao Distrito Federal e aos Municípios:</w:t>
      </w:r>
    </w:p>
    <w:p w:rsidR="005B4468" w:rsidRPr="00A8796D" w:rsidRDefault="005B4468" w:rsidP="005B4468">
      <w:pPr>
        <w:pStyle w:val="02TEXTOPRINCIPAL"/>
        <w:tabs>
          <w:tab w:val="right" w:pos="426"/>
          <w:tab w:val="decimal" w:pos="567"/>
          <w:tab w:val="left" w:pos="709"/>
        </w:tabs>
      </w:pPr>
      <w:r>
        <w:tab/>
      </w:r>
      <w:r w:rsidRPr="00A8796D">
        <w:t>I</w:t>
      </w:r>
      <w:r>
        <w:tab/>
      </w:r>
      <w:r w:rsidRPr="00A8796D">
        <w:t>-</w:t>
      </w:r>
      <w:r>
        <w:tab/>
      </w:r>
      <w:r w:rsidRPr="00A8796D">
        <w:t>estabelecer cultos religiosos ou igrejas, subvencioná-los, embaraçar-lhes o funcionamento ou manter com eles ou seus representantes relações de dependência ou aliança, ressalvada, na forma da lei, a c</w:t>
      </w:r>
      <w:r>
        <w:t>olaboração de interesse público.</w:t>
      </w:r>
    </w:p>
    <w:p w:rsidR="005B4468" w:rsidRDefault="005B4468" w:rsidP="005B4468">
      <w:pPr>
        <w:pStyle w:val="02TEXTOPRINCIPAL"/>
      </w:pPr>
      <w:r>
        <w:t>Fonte: &lt;</w:t>
      </w:r>
      <w:hyperlink r:id="rId8" w:history="1">
        <w:r w:rsidRPr="00D73A69">
          <w:rPr>
            <w:rStyle w:val="Hyperlink"/>
          </w:rPr>
          <w:t>http://www.senado.leg.br/atividade/const/con1988/con1988_15.12.2016/art_5_.asp</w:t>
        </w:r>
      </w:hyperlink>
      <w:r>
        <w:t xml:space="preserve">&gt;; </w:t>
      </w:r>
    </w:p>
    <w:p w:rsidR="005B4468" w:rsidRPr="00A8796D" w:rsidRDefault="005B4468" w:rsidP="005B4468">
      <w:pPr>
        <w:pStyle w:val="02TEXTOPRINCIPAL"/>
        <w:rPr>
          <w:b/>
        </w:rPr>
      </w:pPr>
      <w:r>
        <w:t>&lt;</w:t>
      </w:r>
      <w:hyperlink r:id="rId9" w:history="1">
        <w:r w:rsidRPr="00D73A69">
          <w:rPr>
            <w:rStyle w:val="Hyperlink"/>
          </w:rPr>
          <w:t>http://www.senado.leg.br/atividade/const/con1988/con1988_atual/art_19_.asp</w:t>
        </w:r>
      </w:hyperlink>
      <w:r>
        <w:t>&gt; (acessos em: 21 set. 2018).</w:t>
      </w:r>
      <w:r>
        <w:rPr>
          <w:b/>
        </w:rPr>
        <w:t xml:space="preserve"> </w:t>
      </w:r>
    </w:p>
    <w:p w:rsidR="005B4468" w:rsidRDefault="005B4468" w:rsidP="005B4468">
      <w:pPr>
        <w:pStyle w:val="02TEXTOPRINCIPAL"/>
      </w:pPr>
      <w:r>
        <w:t>Os alunos devem realizar a leitura dos artigos e, em seguida, debater sobre a diversidade religiosa brasileira e o Estado Laico no Brasil. Cada grupo deve elaborar uma síntese dos artigos 5</w:t>
      </w:r>
      <w:r w:rsidRPr="00515AC4">
        <w:rPr>
          <w:vertAlign w:val="superscript"/>
        </w:rPr>
        <w:t>o</w:t>
      </w:r>
      <w:r>
        <w:t xml:space="preserve"> e 19</w:t>
      </w:r>
      <w:r w:rsidRPr="00515AC4">
        <w:rPr>
          <w:vertAlign w:val="superscript"/>
        </w:rPr>
        <w:t>o</w:t>
      </w:r>
      <w:r>
        <w:t xml:space="preserve">, enfatizando a importância da garantia das liberdades religiosas e da não influência da religião nos assuntos do Estado. </w:t>
      </w:r>
    </w:p>
    <w:p w:rsidR="005B4468" w:rsidRDefault="005B4468" w:rsidP="005B4468">
      <w:pPr>
        <w:pStyle w:val="02SequnciaABC"/>
      </w:pPr>
      <w:r>
        <w:t>2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2</w:t>
      </w:r>
      <w:r w:rsidRPr="003767D5">
        <w:t xml:space="preserve"> aulas</w:t>
      </w:r>
    </w:p>
    <w:p w:rsidR="005B4468" w:rsidRDefault="005B4468" w:rsidP="005B4468">
      <w:pPr>
        <w:pStyle w:val="02TEXTOPRINCIPAL"/>
      </w:pPr>
      <w:r>
        <w:t xml:space="preserve">Encaminhe os alunos, em grupos de até quatro integrantes, para a sala de informática e solicite a eles que façam uma pesquisa sobre a diversidade religiosa no Brasil e a laicidade do Estado. Sugira que leiam as seguintes reportagens: </w:t>
      </w:r>
    </w:p>
    <w:p w:rsidR="005B4468" w:rsidRPr="00FC1F21" w:rsidRDefault="005B4468" w:rsidP="005B4468">
      <w:pPr>
        <w:pStyle w:val="02TEXTOPRINCIPAL"/>
        <w:spacing w:before="240"/>
      </w:pPr>
      <w:r w:rsidRPr="00FC1F21">
        <w:t>A importância da laicidade no século 21:</w:t>
      </w:r>
    </w:p>
    <w:p w:rsidR="005B4468" w:rsidRPr="00FC1F21" w:rsidRDefault="005B4468" w:rsidP="005B4468">
      <w:pPr>
        <w:pStyle w:val="02TEXTOPRINCIPAL"/>
      </w:pPr>
      <w:r w:rsidRPr="00FC1F21">
        <w:t>&lt;</w:t>
      </w:r>
      <w:hyperlink r:id="rId10" w:history="1">
        <w:r w:rsidRPr="00D73A69">
          <w:rPr>
            <w:rStyle w:val="Hyperlink"/>
          </w:rPr>
          <w:t>https://opiniao.estadao.com.br/noticias/geral,a-importancia-da-laicidade-no-seculo-21,10000051246</w:t>
        </w:r>
      </w:hyperlink>
      <w:r w:rsidRPr="00FC1F21">
        <w:t>&gt;</w:t>
      </w:r>
      <w:r>
        <w:t>;</w:t>
      </w:r>
      <w:r w:rsidRPr="00FC1F21">
        <w:t xml:space="preserve"> </w:t>
      </w:r>
    </w:p>
    <w:p w:rsidR="005B4468" w:rsidRPr="00FC1F21" w:rsidRDefault="005B4468" w:rsidP="005B4468">
      <w:pPr>
        <w:pStyle w:val="02TEXTOPRINCIPAL"/>
        <w:spacing w:before="240"/>
      </w:pPr>
      <w:r w:rsidRPr="00FC1F21">
        <w:t>Pastores evangélicos que rejeitam a mistura religião e palanque:</w:t>
      </w:r>
    </w:p>
    <w:p w:rsidR="005B4468" w:rsidRPr="00FC1F21" w:rsidRDefault="005B4468" w:rsidP="005B4468">
      <w:pPr>
        <w:pStyle w:val="02TEXTOPRINCIPAL"/>
      </w:pPr>
      <w:r w:rsidRPr="00FC1F21">
        <w:t>&lt;</w:t>
      </w:r>
      <w:hyperlink r:id="rId11" w:history="1">
        <w:r w:rsidRPr="00D73A69">
          <w:rPr>
            <w:rStyle w:val="Hyperlink"/>
          </w:rPr>
          <w:t>https://veja.abril.com.br/politica/os-pastores-evangelicos-que-rejeitam-a-mistura-de-religiao-e-palanque/</w:t>
        </w:r>
      </w:hyperlink>
      <w:r w:rsidRPr="00FC1F21">
        <w:t>&gt;</w:t>
      </w:r>
      <w:r>
        <w:t>;</w:t>
      </w:r>
      <w:r w:rsidRPr="00FC1F21">
        <w:t xml:space="preserve"> </w:t>
      </w:r>
    </w:p>
    <w:p w:rsidR="005B4468" w:rsidRPr="00FC1F21" w:rsidRDefault="005B4468" w:rsidP="005B4468">
      <w:pPr>
        <w:pStyle w:val="02TEXTOPRINCIPAL"/>
        <w:spacing w:before="240"/>
      </w:pPr>
      <w:r w:rsidRPr="00FC1F21">
        <w:t>Como a intolerância religiosa tem se manifestado no Brasil:</w:t>
      </w:r>
    </w:p>
    <w:p w:rsidR="005B4468" w:rsidRPr="00FC1F21" w:rsidRDefault="005B4468" w:rsidP="005B4468">
      <w:pPr>
        <w:pStyle w:val="02TEXTOPRINCIPAL"/>
      </w:pPr>
      <w:r w:rsidRPr="00FC1F21">
        <w:t>&lt;</w:t>
      </w:r>
      <w:hyperlink r:id="rId12" w:history="1">
        <w:r w:rsidRPr="00D73A69">
          <w:rPr>
            <w:rStyle w:val="Hyperlink"/>
          </w:rPr>
          <w:t>https://www.nexojornal.com.br/expresso/2017/10/11/Como-a-intoler%C3%A2ncia-religiosa-tem-se-manifestado-no-Brasil</w:t>
        </w:r>
      </w:hyperlink>
      <w:r w:rsidRPr="00FC1F21">
        <w:t>&gt;</w:t>
      </w:r>
      <w:r>
        <w:t>;</w:t>
      </w:r>
    </w:p>
    <w:p w:rsidR="005B4468" w:rsidRDefault="005B4468" w:rsidP="005B4468">
      <w:pPr>
        <w:pStyle w:val="02TEXTOPRINCIPAL"/>
        <w:spacing w:before="240"/>
      </w:pPr>
      <w:r w:rsidRPr="00FC1F21">
        <w:t xml:space="preserve">Diversidade religiosa é marca da população brasileira: </w:t>
      </w:r>
    </w:p>
    <w:p w:rsidR="005B4468" w:rsidRPr="00FC1F21" w:rsidRDefault="005B4468" w:rsidP="005B4468">
      <w:pPr>
        <w:pStyle w:val="02TEXTOPRINCIPAL"/>
      </w:pPr>
      <w:r w:rsidRPr="00FC1F21">
        <w:t>&lt;</w:t>
      </w:r>
      <w:hyperlink r:id="rId13" w:history="1">
        <w:r w:rsidRPr="00D73A69">
          <w:rPr>
            <w:rStyle w:val="Hyperlink"/>
          </w:rPr>
          <w:t>http://www.brasil.gov.br/noticias/cidadania-e-inclusao/2018/01/diversidade-religiosa-e-marca-da-populacao-brasileira</w:t>
        </w:r>
      </w:hyperlink>
      <w:r w:rsidRPr="00FC1F21">
        <w:t xml:space="preserve">&gt; </w:t>
      </w:r>
      <w:r>
        <w:t>(acessos em: 21 set. 2018).</w:t>
      </w:r>
    </w:p>
    <w:p w:rsidR="005B4468" w:rsidRPr="00EB081D" w:rsidRDefault="005B4468" w:rsidP="005B4468">
      <w:pPr>
        <w:pStyle w:val="02TEXTOPRINCIPAL"/>
      </w:pPr>
      <w:r>
        <w:t xml:space="preserve">Em seguida, eles devem fazer um levantamento sobre a diversidade religiosa de sua comunidade, identificando se existem casos de preconceito ou da não garantia de direitos em função de crença religiosa em seus bairros ou cidades. </w:t>
      </w:r>
    </w:p>
    <w:p w:rsidR="005B4468" w:rsidRPr="002B7882" w:rsidRDefault="005B4468" w:rsidP="005B4468">
      <w:pPr>
        <w:pStyle w:val="02SequnciaABC"/>
      </w:pPr>
      <w:r>
        <w:t>3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4 aulas</w:t>
      </w:r>
    </w:p>
    <w:p w:rsidR="005B4468" w:rsidRDefault="005B4468" w:rsidP="005B4468">
      <w:pPr>
        <w:pStyle w:val="02TEXTOPRINCIPAL"/>
      </w:pPr>
      <w:r>
        <w:t xml:space="preserve">Após a pesquisa solicitada, os alunos devem criar um </w:t>
      </w:r>
      <w:r w:rsidRPr="00BD06CF">
        <w:rPr>
          <w:i/>
        </w:rPr>
        <w:t>site</w:t>
      </w:r>
      <w:r>
        <w:t xml:space="preserve">, </w:t>
      </w:r>
      <w:r w:rsidRPr="00BD06CF">
        <w:rPr>
          <w:i/>
        </w:rPr>
        <w:t>blog</w:t>
      </w:r>
      <w:r>
        <w:t xml:space="preserve"> ou outra plataforma </w:t>
      </w:r>
      <w:r w:rsidRPr="00BD06CF">
        <w:rPr>
          <w:i/>
        </w:rPr>
        <w:t>on-line</w:t>
      </w:r>
      <w:r>
        <w:t xml:space="preserve"> de divulgação dos casos de intolerância e informações para que as vítimas possam se organizar e se defender contra as agressões e ameaças. </w:t>
      </w:r>
      <w:r w:rsidRPr="00D73A69">
        <w:t>Nela</w:t>
      </w:r>
      <w:r>
        <w:t xml:space="preserve">, é importante incluir o contato de organizações locais que promovam discussões e assessoria nessas situações, e também reportagens e imagens sobre o tema. Se possível, a plataforma pode ser alimentada com fóruns de discussão </w:t>
      </w:r>
      <w:r w:rsidRPr="00BD06CF">
        <w:rPr>
          <w:i/>
        </w:rPr>
        <w:t>on-line</w:t>
      </w:r>
      <w:r>
        <w:t xml:space="preserve">, divulgação de artigos investigativos realizados pelos próprios alunos em parceria com a comunidade etc. Para elaboração desse projeto, planeje as atividades com os alunos, dividindo-as por grupos, e lembre-os também de criar mecanismos para divulgar a iniciativa. </w:t>
      </w:r>
    </w:p>
    <w:p w:rsidR="005B4468" w:rsidRDefault="005B4468" w:rsidP="005B4468">
      <w:pPr>
        <w:pStyle w:val="02Disciplina"/>
      </w:pPr>
      <w:r>
        <w:br w:type="page"/>
      </w:r>
    </w:p>
    <w:p w:rsidR="005B4468" w:rsidRDefault="005B4468" w:rsidP="005B4468">
      <w:pPr>
        <w:pStyle w:val="02Disciplina"/>
        <w:spacing w:before="0"/>
      </w:pPr>
      <w:r w:rsidRPr="003767D5">
        <w:t>Avaliação das aprendizagens: aproximadamente 1 aula</w:t>
      </w:r>
    </w:p>
    <w:p w:rsidR="005B4468" w:rsidRDefault="005B4468" w:rsidP="005B4468">
      <w:pPr>
        <w:pStyle w:val="02TEXTOPRINCIPAL"/>
      </w:pPr>
      <w:r>
        <w:t>O processo de avaliação deve ser realizado continuamente pelo professor. Ao longo das etapas, verifique a participação e a contribuição de cada aluno, de acordo com este roteiro:</w:t>
      </w:r>
    </w:p>
    <w:p w:rsidR="005B4468" w:rsidRDefault="005B4468" w:rsidP="005B4468">
      <w:pPr>
        <w:pStyle w:val="02TEXTOPRINCIPAL"/>
      </w:pPr>
      <w:r>
        <w:t>1. O aluno participou das discussões?</w:t>
      </w:r>
    </w:p>
    <w:p w:rsidR="005B4468" w:rsidRDefault="005B4468" w:rsidP="005B4468">
      <w:pPr>
        <w:pStyle w:val="02TEXTOPRINCIPAL"/>
      </w:pPr>
      <w:r>
        <w:t>2. O aluno realizou as tarefas em casa?</w:t>
      </w:r>
    </w:p>
    <w:p w:rsidR="005B4468" w:rsidRDefault="005B4468" w:rsidP="005B4468">
      <w:pPr>
        <w:pStyle w:val="02TEXTOPRINCIPAL"/>
      </w:pPr>
      <w:r>
        <w:t>3. O aluno soube trabalhar em grupo?</w:t>
      </w:r>
    </w:p>
    <w:p w:rsidR="005B4468" w:rsidRDefault="005B4468" w:rsidP="005B4468">
      <w:pPr>
        <w:pStyle w:val="02TEXTOPRINCIPAL"/>
      </w:pPr>
      <w:r>
        <w:t>4. O aluno compreendeu o conceito de laicidade do Estado?</w:t>
      </w:r>
    </w:p>
    <w:p w:rsidR="005B4468" w:rsidRDefault="005B4468" w:rsidP="005B4468">
      <w:pPr>
        <w:pStyle w:val="02TEXTOPRINCIPAL"/>
      </w:pPr>
      <w:r>
        <w:t>5. O aluno foi capaz de identificar a diversidade religiosa de sua região?</w:t>
      </w:r>
    </w:p>
    <w:p w:rsidR="005B4468" w:rsidRDefault="005B4468" w:rsidP="005B4468">
      <w:pPr>
        <w:pStyle w:val="02TEXTOPRINCIPAL"/>
      </w:pPr>
      <w:r>
        <w:t>6. O aluno foi capaz de fazer pesquisas e leituras?</w:t>
      </w:r>
    </w:p>
    <w:p w:rsidR="005B4468" w:rsidRDefault="005B4468" w:rsidP="005B4468">
      <w:pPr>
        <w:pStyle w:val="02TEXTOPRINCIPAL"/>
      </w:pPr>
      <w:r>
        <w:t>7. O aluno reconheceu a importância do respeito às diversas crenças religiosas?</w:t>
      </w:r>
    </w:p>
    <w:p w:rsidR="005B4468" w:rsidRDefault="005B4468" w:rsidP="005B4468">
      <w:pPr>
        <w:pStyle w:val="02TEXTOPRINCIPAL"/>
      </w:pPr>
      <w:r>
        <w:t>8. O aluno participou da produção da plataforma digital?</w:t>
      </w:r>
    </w:p>
    <w:p w:rsidR="005B4468" w:rsidRPr="00F35DE4" w:rsidRDefault="005B4468" w:rsidP="005B4468">
      <w:pPr>
        <w:pStyle w:val="02TEXTOPRINCIPAL"/>
      </w:pPr>
      <w:r w:rsidRPr="00F35DE4">
        <w:t>Ao final do projeto, faça uma roda de conversa com os alunos, propondo uma autoavaliação. Peça a eles que avaliem a importância do projeto e o envolvimento que tiveram com cada etapa, indagando-os a partir deste roteiro:</w:t>
      </w:r>
    </w:p>
    <w:p w:rsidR="005B4468" w:rsidRDefault="005B4468" w:rsidP="005B4468">
      <w:pPr>
        <w:pStyle w:val="02TEXTOPRINCIPAL"/>
      </w:pPr>
      <w:r>
        <w:t>O que vocês aprenderam com esse projeto?</w:t>
      </w:r>
    </w:p>
    <w:p w:rsidR="005B4468" w:rsidRDefault="005B4468" w:rsidP="005B4468">
      <w:pPr>
        <w:pStyle w:val="02TEXTOPRINCIPAL"/>
      </w:pPr>
      <w:r>
        <w:t>Qual a importância da laicidade do Estado do respeito às crenças religiosas?</w:t>
      </w:r>
    </w:p>
    <w:p w:rsidR="005B4468" w:rsidRDefault="005B4468" w:rsidP="005B4468">
      <w:pPr>
        <w:pStyle w:val="02TEXTOPRINCIPAL"/>
      </w:pPr>
      <w:r>
        <w:t>Quais as dificuldades que tiveram ao longo do percurso? Elas foram superadas? Restaram dúvidas?</w:t>
      </w:r>
    </w:p>
    <w:p w:rsidR="005B4468" w:rsidRDefault="005B4468" w:rsidP="005B4468">
      <w:pPr>
        <w:pStyle w:val="02TEXTOPRINCIPAL"/>
      </w:pPr>
      <w:r>
        <w:t>Todos participaram de cada etapa do projeto?</w:t>
      </w:r>
    </w:p>
    <w:p w:rsidR="005B4468" w:rsidRDefault="005B4468" w:rsidP="005B4468">
      <w:pPr>
        <w:pStyle w:val="02TEXTOPRINCIPAL"/>
      </w:pPr>
      <w:r>
        <w:t>Qual a importância de reconhecer e respeitar a diversidade religiosa de uma região?</w:t>
      </w:r>
    </w:p>
    <w:p w:rsidR="005B4468" w:rsidRDefault="005B4468" w:rsidP="005B4468">
      <w:pPr>
        <w:pStyle w:val="02TEXTOPRINCIPAL"/>
      </w:pPr>
      <w:r>
        <w:t xml:space="preserve">Vocês acham que a plataforma teve quais impactos na comunidade? </w:t>
      </w:r>
    </w:p>
    <w:p w:rsidR="00D8035F" w:rsidRDefault="00D8035F"/>
    <w:sectPr w:rsidR="00D8035F" w:rsidSect="004327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68" w:rsidRDefault="005B4468" w:rsidP="005B4468">
      <w:r>
        <w:separator/>
      </w:r>
    </w:p>
  </w:endnote>
  <w:endnote w:type="continuationSeparator" w:id="0">
    <w:p w:rsidR="005B4468" w:rsidRDefault="005B4468" w:rsidP="005B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68" w:rsidRDefault="005B44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68" w:rsidRDefault="005B44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68" w:rsidRDefault="005B44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68" w:rsidRDefault="005B4468" w:rsidP="005B4468">
      <w:r>
        <w:separator/>
      </w:r>
    </w:p>
  </w:footnote>
  <w:footnote w:type="continuationSeparator" w:id="0">
    <w:p w:rsidR="005B4468" w:rsidRDefault="005B4468" w:rsidP="005B44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68" w:rsidRDefault="005B44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68" w:rsidRDefault="005B4468">
    <w:pPr>
      <w:pStyle w:val="Header"/>
    </w:pPr>
    <w:r>
      <w:rPr>
        <w:noProof/>
        <w:lang w:val="en-US" w:eastAsia="en-US" w:bidi="ar-SA"/>
      </w:rPr>
      <w:drawing>
        <wp:inline distT="0" distB="0" distL="0" distR="0" wp14:anchorId="17B8EEBF" wp14:editId="2CABC3B2">
          <wp:extent cx="5270500" cy="530479"/>
          <wp:effectExtent l="0" t="0" r="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68" w:rsidRDefault="005B44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4229"/>
    <w:multiLevelType w:val="hybridMultilevel"/>
    <w:tmpl w:val="EE3CFDB6"/>
    <w:lvl w:ilvl="0" w:tplc="D632BC92">
      <w:start w:val="1"/>
      <w:numFmt w:val="bullet"/>
      <w:pStyle w:val="02objetivo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68"/>
    <w:rsid w:val="004327D6"/>
    <w:rsid w:val="005B4468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4468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5B4468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5B4468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5B4468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5B4468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5B446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B4468"/>
    <w:rPr>
      <w:color w:val="0000FF" w:themeColor="hyperlink"/>
      <w:u w:val="single"/>
    </w:rPr>
  </w:style>
  <w:style w:type="paragraph" w:customStyle="1" w:styleId="02Disciplina">
    <w:name w:val="02_Disciplina"/>
    <w:rsid w:val="005B4468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objetivosbullets">
    <w:name w:val="02_objetivos_bullets"/>
    <w:basedOn w:val="Normal"/>
    <w:rsid w:val="005B4468"/>
    <w:pPr>
      <w:numPr>
        <w:numId w:val="1"/>
      </w:numPr>
      <w:autoSpaceDN/>
      <w:spacing w:before="240" w:after="240"/>
      <w:ind w:left="360"/>
      <w:textAlignment w:val="auto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02SequnciaABC">
    <w:name w:val="02_Sequência_ABC"/>
    <w:rsid w:val="005B4468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B44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6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B4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6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68"/>
    <w:rPr>
      <w:rFonts w:ascii="Lucida Grande" w:eastAsia="SimSun" w:hAnsi="Lucida Grande" w:cs="Tahoma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4468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5B4468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5B4468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5B4468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5B4468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5B446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B4468"/>
    <w:rPr>
      <w:color w:val="0000FF" w:themeColor="hyperlink"/>
      <w:u w:val="single"/>
    </w:rPr>
  </w:style>
  <w:style w:type="paragraph" w:customStyle="1" w:styleId="02Disciplina">
    <w:name w:val="02_Disciplina"/>
    <w:rsid w:val="005B4468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objetivosbullets">
    <w:name w:val="02_objetivos_bullets"/>
    <w:basedOn w:val="Normal"/>
    <w:rsid w:val="005B4468"/>
    <w:pPr>
      <w:numPr>
        <w:numId w:val="1"/>
      </w:numPr>
      <w:autoSpaceDN/>
      <w:spacing w:before="240" w:after="240"/>
      <w:ind w:left="360"/>
      <w:textAlignment w:val="auto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02SequnciaABC">
    <w:name w:val="02_Sequência_ABC"/>
    <w:rsid w:val="005B4468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B44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6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B4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6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68"/>
    <w:rPr>
      <w:rFonts w:ascii="Lucida Grande" w:eastAsia="SimSun" w:hAnsi="Lucida Grande" w:cs="Tahoma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enado.leg.br/atividade/const/con1988/con1988_atual/art_19_.asp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opiniao.estadao.com.br/noticias/geral,a-importancia-da-laicidade-no-seculo-21,10000051246" TargetMode="External"/><Relationship Id="rId11" Type="http://schemas.openxmlformats.org/officeDocument/2006/relationships/hyperlink" Target="https://veja.abril.com.br/politica/os-pastores-evangelicos-que-rejeitam-a-mistura-de-religiao-e-palanque/" TargetMode="External"/><Relationship Id="rId12" Type="http://schemas.openxmlformats.org/officeDocument/2006/relationships/hyperlink" Target="https://www.nexojornal.com.br/expresso/2017/10/11/Como-a-intoler%C3%A2ncia-religiosa-tem-se-manifestado-no-Brasil" TargetMode="External"/><Relationship Id="rId13" Type="http://schemas.openxmlformats.org/officeDocument/2006/relationships/hyperlink" Target="http://www.brasil.gov.br/noticias/cidadania-e-inclusao/2018/01/diversidade-religiosa-e-marca-da-populacao-brasileira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enado.leg.br/atividade/const/con1988/con1988_15.12.2016/art_5_.as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1982</Words>
  <Characters>11300</Characters>
  <Application>Microsoft Macintosh Word</Application>
  <DocSecurity>0</DocSecurity>
  <Lines>94</Lines>
  <Paragraphs>26</Paragraphs>
  <ScaleCrop>false</ScaleCrop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2018-12-12T14:11:00Z</dcterms:created>
  <dcterms:modified xsi:type="dcterms:W3CDTF">2018-12-12T14:11:00Z</dcterms:modified>
</cp:coreProperties>
</file>